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96977" w14:textId="77777777" w:rsidR="00897D65" w:rsidRPr="001873B3" w:rsidRDefault="00897D65" w:rsidP="00897D65">
      <w:pPr>
        <w:pStyle w:val="NoSpacing"/>
        <w:rPr>
          <w:color w:val="FF0000"/>
          <w:lang w:val="en-AU"/>
        </w:rPr>
      </w:pPr>
    </w:p>
    <w:p w14:paraId="7ADFDE55" w14:textId="2AC3C525" w:rsidR="00897D65" w:rsidRPr="001873B3" w:rsidRDefault="00FE2096" w:rsidP="00897D65">
      <w:pPr>
        <w:jc w:val="center"/>
        <w:rPr>
          <w:b/>
          <w:color w:val="FF0000"/>
          <w:sz w:val="40"/>
          <w:szCs w:val="40"/>
          <w:lang w:val="en-AU"/>
        </w:rPr>
      </w:pPr>
      <w:r w:rsidRPr="001873B3">
        <w:rPr>
          <w:b/>
          <w:noProof/>
          <w:color w:val="FF0000"/>
          <w:sz w:val="40"/>
          <w:szCs w:val="40"/>
          <w:lang w:val="en-GB" w:eastAsia="en-GB"/>
        </w:rPr>
        <w:drawing>
          <wp:inline distT="0" distB="0" distL="0" distR="0" wp14:anchorId="424CB5F1" wp14:editId="6B4C554A">
            <wp:extent cx="5319423" cy="5533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423" cy="5533065"/>
                    </a:xfrm>
                    <a:prstGeom prst="rect">
                      <a:avLst/>
                    </a:prstGeom>
                    <a:noFill/>
                    <a:ln>
                      <a:noFill/>
                    </a:ln>
                  </pic:spPr>
                </pic:pic>
              </a:graphicData>
            </a:graphic>
          </wp:inline>
        </w:drawing>
      </w:r>
    </w:p>
    <w:p w14:paraId="7961567D" w14:textId="77777777" w:rsidR="00897D65" w:rsidRPr="001873B3" w:rsidRDefault="00897D65" w:rsidP="00897D65">
      <w:pPr>
        <w:jc w:val="center"/>
        <w:rPr>
          <w:b/>
          <w:color w:val="FF0000"/>
          <w:sz w:val="40"/>
          <w:szCs w:val="40"/>
          <w:lang w:val="en-AU"/>
        </w:rPr>
      </w:pPr>
    </w:p>
    <w:p w14:paraId="35003AB5" w14:textId="77777777" w:rsidR="00897D65" w:rsidRPr="001873B3" w:rsidRDefault="00897D65" w:rsidP="00897D65">
      <w:pPr>
        <w:jc w:val="center"/>
        <w:rPr>
          <w:b/>
          <w:color w:val="FF0000"/>
          <w:sz w:val="56"/>
          <w:szCs w:val="56"/>
          <w:lang w:val="en-AU"/>
        </w:rPr>
      </w:pPr>
    </w:p>
    <w:p w14:paraId="755F663C" w14:textId="77777777" w:rsidR="00897D65" w:rsidRPr="001873B3" w:rsidRDefault="00897D65" w:rsidP="00897D65">
      <w:pPr>
        <w:rPr>
          <w:color w:val="FF0000"/>
          <w:szCs w:val="22"/>
          <w:lang w:val="en-AU"/>
        </w:rPr>
      </w:pPr>
    </w:p>
    <w:p w14:paraId="73AD5F9A" w14:textId="2022AF97" w:rsidR="00897D65" w:rsidRPr="001873B3" w:rsidRDefault="00897D65" w:rsidP="00897D65">
      <w:pPr>
        <w:rPr>
          <w:color w:val="FF0000"/>
          <w:szCs w:val="22"/>
          <w:lang w:val="en-AU"/>
        </w:rPr>
      </w:pPr>
    </w:p>
    <w:p w14:paraId="6B5E965E" w14:textId="77777777" w:rsidR="000945B4" w:rsidRPr="001873B3" w:rsidRDefault="000945B4" w:rsidP="00897D65">
      <w:pPr>
        <w:rPr>
          <w:color w:val="FF0000"/>
          <w:szCs w:val="22"/>
          <w:lang w:val="en-AU"/>
        </w:rPr>
      </w:pPr>
    </w:p>
    <w:p w14:paraId="00630A0E" w14:textId="77777777" w:rsidR="000945B4" w:rsidRPr="001873B3" w:rsidRDefault="000945B4" w:rsidP="00897D65">
      <w:pPr>
        <w:rPr>
          <w:color w:val="FF0000"/>
          <w:szCs w:val="22"/>
          <w:lang w:val="en-AU"/>
        </w:rPr>
      </w:pPr>
    </w:p>
    <w:p w14:paraId="06032410" w14:textId="77777777" w:rsidR="000945B4" w:rsidRPr="001873B3" w:rsidRDefault="000945B4" w:rsidP="00897D65">
      <w:pPr>
        <w:rPr>
          <w:color w:val="FF0000"/>
          <w:szCs w:val="22"/>
          <w:lang w:val="en-AU"/>
        </w:rPr>
      </w:pPr>
    </w:p>
    <w:p w14:paraId="1629A0F8" w14:textId="77777777" w:rsidR="000945B4" w:rsidRPr="001873B3" w:rsidRDefault="000945B4" w:rsidP="00897D65">
      <w:pPr>
        <w:rPr>
          <w:color w:val="FF0000"/>
          <w:szCs w:val="22"/>
          <w:lang w:val="en-AU"/>
        </w:rPr>
      </w:pPr>
    </w:p>
    <w:p w14:paraId="6463E124" w14:textId="77777777" w:rsidR="000945B4" w:rsidRPr="001873B3" w:rsidRDefault="000945B4" w:rsidP="00897D65">
      <w:pPr>
        <w:rPr>
          <w:color w:val="FF0000"/>
          <w:szCs w:val="22"/>
          <w:lang w:val="en-AU"/>
        </w:rPr>
      </w:pPr>
    </w:p>
    <w:p w14:paraId="176D16F0" w14:textId="77777777" w:rsidR="000945B4" w:rsidRPr="001873B3" w:rsidRDefault="000945B4" w:rsidP="00897D65">
      <w:pPr>
        <w:rPr>
          <w:color w:val="FF0000"/>
          <w:szCs w:val="22"/>
          <w:lang w:val="en-AU"/>
        </w:rPr>
      </w:pPr>
    </w:p>
    <w:p w14:paraId="0FC2F31A" w14:textId="77777777" w:rsidR="000945B4" w:rsidRPr="001873B3" w:rsidRDefault="000945B4" w:rsidP="00897D65">
      <w:pPr>
        <w:rPr>
          <w:color w:val="FF0000"/>
          <w:szCs w:val="22"/>
          <w:lang w:val="en-AU"/>
        </w:rPr>
      </w:pPr>
    </w:p>
    <w:p w14:paraId="0202A99E" w14:textId="77777777" w:rsidR="000945B4" w:rsidRPr="001873B3" w:rsidRDefault="000945B4" w:rsidP="00897D65">
      <w:pPr>
        <w:rPr>
          <w:color w:val="FF0000"/>
          <w:szCs w:val="22"/>
          <w:lang w:val="en-AU"/>
        </w:rPr>
      </w:pPr>
    </w:p>
    <w:p w14:paraId="5D39798D" w14:textId="77777777" w:rsidR="00897D65" w:rsidRDefault="00897D65" w:rsidP="00897D65">
      <w:pPr>
        <w:rPr>
          <w:color w:val="FF0000"/>
          <w:szCs w:val="22"/>
          <w:lang w:val="en-AU"/>
        </w:rPr>
      </w:pPr>
    </w:p>
    <w:p w14:paraId="07FB09A7" w14:textId="77777777" w:rsidR="00EB656E" w:rsidRPr="001873B3" w:rsidRDefault="00EB656E" w:rsidP="00897D65">
      <w:pPr>
        <w:rPr>
          <w:color w:val="FF0000"/>
          <w:szCs w:val="22"/>
          <w:lang w:val="en-AU"/>
        </w:rPr>
      </w:pPr>
    </w:p>
    <w:p w14:paraId="712770D5" w14:textId="4AEE86D4" w:rsidR="00020C20" w:rsidRPr="001873B3" w:rsidRDefault="00020C20" w:rsidP="00897D65">
      <w:pPr>
        <w:rPr>
          <w:bCs/>
          <w:noProof/>
          <w:color w:val="FF0000"/>
          <w:sz w:val="18"/>
          <w:szCs w:val="18"/>
        </w:rPr>
      </w:pPr>
    </w:p>
    <w:p w14:paraId="02DB35EC" w14:textId="77777777" w:rsidR="00301687" w:rsidRPr="001873B3" w:rsidRDefault="00301687" w:rsidP="00301687">
      <w:pPr>
        <w:rPr>
          <w:rFonts w:cs="Arial"/>
          <w:color w:val="FF0000"/>
          <w:szCs w:val="22"/>
          <w:lang w:val="en-AU"/>
        </w:rPr>
      </w:pPr>
    </w:p>
    <w:p w14:paraId="2041BAE8" w14:textId="2ECC4779" w:rsidR="00301687" w:rsidRPr="001873B3" w:rsidRDefault="00301687" w:rsidP="00301687">
      <w:pPr>
        <w:rPr>
          <w:rFonts w:cs="Arial"/>
          <w:color w:val="FF0000"/>
          <w:sz w:val="20"/>
          <w:szCs w:val="20"/>
          <w:lang w:val="en-AU"/>
        </w:rPr>
      </w:pPr>
      <w:r w:rsidRPr="00783D5D">
        <w:rPr>
          <w:rFonts w:cs="Arial"/>
          <w:sz w:val="20"/>
          <w:szCs w:val="20"/>
          <w:lang w:val="en-AU"/>
        </w:rPr>
        <w:lastRenderedPageBreak/>
        <w:t>Narrative Report</w:t>
      </w:r>
      <w:r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Pr="0073707C">
        <w:rPr>
          <w:rFonts w:cs="Arial"/>
          <w:sz w:val="20"/>
          <w:szCs w:val="20"/>
          <w:lang w:val="en-AU"/>
        </w:rPr>
        <w:t>1</w:t>
      </w:r>
    </w:p>
    <w:p w14:paraId="14AC2B1A" w14:textId="60FF0BE8" w:rsidR="00301687" w:rsidRPr="001873B3" w:rsidRDefault="00041FF7" w:rsidP="00301687">
      <w:pPr>
        <w:rPr>
          <w:rFonts w:cs="Arial"/>
          <w:color w:val="FF0000"/>
          <w:sz w:val="20"/>
          <w:szCs w:val="20"/>
          <w:lang w:val="en-AU"/>
        </w:rPr>
      </w:pPr>
      <w:r w:rsidRPr="00783D5D">
        <w:rPr>
          <w:rFonts w:cs="Arial"/>
          <w:sz w:val="20"/>
          <w:szCs w:val="20"/>
          <w:lang w:val="en-AU"/>
        </w:rPr>
        <w:t>Authority’s</w:t>
      </w:r>
      <w:r w:rsidR="00301687" w:rsidRPr="00783D5D">
        <w:rPr>
          <w:rFonts w:cs="Arial"/>
          <w:sz w:val="20"/>
          <w:szCs w:val="20"/>
          <w:lang w:val="en-AU"/>
        </w:rPr>
        <w:t xml:space="preserve"> Responsibilities</w:t>
      </w:r>
      <w:r w:rsidR="00301687"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3019E" w:rsidRPr="001873B3">
        <w:rPr>
          <w:rFonts w:cs="Arial"/>
          <w:color w:val="FF0000"/>
          <w:sz w:val="20"/>
          <w:szCs w:val="20"/>
          <w:lang w:val="en-AU"/>
        </w:rPr>
        <w:tab/>
      </w:r>
      <w:r w:rsidR="000F0F60" w:rsidRPr="001873B3">
        <w:rPr>
          <w:rFonts w:cs="Arial"/>
          <w:color w:val="FF0000"/>
          <w:sz w:val="20"/>
          <w:szCs w:val="20"/>
          <w:lang w:val="en-AU"/>
        </w:rPr>
        <w:tab/>
      </w:r>
      <w:r w:rsidR="00301687" w:rsidRPr="00642AD9">
        <w:rPr>
          <w:rFonts w:cs="Arial"/>
          <w:sz w:val="20"/>
          <w:szCs w:val="20"/>
          <w:lang w:val="en-AU"/>
        </w:rPr>
        <w:t>1</w:t>
      </w:r>
      <w:r w:rsidR="00DA26AB">
        <w:rPr>
          <w:rFonts w:cs="Arial"/>
          <w:sz w:val="20"/>
          <w:szCs w:val="20"/>
          <w:lang w:val="en-AU"/>
        </w:rPr>
        <w:t>1</w:t>
      </w:r>
    </w:p>
    <w:p w14:paraId="7482469D" w14:textId="77777777" w:rsidR="000A7309" w:rsidRPr="001873B3" w:rsidRDefault="000A7309" w:rsidP="00301687">
      <w:pPr>
        <w:rPr>
          <w:rFonts w:cs="Arial"/>
          <w:color w:val="FF0000"/>
          <w:sz w:val="20"/>
          <w:szCs w:val="20"/>
          <w:lang w:val="en-AU"/>
        </w:rPr>
      </w:pPr>
    </w:p>
    <w:p w14:paraId="26AC943C" w14:textId="35671D7A" w:rsidR="00041FF7" w:rsidRPr="00642AD9" w:rsidRDefault="00041FF7" w:rsidP="00301687">
      <w:pPr>
        <w:rPr>
          <w:rFonts w:cs="Arial"/>
          <w:sz w:val="20"/>
          <w:szCs w:val="20"/>
          <w:lang w:val="en-AU"/>
        </w:rPr>
      </w:pPr>
      <w:r w:rsidRPr="00783D5D">
        <w:rPr>
          <w:rFonts w:cs="Arial"/>
          <w:sz w:val="20"/>
          <w:szCs w:val="20"/>
          <w:lang w:val="en-AU"/>
        </w:rPr>
        <w:t>Movement in Reserves Statement</w:t>
      </w:r>
      <w:r w:rsidR="00E17081" w:rsidRPr="00783D5D">
        <w:rPr>
          <w:rFonts w:cs="Arial"/>
          <w:sz w:val="20"/>
          <w:szCs w:val="20"/>
          <w:lang w:val="en-AU"/>
        </w:rPr>
        <w:t xml:space="preserve"> (MiRS)</w:t>
      </w:r>
      <w:r w:rsidRPr="00783D5D">
        <w:rPr>
          <w:rFonts w:cs="Arial"/>
          <w:sz w:val="20"/>
          <w:szCs w:val="20"/>
          <w:lang w:val="en-AU"/>
        </w:rPr>
        <w:tab/>
      </w:r>
      <w:r w:rsidRPr="001873B3">
        <w:rPr>
          <w:rFonts w:cs="Arial"/>
          <w:color w:val="FF0000"/>
          <w:sz w:val="20"/>
          <w:szCs w:val="20"/>
          <w:lang w:val="en-AU"/>
        </w:rPr>
        <w:tab/>
      </w:r>
      <w:r w:rsidRPr="001873B3">
        <w:rPr>
          <w:rFonts w:cs="Arial"/>
          <w:color w:val="FF0000"/>
          <w:sz w:val="20"/>
          <w:szCs w:val="20"/>
          <w:lang w:val="en-AU"/>
        </w:rPr>
        <w:tab/>
      </w:r>
      <w:r w:rsidRPr="001873B3">
        <w:rPr>
          <w:rFonts w:cs="Arial"/>
          <w:color w:val="FF0000"/>
          <w:sz w:val="20"/>
          <w:szCs w:val="20"/>
          <w:lang w:val="en-AU"/>
        </w:rPr>
        <w:tab/>
      </w:r>
      <w:r w:rsidR="000F0F60" w:rsidRPr="001873B3">
        <w:rPr>
          <w:rFonts w:cs="Arial"/>
          <w:color w:val="FF0000"/>
          <w:sz w:val="20"/>
          <w:szCs w:val="20"/>
          <w:lang w:val="en-AU"/>
        </w:rPr>
        <w:tab/>
      </w:r>
      <w:r w:rsidRPr="00642AD9">
        <w:rPr>
          <w:rFonts w:cs="Arial"/>
          <w:sz w:val="20"/>
          <w:szCs w:val="20"/>
          <w:lang w:val="en-AU"/>
        </w:rPr>
        <w:t>1</w:t>
      </w:r>
      <w:r w:rsidR="00DA26AB">
        <w:rPr>
          <w:rFonts w:cs="Arial"/>
          <w:sz w:val="20"/>
          <w:szCs w:val="20"/>
          <w:lang w:val="en-AU"/>
        </w:rPr>
        <w:t>2</w:t>
      </w:r>
    </w:p>
    <w:p w14:paraId="5640818A" w14:textId="457F790F" w:rsidR="00301687" w:rsidRPr="00642AD9" w:rsidRDefault="00301687" w:rsidP="00301687">
      <w:pPr>
        <w:rPr>
          <w:rFonts w:cs="Arial"/>
          <w:sz w:val="20"/>
          <w:szCs w:val="20"/>
          <w:lang w:val="en-AU"/>
        </w:rPr>
      </w:pPr>
      <w:r w:rsidRPr="00642AD9">
        <w:rPr>
          <w:rFonts w:cs="Arial"/>
          <w:sz w:val="20"/>
          <w:szCs w:val="20"/>
          <w:lang w:val="en-AU"/>
        </w:rPr>
        <w:t>Comprehensive Income and Expenditure Statemen</w:t>
      </w:r>
      <w:r w:rsidR="000F0F60" w:rsidRPr="00642AD9">
        <w:rPr>
          <w:rFonts w:cs="Arial"/>
          <w:sz w:val="20"/>
          <w:szCs w:val="20"/>
          <w:lang w:val="en-AU"/>
        </w:rPr>
        <w:t xml:space="preserve">t </w:t>
      </w:r>
      <w:r w:rsidR="00E17081" w:rsidRPr="00642AD9">
        <w:rPr>
          <w:rFonts w:cs="Arial"/>
          <w:sz w:val="20"/>
          <w:szCs w:val="20"/>
          <w:lang w:val="en-AU"/>
        </w:rPr>
        <w:t>(CIES)</w:t>
      </w:r>
      <w:r w:rsidR="0003019E" w:rsidRPr="00642AD9">
        <w:rPr>
          <w:rFonts w:cs="Arial"/>
          <w:sz w:val="20"/>
          <w:szCs w:val="20"/>
          <w:lang w:val="en-AU"/>
        </w:rPr>
        <w:tab/>
      </w:r>
      <w:r w:rsidR="000F0F60" w:rsidRPr="00642AD9">
        <w:rPr>
          <w:rFonts w:cs="Arial"/>
          <w:sz w:val="20"/>
          <w:szCs w:val="20"/>
          <w:lang w:val="en-AU"/>
        </w:rPr>
        <w:tab/>
      </w:r>
      <w:r w:rsidRPr="00642AD9">
        <w:rPr>
          <w:rFonts w:cs="Arial"/>
          <w:sz w:val="20"/>
          <w:szCs w:val="20"/>
          <w:lang w:val="en-AU"/>
        </w:rPr>
        <w:t>1</w:t>
      </w:r>
      <w:r w:rsidR="00DA26AB">
        <w:rPr>
          <w:rFonts w:cs="Arial"/>
          <w:sz w:val="20"/>
          <w:szCs w:val="20"/>
          <w:lang w:val="en-AU"/>
        </w:rPr>
        <w:t>3</w:t>
      </w:r>
    </w:p>
    <w:p w14:paraId="078BB34A" w14:textId="211125EE" w:rsidR="00301687" w:rsidRPr="00642AD9" w:rsidRDefault="00301687" w:rsidP="00301687">
      <w:pPr>
        <w:rPr>
          <w:rFonts w:cs="Arial"/>
          <w:sz w:val="20"/>
          <w:szCs w:val="20"/>
          <w:lang w:val="en-AU"/>
        </w:rPr>
      </w:pPr>
      <w:r w:rsidRPr="00642AD9">
        <w:rPr>
          <w:rFonts w:cs="Arial"/>
          <w:sz w:val="20"/>
          <w:szCs w:val="20"/>
          <w:lang w:val="en-AU"/>
        </w:rPr>
        <w:t>Balance Sheet</w:t>
      </w:r>
      <w:r w:rsidR="00E17081" w:rsidRPr="00642AD9">
        <w:rPr>
          <w:rFonts w:cs="Arial"/>
          <w:sz w:val="20"/>
          <w:szCs w:val="20"/>
          <w:lang w:val="en-AU"/>
        </w:rPr>
        <w:t xml:space="preserve"> (BS)</w:t>
      </w:r>
      <w:r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Pr="00642AD9">
        <w:rPr>
          <w:rFonts w:cs="Arial"/>
          <w:sz w:val="20"/>
          <w:szCs w:val="20"/>
          <w:lang w:val="en-AU"/>
        </w:rPr>
        <w:t>1</w:t>
      </w:r>
      <w:r w:rsidR="00DA26AB">
        <w:rPr>
          <w:rFonts w:cs="Arial"/>
          <w:sz w:val="20"/>
          <w:szCs w:val="20"/>
          <w:lang w:val="en-AU"/>
        </w:rPr>
        <w:t>4</w:t>
      </w:r>
    </w:p>
    <w:p w14:paraId="1569C2FA" w14:textId="63FB777C" w:rsidR="00301687" w:rsidRPr="00642AD9" w:rsidRDefault="00301687" w:rsidP="00301687">
      <w:pPr>
        <w:rPr>
          <w:rFonts w:cs="Arial"/>
          <w:sz w:val="20"/>
          <w:szCs w:val="20"/>
          <w:lang w:val="en-AU"/>
        </w:rPr>
      </w:pPr>
      <w:r w:rsidRPr="00642AD9">
        <w:rPr>
          <w:rFonts w:cs="Arial"/>
          <w:sz w:val="20"/>
          <w:szCs w:val="20"/>
          <w:lang w:val="en-AU"/>
        </w:rPr>
        <w:t>Cash Flow Statement</w:t>
      </w:r>
      <w:r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3019E" w:rsidRPr="00642AD9">
        <w:rPr>
          <w:rFonts w:cs="Arial"/>
          <w:sz w:val="20"/>
          <w:szCs w:val="20"/>
          <w:lang w:val="en-AU"/>
        </w:rPr>
        <w:tab/>
      </w:r>
      <w:r w:rsidR="000F0F60" w:rsidRPr="00642AD9">
        <w:rPr>
          <w:rFonts w:cs="Arial"/>
          <w:sz w:val="20"/>
          <w:szCs w:val="20"/>
          <w:lang w:val="en-AU"/>
        </w:rPr>
        <w:tab/>
      </w:r>
      <w:r w:rsidRPr="00642AD9">
        <w:rPr>
          <w:rFonts w:cs="Arial"/>
          <w:sz w:val="20"/>
          <w:szCs w:val="20"/>
          <w:lang w:val="en-AU"/>
        </w:rPr>
        <w:t>1</w:t>
      </w:r>
      <w:r w:rsidR="00DA26AB">
        <w:rPr>
          <w:rFonts w:cs="Arial"/>
          <w:sz w:val="20"/>
          <w:szCs w:val="20"/>
          <w:lang w:val="en-AU"/>
        </w:rPr>
        <w:t>5</w:t>
      </w:r>
    </w:p>
    <w:p w14:paraId="427EF7CF" w14:textId="77777777" w:rsidR="000A7309" w:rsidRPr="001873B3" w:rsidRDefault="000A7309" w:rsidP="00301687">
      <w:pPr>
        <w:rPr>
          <w:rFonts w:cs="Arial"/>
          <w:color w:val="FF0000"/>
          <w:sz w:val="20"/>
          <w:szCs w:val="20"/>
          <w:lang w:val="en-AU"/>
        </w:rPr>
      </w:pPr>
    </w:p>
    <w:p w14:paraId="13BA652C" w14:textId="01CD83DE" w:rsidR="000A7309" w:rsidRPr="00783D5D" w:rsidRDefault="000A7309" w:rsidP="00301687">
      <w:pPr>
        <w:rPr>
          <w:rFonts w:cs="Arial"/>
          <w:sz w:val="20"/>
          <w:szCs w:val="20"/>
          <w:lang w:val="en-AU"/>
        </w:rPr>
      </w:pPr>
      <w:r w:rsidRPr="00783D5D">
        <w:rPr>
          <w:rFonts w:cs="Arial"/>
          <w:sz w:val="20"/>
          <w:szCs w:val="20"/>
          <w:lang w:val="en-AU"/>
        </w:rPr>
        <w:t xml:space="preserve">Notes to the core financial </w:t>
      </w:r>
      <w:proofErr w:type="gramStart"/>
      <w:r w:rsidR="00C70C90" w:rsidRPr="00783D5D">
        <w:rPr>
          <w:rFonts w:cs="Arial"/>
          <w:sz w:val="20"/>
          <w:szCs w:val="20"/>
          <w:lang w:val="en-AU"/>
        </w:rPr>
        <w:t>S</w:t>
      </w:r>
      <w:r w:rsidRPr="00783D5D">
        <w:rPr>
          <w:rFonts w:cs="Arial"/>
          <w:sz w:val="20"/>
          <w:szCs w:val="20"/>
          <w:lang w:val="en-AU"/>
        </w:rPr>
        <w:t>tatements;</w:t>
      </w:r>
      <w:proofErr w:type="gramEnd"/>
    </w:p>
    <w:p w14:paraId="1569A0ED" w14:textId="43861B6D" w:rsidR="00301687" w:rsidRPr="00AC7607" w:rsidRDefault="00301687" w:rsidP="00301687">
      <w:pPr>
        <w:rPr>
          <w:rFonts w:cs="Arial"/>
          <w:sz w:val="20"/>
          <w:szCs w:val="20"/>
          <w:lang w:val="en-AU"/>
        </w:rPr>
      </w:pPr>
      <w:r w:rsidRPr="00AC7607">
        <w:rPr>
          <w:rFonts w:cs="Arial"/>
          <w:sz w:val="20"/>
          <w:szCs w:val="20"/>
          <w:lang w:val="en-AU"/>
        </w:rPr>
        <w:t>Note 1 - Accounting Policies</w:t>
      </w:r>
      <w:r w:rsidRPr="00AC7607">
        <w:rPr>
          <w:rFonts w:cs="Arial"/>
          <w:sz w:val="20"/>
          <w:szCs w:val="20"/>
          <w:lang w:val="en-AU"/>
        </w:rPr>
        <w:tab/>
      </w:r>
      <w:r w:rsidR="0003019E" w:rsidRPr="00AC7607">
        <w:rPr>
          <w:rFonts w:cs="Arial"/>
          <w:sz w:val="20"/>
          <w:szCs w:val="20"/>
          <w:lang w:val="en-AU"/>
        </w:rPr>
        <w:tab/>
      </w:r>
      <w:r w:rsidR="0003019E" w:rsidRPr="00AC7607">
        <w:rPr>
          <w:rFonts w:cs="Arial"/>
          <w:sz w:val="20"/>
          <w:szCs w:val="20"/>
          <w:lang w:val="en-AU"/>
        </w:rPr>
        <w:tab/>
      </w:r>
      <w:r w:rsidR="0003019E" w:rsidRPr="00AC7607">
        <w:rPr>
          <w:rFonts w:cs="Arial"/>
          <w:sz w:val="20"/>
          <w:szCs w:val="20"/>
          <w:lang w:val="en-AU"/>
        </w:rPr>
        <w:tab/>
      </w:r>
      <w:r w:rsidR="0003019E" w:rsidRPr="00AC7607">
        <w:rPr>
          <w:rFonts w:cs="Arial"/>
          <w:sz w:val="20"/>
          <w:szCs w:val="20"/>
          <w:lang w:val="en-AU"/>
        </w:rPr>
        <w:tab/>
      </w:r>
      <w:r w:rsidR="0003019E" w:rsidRPr="00AC7607">
        <w:rPr>
          <w:rFonts w:cs="Arial"/>
          <w:sz w:val="20"/>
          <w:szCs w:val="20"/>
          <w:lang w:val="en-AU"/>
        </w:rPr>
        <w:tab/>
      </w:r>
      <w:r w:rsidR="000F0F60" w:rsidRPr="00AC7607">
        <w:rPr>
          <w:rFonts w:cs="Arial"/>
          <w:sz w:val="20"/>
          <w:szCs w:val="20"/>
          <w:lang w:val="en-AU"/>
        </w:rPr>
        <w:tab/>
      </w:r>
      <w:r w:rsidRPr="00AC7607">
        <w:rPr>
          <w:rFonts w:cs="Arial"/>
          <w:sz w:val="20"/>
          <w:szCs w:val="20"/>
          <w:lang w:val="en-AU"/>
        </w:rPr>
        <w:t>1</w:t>
      </w:r>
      <w:r w:rsidR="00561DD2" w:rsidRPr="00AC7607">
        <w:rPr>
          <w:rFonts w:cs="Arial"/>
          <w:sz w:val="20"/>
          <w:szCs w:val="20"/>
          <w:lang w:val="en-AU"/>
        </w:rPr>
        <w:t>6</w:t>
      </w:r>
    </w:p>
    <w:p w14:paraId="104F6F1B" w14:textId="7B2060FE" w:rsidR="00301687" w:rsidRPr="00AC7607" w:rsidRDefault="00301687" w:rsidP="00301687">
      <w:pPr>
        <w:rPr>
          <w:rFonts w:cs="Arial"/>
          <w:sz w:val="20"/>
          <w:szCs w:val="20"/>
          <w:lang w:val="en-AU"/>
        </w:rPr>
      </w:pPr>
      <w:r w:rsidRPr="00AC7607">
        <w:rPr>
          <w:rFonts w:cs="Arial"/>
          <w:sz w:val="20"/>
          <w:szCs w:val="20"/>
          <w:lang w:val="en-AU"/>
        </w:rPr>
        <w:t>Note 2 - Accounting Standards Issued, Not Adopted</w:t>
      </w:r>
      <w:r w:rsidRPr="00AC7607">
        <w:rPr>
          <w:rFonts w:cs="Arial"/>
          <w:sz w:val="20"/>
          <w:szCs w:val="20"/>
          <w:lang w:val="en-AU"/>
        </w:rPr>
        <w:tab/>
      </w:r>
      <w:r w:rsidR="0003019E" w:rsidRPr="00AC7607">
        <w:rPr>
          <w:rFonts w:cs="Arial"/>
          <w:sz w:val="20"/>
          <w:szCs w:val="20"/>
          <w:lang w:val="en-AU"/>
        </w:rPr>
        <w:tab/>
      </w:r>
      <w:r w:rsidR="0003019E" w:rsidRPr="00AC7607">
        <w:rPr>
          <w:rFonts w:cs="Arial"/>
          <w:sz w:val="20"/>
          <w:szCs w:val="20"/>
          <w:lang w:val="en-AU"/>
        </w:rPr>
        <w:tab/>
      </w:r>
      <w:r w:rsidR="00AB1692" w:rsidRPr="00AC7607">
        <w:rPr>
          <w:rFonts w:cs="Arial"/>
          <w:sz w:val="20"/>
          <w:szCs w:val="20"/>
          <w:lang w:val="en-AU"/>
        </w:rPr>
        <w:t>30</w:t>
      </w:r>
    </w:p>
    <w:p w14:paraId="7FDE410A" w14:textId="5529A4A1" w:rsidR="00200CF3" w:rsidRPr="00AC7607" w:rsidRDefault="00200CF3" w:rsidP="00200CF3">
      <w:pPr>
        <w:rPr>
          <w:rFonts w:cs="Arial"/>
          <w:sz w:val="20"/>
          <w:szCs w:val="20"/>
          <w:lang w:val="en-AU"/>
        </w:rPr>
      </w:pPr>
      <w:r w:rsidRPr="00AC7607">
        <w:rPr>
          <w:rFonts w:cs="Arial"/>
          <w:sz w:val="20"/>
          <w:szCs w:val="20"/>
          <w:lang w:val="en-AU"/>
        </w:rPr>
        <w:t>Note 3 - Expenditure and Funding Analysis</w:t>
      </w:r>
      <w:r w:rsidRPr="00AC7607">
        <w:rPr>
          <w:rFonts w:cs="Arial"/>
          <w:sz w:val="20"/>
          <w:szCs w:val="20"/>
          <w:lang w:val="en-AU"/>
        </w:rPr>
        <w:tab/>
      </w:r>
      <w:r w:rsidRPr="00AC7607">
        <w:rPr>
          <w:rFonts w:cs="Arial"/>
          <w:sz w:val="20"/>
          <w:szCs w:val="20"/>
          <w:lang w:val="en-AU"/>
        </w:rPr>
        <w:tab/>
      </w:r>
      <w:r w:rsidRPr="00AC7607">
        <w:rPr>
          <w:rFonts w:cs="Arial"/>
          <w:sz w:val="20"/>
          <w:szCs w:val="20"/>
          <w:lang w:val="en-AU"/>
        </w:rPr>
        <w:tab/>
      </w:r>
      <w:r w:rsidRPr="00AC7607">
        <w:rPr>
          <w:rFonts w:cs="Arial"/>
          <w:sz w:val="20"/>
          <w:szCs w:val="20"/>
          <w:lang w:val="en-AU"/>
        </w:rPr>
        <w:tab/>
      </w:r>
      <w:r w:rsidR="000F0F60" w:rsidRPr="00AC7607">
        <w:rPr>
          <w:rFonts w:cs="Arial"/>
          <w:sz w:val="20"/>
          <w:szCs w:val="20"/>
          <w:lang w:val="en-AU"/>
        </w:rPr>
        <w:tab/>
      </w:r>
      <w:r w:rsidR="00AB1692" w:rsidRPr="00AC7607">
        <w:rPr>
          <w:rFonts w:cs="Arial"/>
          <w:sz w:val="20"/>
          <w:szCs w:val="20"/>
          <w:lang w:val="en-AU"/>
        </w:rPr>
        <w:t>30</w:t>
      </w:r>
    </w:p>
    <w:p w14:paraId="6CA41C8C" w14:textId="58F6CB34" w:rsidR="00200CF3" w:rsidRPr="00AC7607" w:rsidRDefault="00200CF3" w:rsidP="00200CF3">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4</w:t>
      </w:r>
      <w:r w:rsidRPr="00AC7607">
        <w:rPr>
          <w:rFonts w:cs="Arial"/>
          <w:sz w:val="20"/>
          <w:szCs w:val="20"/>
          <w:lang w:val="en-AU"/>
        </w:rPr>
        <w:t xml:space="preserve"> - Expenditure and Income Analysed by Nature</w:t>
      </w:r>
      <w:r w:rsidRPr="00AC7607">
        <w:rPr>
          <w:rFonts w:cs="Arial"/>
          <w:sz w:val="20"/>
          <w:szCs w:val="20"/>
          <w:lang w:val="en-AU"/>
        </w:rPr>
        <w:tab/>
      </w:r>
      <w:r w:rsidRPr="00AC7607">
        <w:rPr>
          <w:rFonts w:cs="Arial"/>
          <w:sz w:val="20"/>
          <w:szCs w:val="20"/>
          <w:lang w:val="en-AU"/>
        </w:rPr>
        <w:tab/>
      </w:r>
      <w:r w:rsidR="000F0F60" w:rsidRPr="00AC7607">
        <w:rPr>
          <w:rFonts w:cs="Arial"/>
          <w:sz w:val="20"/>
          <w:szCs w:val="20"/>
          <w:lang w:val="en-AU"/>
        </w:rPr>
        <w:tab/>
      </w:r>
      <w:r w:rsidR="00AB1692" w:rsidRPr="00AC7607">
        <w:rPr>
          <w:rFonts w:cs="Arial"/>
          <w:sz w:val="20"/>
          <w:szCs w:val="20"/>
          <w:lang w:val="en-AU"/>
        </w:rPr>
        <w:t>32</w:t>
      </w:r>
    </w:p>
    <w:p w14:paraId="52660B77" w14:textId="080BC76C" w:rsidR="00301687" w:rsidRPr="00AC7607" w:rsidRDefault="00301687" w:rsidP="00200CF3">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5</w:t>
      </w:r>
      <w:r w:rsidRPr="00AC7607">
        <w:rPr>
          <w:rFonts w:cs="Arial"/>
          <w:sz w:val="20"/>
          <w:szCs w:val="20"/>
          <w:lang w:val="en-AU"/>
        </w:rPr>
        <w:t xml:space="preserve"> - Critical Judgements in Applying Accounting Policies</w:t>
      </w:r>
      <w:r w:rsidRPr="00AC7607">
        <w:rPr>
          <w:rFonts w:cs="Arial"/>
          <w:sz w:val="20"/>
          <w:szCs w:val="20"/>
          <w:lang w:val="en-AU"/>
        </w:rPr>
        <w:tab/>
      </w:r>
      <w:r w:rsidR="000F0F60" w:rsidRPr="00AC7607">
        <w:rPr>
          <w:rFonts w:cs="Arial"/>
          <w:sz w:val="20"/>
          <w:szCs w:val="20"/>
          <w:lang w:val="en-AU"/>
        </w:rPr>
        <w:tab/>
      </w:r>
      <w:r w:rsidRPr="00AC7607">
        <w:rPr>
          <w:rFonts w:cs="Arial"/>
          <w:sz w:val="20"/>
          <w:szCs w:val="20"/>
          <w:lang w:val="en-AU"/>
        </w:rPr>
        <w:t>3</w:t>
      </w:r>
      <w:r w:rsidR="00AB1692" w:rsidRPr="00AC7607">
        <w:rPr>
          <w:rFonts w:cs="Arial"/>
          <w:sz w:val="20"/>
          <w:szCs w:val="20"/>
          <w:lang w:val="en-AU"/>
        </w:rPr>
        <w:t>3</w:t>
      </w:r>
    </w:p>
    <w:p w14:paraId="2FD2B7F6" w14:textId="3CE333B1" w:rsidR="00301687" w:rsidRPr="00AC7607" w:rsidRDefault="00301687" w:rsidP="00301687">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6</w:t>
      </w:r>
      <w:r w:rsidRPr="00AC7607">
        <w:rPr>
          <w:rFonts w:cs="Arial"/>
          <w:sz w:val="20"/>
          <w:szCs w:val="20"/>
          <w:lang w:val="en-AU"/>
        </w:rPr>
        <w:t xml:space="preserve"> - Assumptions </w:t>
      </w:r>
      <w:r w:rsidR="0035450B" w:rsidRPr="00AC7607">
        <w:rPr>
          <w:rFonts w:cs="Arial"/>
          <w:sz w:val="20"/>
          <w:szCs w:val="20"/>
          <w:lang w:val="en-AU"/>
        </w:rPr>
        <w:t>&amp;</w:t>
      </w:r>
      <w:r w:rsidRPr="00AC7607">
        <w:rPr>
          <w:rFonts w:cs="Arial"/>
          <w:sz w:val="20"/>
          <w:szCs w:val="20"/>
          <w:lang w:val="en-AU"/>
        </w:rPr>
        <w:t xml:space="preserve"> Uncertainty</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3</w:t>
      </w:r>
      <w:r w:rsidR="00AB1692" w:rsidRPr="00AC7607">
        <w:rPr>
          <w:rFonts w:cs="Arial"/>
          <w:sz w:val="20"/>
          <w:szCs w:val="20"/>
          <w:lang w:val="en-AU"/>
        </w:rPr>
        <w:t>4</w:t>
      </w:r>
    </w:p>
    <w:p w14:paraId="027F1C94" w14:textId="679ECDC6" w:rsidR="00301687" w:rsidRPr="00AC7607" w:rsidRDefault="00301687" w:rsidP="00301687">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7</w:t>
      </w:r>
      <w:r w:rsidRPr="00AC7607">
        <w:rPr>
          <w:rFonts w:cs="Arial"/>
          <w:sz w:val="20"/>
          <w:szCs w:val="20"/>
          <w:lang w:val="en-AU"/>
        </w:rPr>
        <w:t xml:space="preserve"> - Events After the Balance Sheet Date</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3</w:t>
      </w:r>
      <w:r w:rsidR="00AB1692" w:rsidRPr="00AC7607">
        <w:rPr>
          <w:rFonts w:cs="Arial"/>
          <w:sz w:val="20"/>
          <w:szCs w:val="20"/>
          <w:lang w:val="en-AU"/>
        </w:rPr>
        <w:t>5</w:t>
      </w:r>
    </w:p>
    <w:p w14:paraId="1232EA53" w14:textId="28A8633D" w:rsidR="00301687" w:rsidRPr="00AC7607" w:rsidRDefault="00301687" w:rsidP="00301687">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8</w:t>
      </w:r>
      <w:r w:rsidRPr="00AC7607">
        <w:rPr>
          <w:rFonts w:cs="Arial"/>
          <w:sz w:val="20"/>
          <w:szCs w:val="20"/>
          <w:lang w:val="en-AU"/>
        </w:rPr>
        <w:t xml:space="preserve"> </w:t>
      </w:r>
      <w:r w:rsidR="00882A3A" w:rsidRPr="00AC7607">
        <w:rPr>
          <w:rFonts w:cs="Arial"/>
          <w:sz w:val="20"/>
          <w:szCs w:val="20"/>
          <w:lang w:val="en-AU"/>
        </w:rPr>
        <w:t>–</w:t>
      </w:r>
      <w:r w:rsidRPr="00AC7607">
        <w:rPr>
          <w:rFonts w:cs="Arial"/>
          <w:sz w:val="20"/>
          <w:szCs w:val="20"/>
          <w:lang w:val="en-AU"/>
        </w:rPr>
        <w:t xml:space="preserve"> Adj</w:t>
      </w:r>
      <w:r w:rsidR="00882A3A" w:rsidRPr="00AC7607">
        <w:rPr>
          <w:rFonts w:cs="Arial"/>
          <w:sz w:val="20"/>
          <w:szCs w:val="20"/>
          <w:lang w:val="en-AU"/>
        </w:rPr>
        <w:t>’</w:t>
      </w:r>
      <w:r w:rsidRPr="00AC7607">
        <w:rPr>
          <w:rFonts w:cs="Arial"/>
          <w:sz w:val="20"/>
          <w:szCs w:val="20"/>
          <w:lang w:val="en-AU"/>
        </w:rPr>
        <w:t xml:space="preserve">s between Acc </w:t>
      </w:r>
      <w:r w:rsidR="0035450B" w:rsidRPr="00AC7607">
        <w:rPr>
          <w:rFonts w:cs="Arial"/>
          <w:sz w:val="20"/>
          <w:szCs w:val="20"/>
          <w:lang w:val="en-AU"/>
        </w:rPr>
        <w:t>&amp;</w:t>
      </w:r>
      <w:r w:rsidRPr="00AC7607">
        <w:rPr>
          <w:rFonts w:cs="Arial"/>
          <w:sz w:val="20"/>
          <w:szCs w:val="20"/>
          <w:lang w:val="en-AU"/>
        </w:rPr>
        <w:t xml:space="preserve"> Funding Basis under Regulations</w:t>
      </w:r>
      <w:r w:rsidRPr="00AC7607">
        <w:rPr>
          <w:rFonts w:cs="Arial"/>
          <w:sz w:val="20"/>
          <w:szCs w:val="20"/>
          <w:lang w:val="en-AU"/>
        </w:rPr>
        <w:tab/>
      </w:r>
      <w:r w:rsidR="000F0F60" w:rsidRPr="00AC7607">
        <w:rPr>
          <w:rFonts w:cs="Arial"/>
          <w:sz w:val="20"/>
          <w:szCs w:val="20"/>
          <w:lang w:val="en-AU"/>
        </w:rPr>
        <w:tab/>
      </w:r>
      <w:r w:rsidR="00AB1692" w:rsidRPr="00AC7607">
        <w:rPr>
          <w:rFonts w:cs="Arial"/>
          <w:sz w:val="20"/>
          <w:szCs w:val="20"/>
          <w:lang w:val="en-AU"/>
        </w:rPr>
        <w:t>35</w:t>
      </w:r>
    </w:p>
    <w:p w14:paraId="465434B0" w14:textId="6000043E" w:rsidR="00301687" w:rsidRPr="00AC7607" w:rsidRDefault="00301687" w:rsidP="00301687">
      <w:pPr>
        <w:rPr>
          <w:rFonts w:cs="Arial"/>
          <w:sz w:val="20"/>
          <w:szCs w:val="20"/>
          <w:lang w:val="en-AU"/>
        </w:rPr>
      </w:pPr>
      <w:r w:rsidRPr="00AC7607">
        <w:rPr>
          <w:rFonts w:cs="Arial"/>
          <w:sz w:val="20"/>
          <w:szCs w:val="20"/>
          <w:lang w:val="en-AU"/>
        </w:rPr>
        <w:t xml:space="preserve">Note </w:t>
      </w:r>
      <w:r w:rsidR="000B0B03" w:rsidRPr="00AC7607">
        <w:rPr>
          <w:rFonts w:cs="Arial"/>
          <w:sz w:val="20"/>
          <w:szCs w:val="20"/>
          <w:lang w:val="en-AU"/>
        </w:rPr>
        <w:t>9</w:t>
      </w:r>
      <w:r w:rsidRPr="00AC7607">
        <w:rPr>
          <w:rFonts w:cs="Arial"/>
          <w:sz w:val="20"/>
          <w:szCs w:val="20"/>
          <w:lang w:val="en-AU"/>
        </w:rPr>
        <w:t xml:space="preserve"> - Transfers to/from Earmarked Reserves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AB1692" w:rsidRPr="00AC7607">
        <w:rPr>
          <w:rFonts w:cs="Arial"/>
          <w:sz w:val="20"/>
          <w:szCs w:val="20"/>
          <w:lang w:val="en-AU"/>
        </w:rPr>
        <w:t>38</w:t>
      </w:r>
    </w:p>
    <w:p w14:paraId="2776292B" w14:textId="2539E038" w:rsidR="00301687" w:rsidRPr="00AC7607" w:rsidRDefault="00301687" w:rsidP="00301687">
      <w:pPr>
        <w:rPr>
          <w:rFonts w:cs="Arial"/>
          <w:sz w:val="20"/>
          <w:szCs w:val="20"/>
          <w:lang w:val="en-AU"/>
        </w:rPr>
      </w:pPr>
      <w:r w:rsidRPr="00AC7607">
        <w:rPr>
          <w:rFonts w:cs="Arial"/>
          <w:sz w:val="20"/>
          <w:szCs w:val="20"/>
          <w:lang w:val="en-AU"/>
        </w:rPr>
        <w:t>Note 1</w:t>
      </w:r>
      <w:r w:rsidR="000B0B03" w:rsidRPr="00AC7607">
        <w:rPr>
          <w:rFonts w:cs="Arial"/>
          <w:sz w:val="20"/>
          <w:szCs w:val="20"/>
          <w:lang w:val="en-AU"/>
        </w:rPr>
        <w:t>0</w:t>
      </w:r>
      <w:r w:rsidRPr="00AC7607">
        <w:rPr>
          <w:rFonts w:cs="Arial"/>
          <w:sz w:val="20"/>
          <w:szCs w:val="20"/>
          <w:lang w:val="en-AU"/>
        </w:rPr>
        <w:t xml:space="preserve"> - Other Operating Expenditure</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AB1692" w:rsidRPr="00AC7607">
        <w:rPr>
          <w:rFonts w:cs="Arial"/>
          <w:sz w:val="20"/>
          <w:szCs w:val="20"/>
          <w:lang w:val="en-AU"/>
        </w:rPr>
        <w:t>39</w:t>
      </w:r>
    </w:p>
    <w:p w14:paraId="7B16194E" w14:textId="5989CC83" w:rsidR="00301687" w:rsidRPr="00AC7607" w:rsidRDefault="00301687" w:rsidP="00301687">
      <w:pPr>
        <w:rPr>
          <w:rFonts w:cs="Arial"/>
          <w:sz w:val="20"/>
          <w:szCs w:val="20"/>
          <w:lang w:val="en-AU"/>
        </w:rPr>
      </w:pPr>
      <w:r w:rsidRPr="00AC7607">
        <w:rPr>
          <w:rFonts w:cs="Arial"/>
          <w:sz w:val="20"/>
          <w:szCs w:val="20"/>
          <w:lang w:val="en-AU"/>
        </w:rPr>
        <w:t>Note 1</w:t>
      </w:r>
      <w:r w:rsidR="000B0B03" w:rsidRPr="00AC7607">
        <w:rPr>
          <w:rFonts w:cs="Arial"/>
          <w:sz w:val="20"/>
          <w:szCs w:val="20"/>
          <w:lang w:val="en-AU"/>
        </w:rPr>
        <w:t>1</w:t>
      </w:r>
      <w:r w:rsidRPr="00AC7607">
        <w:rPr>
          <w:rFonts w:cs="Arial"/>
          <w:sz w:val="20"/>
          <w:szCs w:val="20"/>
          <w:lang w:val="en-AU"/>
        </w:rPr>
        <w:t xml:space="preserve"> - Financing and Investment Income and Expenditure</w:t>
      </w:r>
      <w:r w:rsidRPr="00AC7607">
        <w:rPr>
          <w:rFonts w:cs="Arial"/>
          <w:sz w:val="20"/>
          <w:szCs w:val="20"/>
          <w:lang w:val="en-AU"/>
        </w:rPr>
        <w:tab/>
      </w:r>
      <w:r w:rsidR="000F0F60" w:rsidRPr="00AC7607">
        <w:rPr>
          <w:rFonts w:cs="Arial"/>
          <w:sz w:val="20"/>
          <w:szCs w:val="20"/>
          <w:lang w:val="en-AU"/>
        </w:rPr>
        <w:tab/>
      </w:r>
      <w:r w:rsidR="00500741" w:rsidRPr="00AC7607">
        <w:rPr>
          <w:rFonts w:cs="Arial"/>
          <w:sz w:val="20"/>
          <w:szCs w:val="20"/>
          <w:lang w:val="en-AU"/>
        </w:rPr>
        <w:t>39</w:t>
      </w:r>
    </w:p>
    <w:p w14:paraId="19D5B881" w14:textId="219F86E8" w:rsidR="00301687" w:rsidRPr="00AC7607" w:rsidRDefault="00301687" w:rsidP="00301687">
      <w:pPr>
        <w:rPr>
          <w:rFonts w:cs="Arial"/>
          <w:sz w:val="20"/>
          <w:szCs w:val="20"/>
          <w:lang w:val="en-AU"/>
        </w:rPr>
      </w:pPr>
      <w:r w:rsidRPr="00AC7607">
        <w:rPr>
          <w:rFonts w:cs="Arial"/>
          <w:sz w:val="20"/>
          <w:szCs w:val="20"/>
          <w:lang w:val="en-AU"/>
        </w:rPr>
        <w:t>Note 1</w:t>
      </w:r>
      <w:r w:rsidR="000B0B03" w:rsidRPr="00AC7607">
        <w:rPr>
          <w:rFonts w:cs="Arial"/>
          <w:sz w:val="20"/>
          <w:szCs w:val="20"/>
          <w:lang w:val="en-AU"/>
        </w:rPr>
        <w:t>2</w:t>
      </w:r>
      <w:r w:rsidRPr="00AC7607">
        <w:rPr>
          <w:rFonts w:cs="Arial"/>
          <w:sz w:val="20"/>
          <w:szCs w:val="20"/>
          <w:lang w:val="en-AU"/>
        </w:rPr>
        <w:t xml:space="preserve"> - Taxation and Non-Specific Grant Income</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500741" w:rsidRPr="00AC7607">
        <w:rPr>
          <w:rFonts w:cs="Arial"/>
          <w:sz w:val="20"/>
          <w:szCs w:val="20"/>
          <w:lang w:val="en-AU"/>
        </w:rPr>
        <w:t>39</w:t>
      </w:r>
    </w:p>
    <w:p w14:paraId="3713E762" w14:textId="32481B36" w:rsidR="00301687" w:rsidRPr="00AC7607" w:rsidRDefault="00301687" w:rsidP="00301687">
      <w:pPr>
        <w:rPr>
          <w:rFonts w:cs="Arial"/>
          <w:sz w:val="20"/>
          <w:szCs w:val="20"/>
          <w:lang w:val="en-AU"/>
        </w:rPr>
      </w:pPr>
      <w:r w:rsidRPr="00AC7607">
        <w:rPr>
          <w:rFonts w:cs="Arial"/>
          <w:sz w:val="20"/>
          <w:szCs w:val="20"/>
          <w:lang w:val="en-AU"/>
        </w:rPr>
        <w:t>Note 1</w:t>
      </w:r>
      <w:r w:rsidR="000B0B03" w:rsidRPr="00AC7607">
        <w:rPr>
          <w:rFonts w:cs="Arial"/>
          <w:sz w:val="20"/>
          <w:szCs w:val="20"/>
          <w:lang w:val="en-AU"/>
        </w:rPr>
        <w:t>3</w:t>
      </w:r>
      <w:r w:rsidRPr="00AC7607">
        <w:rPr>
          <w:rFonts w:cs="Arial"/>
          <w:sz w:val="20"/>
          <w:szCs w:val="20"/>
          <w:lang w:val="en-AU"/>
        </w:rPr>
        <w:t xml:space="preserve"> - Property, Plant and Equipment</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Pr="00AC7607">
        <w:rPr>
          <w:rFonts w:cs="Arial"/>
          <w:sz w:val="20"/>
          <w:szCs w:val="20"/>
          <w:lang w:val="en-AU"/>
        </w:rPr>
        <w:t>4</w:t>
      </w:r>
      <w:r w:rsidR="00500741" w:rsidRPr="00AC7607">
        <w:rPr>
          <w:rFonts w:cs="Arial"/>
          <w:sz w:val="20"/>
          <w:szCs w:val="20"/>
          <w:lang w:val="en-AU"/>
        </w:rPr>
        <w:t>0</w:t>
      </w:r>
    </w:p>
    <w:p w14:paraId="11A06F20" w14:textId="6842F0DD" w:rsidR="00301687" w:rsidRPr="00AC7607" w:rsidRDefault="00301687" w:rsidP="00301687">
      <w:pPr>
        <w:rPr>
          <w:rFonts w:cs="Arial"/>
          <w:sz w:val="20"/>
          <w:szCs w:val="20"/>
          <w:lang w:val="en-AU"/>
        </w:rPr>
      </w:pPr>
      <w:r w:rsidRPr="00AC7607">
        <w:rPr>
          <w:rFonts w:cs="Arial"/>
          <w:sz w:val="20"/>
          <w:szCs w:val="20"/>
          <w:lang w:val="en-AU"/>
        </w:rPr>
        <w:t>Note 1</w:t>
      </w:r>
      <w:r w:rsidR="000F0F60" w:rsidRPr="00AC7607">
        <w:rPr>
          <w:rFonts w:cs="Arial"/>
          <w:sz w:val="20"/>
          <w:szCs w:val="20"/>
          <w:lang w:val="en-AU"/>
        </w:rPr>
        <w:t>4</w:t>
      </w:r>
      <w:r w:rsidRPr="00AC7607">
        <w:rPr>
          <w:rFonts w:cs="Arial"/>
          <w:sz w:val="20"/>
          <w:szCs w:val="20"/>
          <w:lang w:val="en-AU"/>
        </w:rPr>
        <w:t xml:space="preserve"> - Investment Properties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4</w:t>
      </w:r>
      <w:r w:rsidR="00500741" w:rsidRPr="00AC7607">
        <w:rPr>
          <w:rFonts w:cs="Arial"/>
          <w:sz w:val="20"/>
          <w:szCs w:val="20"/>
          <w:lang w:val="en-AU"/>
        </w:rPr>
        <w:t>1</w:t>
      </w:r>
    </w:p>
    <w:p w14:paraId="52D3CDE7" w14:textId="2894BFCB" w:rsidR="00301687" w:rsidRPr="00AC7607" w:rsidRDefault="00301687" w:rsidP="00301687">
      <w:pPr>
        <w:rPr>
          <w:rFonts w:cs="Arial"/>
          <w:sz w:val="20"/>
          <w:szCs w:val="20"/>
          <w:lang w:val="en-AU"/>
        </w:rPr>
      </w:pPr>
      <w:r w:rsidRPr="00AC7607">
        <w:rPr>
          <w:rFonts w:cs="Arial"/>
          <w:sz w:val="20"/>
          <w:szCs w:val="20"/>
          <w:lang w:val="en-AU"/>
        </w:rPr>
        <w:t>Note 1</w:t>
      </w:r>
      <w:r w:rsidR="000F0F60" w:rsidRPr="00AC7607">
        <w:rPr>
          <w:rFonts w:cs="Arial"/>
          <w:sz w:val="20"/>
          <w:szCs w:val="20"/>
          <w:lang w:val="en-AU"/>
        </w:rPr>
        <w:t>5</w:t>
      </w:r>
      <w:r w:rsidRPr="00AC7607">
        <w:rPr>
          <w:rFonts w:cs="Arial"/>
          <w:sz w:val="20"/>
          <w:szCs w:val="20"/>
          <w:lang w:val="en-AU"/>
        </w:rPr>
        <w:t xml:space="preserve"> - Intangible Assets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Pr="00AC7607">
        <w:rPr>
          <w:rFonts w:cs="Arial"/>
          <w:sz w:val="20"/>
          <w:szCs w:val="20"/>
          <w:lang w:val="en-AU"/>
        </w:rPr>
        <w:t>4</w:t>
      </w:r>
      <w:r w:rsidR="00500741" w:rsidRPr="00AC7607">
        <w:rPr>
          <w:rFonts w:cs="Arial"/>
          <w:sz w:val="20"/>
          <w:szCs w:val="20"/>
          <w:lang w:val="en-AU"/>
        </w:rPr>
        <w:t>2</w:t>
      </w:r>
    </w:p>
    <w:p w14:paraId="07411C84" w14:textId="5449253D" w:rsidR="00DE1824" w:rsidRPr="00AC7607" w:rsidRDefault="000F0F60" w:rsidP="00301687">
      <w:pPr>
        <w:rPr>
          <w:rFonts w:cs="Arial"/>
          <w:sz w:val="20"/>
          <w:szCs w:val="20"/>
          <w:lang w:val="en-AU"/>
        </w:rPr>
      </w:pPr>
      <w:r w:rsidRPr="00AC7607">
        <w:rPr>
          <w:rFonts w:cs="Arial"/>
          <w:sz w:val="20"/>
          <w:szCs w:val="20"/>
          <w:lang w:val="en-AU"/>
        </w:rPr>
        <w:t>Note</w:t>
      </w:r>
      <w:r w:rsidR="00DE1824" w:rsidRPr="00AC7607">
        <w:rPr>
          <w:rFonts w:cs="Arial"/>
          <w:sz w:val="20"/>
          <w:szCs w:val="20"/>
          <w:lang w:val="en-AU"/>
        </w:rPr>
        <w:t xml:space="preserve"> </w:t>
      </w:r>
      <w:r w:rsidRPr="00AC7607">
        <w:rPr>
          <w:rFonts w:cs="Arial"/>
          <w:sz w:val="20"/>
          <w:szCs w:val="20"/>
          <w:lang w:val="en-AU"/>
        </w:rPr>
        <w:t xml:space="preserve">16 </w:t>
      </w:r>
      <w:r w:rsidR="00DE1824" w:rsidRPr="00AC7607">
        <w:rPr>
          <w:rFonts w:cs="Arial"/>
          <w:sz w:val="20"/>
          <w:szCs w:val="20"/>
          <w:lang w:val="en-AU"/>
        </w:rPr>
        <w:t>–</w:t>
      </w:r>
      <w:r w:rsidRPr="00AC7607">
        <w:rPr>
          <w:rFonts w:cs="Arial"/>
          <w:sz w:val="20"/>
          <w:szCs w:val="20"/>
          <w:lang w:val="en-AU"/>
        </w:rPr>
        <w:t xml:space="preserve"> </w:t>
      </w:r>
      <w:r w:rsidR="00DE1824" w:rsidRPr="00AC7607">
        <w:rPr>
          <w:rFonts w:cs="Arial"/>
          <w:sz w:val="20"/>
          <w:szCs w:val="20"/>
          <w:lang w:val="en-AU"/>
        </w:rPr>
        <w:t>Interests in Jointly Controlled Operations</w:t>
      </w:r>
      <w:r w:rsidR="00DE1824" w:rsidRPr="00AC7607">
        <w:rPr>
          <w:rFonts w:cs="Arial"/>
          <w:sz w:val="20"/>
          <w:szCs w:val="20"/>
          <w:lang w:val="en-AU"/>
        </w:rPr>
        <w:tab/>
      </w:r>
      <w:r w:rsidR="00DE1824" w:rsidRPr="00AC7607">
        <w:rPr>
          <w:rFonts w:cs="Arial"/>
          <w:sz w:val="20"/>
          <w:szCs w:val="20"/>
          <w:lang w:val="en-AU"/>
        </w:rPr>
        <w:tab/>
      </w:r>
      <w:r w:rsidR="00DE1824" w:rsidRPr="00AC7607">
        <w:rPr>
          <w:rFonts w:cs="Arial"/>
          <w:sz w:val="20"/>
          <w:szCs w:val="20"/>
          <w:lang w:val="en-AU"/>
        </w:rPr>
        <w:tab/>
      </w:r>
      <w:r w:rsidR="00500741" w:rsidRPr="00AC7607">
        <w:rPr>
          <w:rFonts w:cs="Arial"/>
          <w:sz w:val="20"/>
          <w:szCs w:val="20"/>
          <w:lang w:val="en-AU"/>
        </w:rPr>
        <w:t>43</w:t>
      </w:r>
    </w:p>
    <w:p w14:paraId="228F085D" w14:textId="1D52140F" w:rsidR="00301687" w:rsidRPr="00AC7607" w:rsidRDefault="00301687" w:rsidP="00301687">
      <w:pPr>
        <w:rPr>
          <w:rFonts w:cs="Arial"/>
          <w:sz w:val="20"/>
          <w:szCs w:val="20"/>
          <w:lang w:val="en-AU"/>
        </w:rPr>
      </w:pPr>
      <w:r w:rsidRPr="00AC7607">
        <w:rPr>
          <w:rFonts w:cs="Arial"/>
          <w:sz w:val="20"/>
          <w:szCs w:val="20"/>
          <w:lang w:val="en-AU"/>
        </w:rPr>
        <w:t xml:space="preserve">Note 17 </w:t>
      </w:r>
      <w:r w:rsidR="0074070C" w:rsidRPr="00AC7607">
        <w:rPr>
          <w:rFonts w:cs="Arial"/>
          <w:sz w:val="20"/>
          <w:szCs w:val="20"/>
          <w:lang w:val="en-AU"/>
        </w:rPr>
        <w:t>–</w:t>
      </w:r>
      <w:r w:rsidRPr="00AC7607">
        <w:rPr>
          <w:rFonts w:cs="Arial"/>
          <w:sz w:val="20"/>
          <w:szCs w:val="20"/>
          <w:lang w:val="en-AU"/>
        </w:rPr>
        <w:t xml:space="preserve"> </w:t>
      </w:r>
      <w:r w:rsidR="0074070C" w:rsidRPr="00AC7607">
        <w:rPr>
          <w:rFonts w:cs="Arial"/>
          <w:sz w:val="20"/>
          <w:szCs w:val="20"/>
          <w:lang w:val="en-AU"/>
        </w:rPr>
        <w:t>Long Term Debtors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500741" w:rsidRPr="00AC7607">
        <w:rPr>
          <w:rFonts w:cs="Arial"/>
          <w:sz w:val="20"/>
          <w:szCs w:val="20"/>
          <w:lang w:val="en-AU"/>
        </w:rPr>
        <w:t>45</w:t>
      </w:r>
    </w:p>
    <w:p w14:paraId="64408B69" w14:textId="53069492" w:rsidR="00301687" w:rsidRPr="00AC7607" w:rsidRDefault="00301687" w:rsidP="00301687">
      <w:pPr>
        <w:rPr>
          <w:rFonts w:cs="Arial"/>
          <w:sz w:val="20"/>
          <w:szCs w:val="20"/>
          <w:lang w:val="en-AU"/>
        </w:rPr>
      </w:pPr>
      <w:r w:rsidRPr="00AC7607">
        <w:rPr>
          <w:rFonts w:cs="Arial"/>
          <w:sz w:val="20"/>
          <w:szCs w:val="20"/>
          <w:lang w:val="en-AU"/>
        </w:rPr>
        <w:t xml:space="preserve">Note 18 </w:t>
      </w:r>
      <w:r w:rsidR="0074070C" w:rsidRPr="00AC7607">
        <w:rPr>
          <w:rFonts w:cs="Arial"/>
          <w:sz w:val="20"/>
          <w:szCs w:val="20"/>
          <w:lang w:val="en-AU"/>
        </w:rPr>
        <w:t>–</w:t>
      </w:r>
      <w:r w:rsidRPr="00AC7607">
        <w:rPr>
          <w:rFonts w:cs="Arial"/>
          <w:sz w:val="20"/>
          <w:szCs w:val="20"/>
          <w:lang w:val="en-AU"/>
        </w:rPr>
        <w:t xml:space="preserve"> </w:t>
      </w:r>
      <w:r w:rsidR="0074070C" w:rsidRPr="00AC7607">
        <w:rPr>
          <w:rFonts w:cs="Arial"/>
          <w:sz w:val="20"/>
          <w:szCs w:val="20"/>
          <w:lang w:val="en-AU"/>
        </w:rPr>
        <w:t>Financial Instruments</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500741" w:rsidRPr="00AC7607">
        <w:rPr>
          <w:rFonts w:cs="Arial"/>
          <w:sz w:val="20"/>
          <w:szCs w:val="20"/>
          <w:lang w:val="en-AU"/>
        </w:rPr>
        <w:t>45</w:t>
      </w:r>
    </w:p>
    <w:p w14:paraId="1370AC19" w14:textId="01387E00" w:rsidR="00967233" w:rsidRPr="00AC7607" w:rsidRDefault="00301687" w:rsidP="00301687">
      <w:pPr>
        <w:rPr>
          <w:rFonts w:cs="Arial"/>
          <w:sz w:val="20"/>
          <w:szCs w:val="20"/>
          <w:lang w:val="en-AU"/>
        </w:rPr>
      </w:pPr>
      <w:r w:rsidRPr="00AC7607">
        <w:rPr>
          <w:rFonts w:cs="Arial"/>
          <w:sz w:val="20"/>
          <w:szCs w:val="20"/>
          <w:lang w:val="en-AU"/>
        </w:rPr>
        <w:t xml:space="preserve">Note 19 </w:t>
      </w:r>
      <w:r w:rsidR="00783D5D" w:rsidRPr="00AC7607">
        <w:rPr>
          <w:rFonts w:cs="Arial"/>
          <w:sz w:val="20"/>
          <w:szCs w:val="20"/>
          <w:lang w:val="en-AU"/>
        </w:rPr>
        <w:t>– Inventory</w:t>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500741" w:rsidRPr="00AC7607">
        <w:rPr>
          <w:rFonts w:cs="Arial"/>
          <w:sz w:val="20"/>
          <w:szCs w:val="20"/>
          <w:lang w:val="en-AU"/>
        </w:rPr>
        <w:t>48</w:t>
      </w:r>
    </w:p>
    <w:p w14:paraId="1B311AC1" w14:textId="3E031F36" w:rsidR="00301687" w:rsidRPr="00AC7607" w:rsidRDefault="00783D5D" w:rsidP="00301687">
      <w:pPr>
        <w:rPr>
          <w:rFonts w:cs="Arial"/>
          <w:sz w:val="20"/>
          <w:szCs w:val="20"/>
          <w:lang w:val="en-AU"/>
        </w:rPr>
      </w:pPr>
      <w:r w:rsidRPr="00AC7607">
        <w:rPr>
          <w:rFonts w:cs="Arial"/>
          <w:sz w:val="20"/>
          <w:szCs w:val="20"/>
          <w:lang w:val="en-AU"/>
        </w:rPr>
        <w:t xml:space="preserve">Note 20 </w:t>
      </w:r>
      <w:r w:rsidR="0074070C" w:rsidRPr="00AC7607">
        <w:rPr>
          <w:rFonts w:cs="Arial"/>
          <w:sz w:val="20"/>
          <w:szCs w:val="20"/>
          <w:lang w:val="en-AU"/>
        </w:rPr>
        <w:t>–</w:t>
      </w:r>
      <w:r w:rsidR="00301687" w:rsidRPr="00AC7607">
        <w:rPr>
          <w:rFonts w:cs="Arial"/>
          <w:sz w:val="20"/>
          <w:szCs w:val="20"/>
          <w:lang w:val="en-AU"/>
        </w:rPr>
        <w:t xml:space="preserve"> </w:t>
      </w:r>
      <w:r w:rsidR="0074070C" w:rsidRPr="00AC7607">
        <w:rPr>
          <w:rFonts w:cs="Arial"/>
          <w:sz w:val="20"/>
          <w:szCs w:val="20"/>
          <w:lang w:val="en-AU"/>
        </w:rPr>
        <w:t>Short Term Debtors</w:t>
      </w:r>
      <w:r w:rsidR="0074070C" w:rsidRPr="00AC7607">
        <w:rPr>
          <w:rFonts w:cs="Arial"/>
          <w:sz w:val="20"/>
          <w:szCs w:val="20"/>
          <w:lang w:val="en-AU"/>
        </w:rPr>
        <w:tab/>
      </w:r>
      <w:r w:rsidR="0074070C"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EE2DF8" w:rsidRPr="00AC7607">
        <w:rPr>
          <w:rFonts w:cs="Arial"/>
          <w:sz w:val="20"/>
          <w:szCs w:val="20"/>
          <w:lang w:val="en-AU"/>
        </w:rPr>
        <w:t>48</w:t>
      </w:r>
    </w:p>
    <w:p w14:paraId="45DC2F43" w14:textId="5BF2F7AC"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1</w:t>
      </w:r>
      <w:r w:rsidRPr="00AC7607">
        <w:rPr>
          <w:rFonts w:cs="Arial"/>
          <w:sz w:val="20"/>
          <w:szCs w:val="20"/>
          <w:lang w:val="en-AU"/>
        </w:rPr>
        <w:t xml:space="preserve"> </w:t>
      </w:r>
      <w:r w:rsidR="00455B93" w:rsidRPr="00AC7607">
        <w:rPr>
          <w:rFonts w:cs="Arial"/>
          <w:sz w:val="20"/>
          <w:szCs w:val="20"/>
          <w:lang w:val="en-AU"/>
        </w:rPr>
        <w:t>–</w:t>
      </w:r>
      <w:r w:rsidRPr="00AC7607">
        <w:rPr>
          <w:rFonts w:cs="Arial"/>
          <w:sz w:val="20"/>
          <w:szCs w:val="20"/>
          <w:lang w:val="en-AU"/>
        </w:rPr>
        <w:t xml:space="preserve"> </w:t>
      </w:r>
      <w:r w:rsidR="00455B93" w:rsidRPr="00AC7607">
        <w:rPr>
          <w:rFonts w:cs="Arial"/>
          <w:sz w:val="20"/>
          <w:szCs w:val="20"/>
          <w:lang w:val="en-AU"/>
        </w:rPr>
        <w:t>Cash and Cash Equivalents</w:t>
      </w:r>
      <w:r w:rsidR="00455B93"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EE2DF8" w:rsidRPr="00AC7607">
        <w:rPr>
          <w:rFonts w:cs="Arial"/>
          <w:sz w:val="20"/>
          <w:szCs w:val="20"/>
          <w:lang w:val="en-AU"/>
        </w:rPr>
        <w:t>48</w:t>
      </w:r>
    </w:p>
    <w:p w14:paraId="2B0DEC51" w14:textId="09601F92"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2</w:t>
      </w:r>
      <w:r w:rsidRPr="00AC7607">
        <w:rPr>
          <w:rFonts w:cs="Arial"/>
          <w:sz w:val="20"/>
          <w:szCs w:val="20"/>
          <w:lang w:val="en-AU"/>
        </w:rPr>
        <w:t xml:space="preserve"> </w:t>
      </w:r>
      <w:r w:rsidR="00455B93" w:rsidRPr="00AC7607">
        <w:rPr>
          <w:rFonts w:cs="Arial"/>
          <w:sz w:val="20"/>
          <w:szCs w:val="20"/>
          <w:lang w:val="en-AU"/>
        </w:rPr>
        <w:t>–</w:t>
      </w:r>
      <w:r w:rsidRPr="00AC7607">
        <w:rPr>
          <w:rFonts w:cs="Arial"/>
          <w:sz w:val="20"/>
          <w:szCs w:val="20"/>
          <w:lang w:val="en-AU"/>
        </w:rPr>
        <w:t xml:space="preserve"> </w:t>
      </w:r>
      <w:r w:rsidR="00B0548B" w:rsidRPr="00AC7607">
        <w:rPr>
          <w:rFonts w:cs="Arial"/>
          <w:sz w:val="20"/>
          <w:szCs w:val="20"/>
          <w:lang w:val="en-AU"/>
        </w:rPr>
        <w:t>Short-Term</w:t>
      </w:r>
      <w:r w:rsidR="00455B93" w:rsidRPr="00AC7607">
        <w:rPr>
          <w:rFonts w:cs="Arial"/>
          <w:sz w:val="20"/>
          <w:szCs w:val="20"/>
          <w:lang w:val="en-AU"/>
        </w:rPr>
        <w:t xml:space="preserve"> Borrowing</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EE2DF8" w:rsidRPr="00AC7607">
        <w:rPr>
          <w:rFonts w:cs="Arial"/>
          <w:sz w:val="20"/>
          <w:szCs w:val="20"/>
          <w:lang w:val="en-AU"/>
        </w:rPr>
        <w:t>49</w:t>
      </w:r>
    </w:p>
    <w:p w14:paraId="4EB89BD8" w14:textId="4B8F2093"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3</w:t>
      </w:r>
      <w:r w:rsidRPr="00AC7607">
        <w:rPr>
          <w:rFonts w:cs="Arial"/>
          <w:sz w:val="20"/>
          <w:szCs w:val="20"/>
          <w:lang w:val="en-AU"/>
        </w:rPr>
        <w:t xml:space="preserve"> – </w:t>
      </w:r>
      <w:r w:rsidR="00455B93" w:rsidRPr="00AC7607">
        <w:rPr>
          <w:rFonts w:cs="Arial"/>
          <w:sz w:val="20"/>
          <w:szCs w:val="20"/>
          <w:lang w:val="en-AU"/>
        </w:rPr>
        <w:t>Short Term Creditors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EE2DF8" w:rsidRPr="00AC7607">
        <w:rPr>
          <w:rFonts w:cs="Arial"/>
          <w:sz w:val="20"/>
          <w:szCs w:val="20"/>
          <w:lang w:val="en-AU"/>
        </w:rPr>
        <w:t>49</w:t>
      </w:r>
    </w:p>
    <w:p w14:paraId="1B3F921A" w14:textId="2E1A0C9D"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4</w:t>
      </w:r>
      <w:r w:rsidRPr="00AC7607">
        <w:rPr>
          <w:rFonts w:cs="Arial"/>
          <w:sz w:val="20"/>
          <w:szCs w:val="20"/>
          <w:lang w:val="en-AU"/>
        </w:rPr>
        <w:t xml:space="preserve"> </w:t>
      </w:r>
      <w:r w:rsidR="00763339" w:rsidRPr="00AC7607">
        <w:rPr>
          <w:rFonts w:cs="Arial"/>
          <w:sz w:val="20"/>
          <w:szCs w:val="20"/>
          <w:lang w:val="en-AU"/>
        </w:rPr>
        <w:t>–</w:t>
      </w:r>
      <w:r w:rsidRPr="00AC7607">
        <w:rPr>
          <w:rFonts w:cs="Arial"/>
          <w:sz w:val="20"/>
          <w:szCs w:val="20"/>
          <w:lang w:val="en-AU"/>
        </w:rPr>
        <w:t xml:space="preserve"> </w:t>
      </w:r>
      <w:r w:rsidR="00763339" w:rsidRPr="00AC7607">
        <w:rPr>
          <w:rFonts w:cs="Arial"/>
          <w:sz w:val="20"/>
          <w:szCs w:val="20"/>
          <w:lang w:val="en-AU"/>
        </w:rPr>
        <w:t>Provisions</w:t>
      </w:r>
      <w:r w:rsidR="00763339" w:rsidRPr="00AC7607">
        <w:rPr>
          <w:rFonts w:cs="Arial"/>
          <w:sz w:val="20"/>
          <w:szCs w:val="20"/>
          <w:lang w:val="en-AU"/>
        </w:rPr>
        <w:tab/>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EE2DF8" w:rsidRPr="00AC7607">
        <w:rPr>
          <w:rFonts w:cs="Arial"/>
          <w:sz w:val="20"/>
          <w:szCs w:val="20"/>
          <w:lang w:val="en-AU"/>
        </w:rPr>
        <w:t>49</w:t>
      </w:r>
    </w:p>
    <w:p w14:paraId="70D4A0BF" w14:textId="0E5F84FB"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5</w:t>
      </w:r>
      <w:r w:rsidRPr="00AC7607">
        <w:rPr>
          <w:rFonts w:cs="Arial"/>
          <w:sz w:val="20"/>
          <w:szCs w:val="20"/>
          <w:lang w:val="en-AU"/>
        </w:rPr>
        <w:t xml:space="preserve"> - </w:t>
      </w:r>
      <w:r w:rsidR="00B0548B" w:rsidRPr="00AC7607">
        <w:rPr>
          <w:rFonts w:cs="Arial"/>
          <w:sz w:val="20"/>
          <w:szCs w:val="20"/>
          <w:lang w:val="en-AU"/>
        </w:rPr>
        <w:t>Long-Term</w:t>
      </w:r>
      <w:r w:rsidR="00763339" w:rsidRPr="00AC7607">
        <w:rPr>
          <w:rFonts w:cs="Arial"/>
          <w:sz w:val="20"/>
          <w:szCs w:val="20"/>
          <w:lang w:val="en-AU"/>
        </w:rPr>
        <w:t xml:space="preserve"> Borrowing</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EE2DF8" w:rsidRPr="00AC7607">
        <w:rPr>
          <w:rFonts w:cs="Arial"/>
          <w:sz w:val="20"/>
          <w:szCs w:val="20"/>
          <w:lang w:val="en-AU"/>
        </w:rPr>
        <w:t>49</w:t>
      </w:r>
    </w:p>
    <w:p w14:paraId="2827AD29" w14:textId="3DB179B7"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6</w:t>
      </w:r>
      <w:r w:rsidRPr="00AC7607">
        <w:rPr>
          <w:rFonts w:cs="Arial"/>
          <w:sz w:val="20"/>
          <w:szCs w:val="20"/>
          <w:lang w:val="en-AU"/>
        </w:rPr>
        <w:t xml:space="preserve"> </w:t>
      </w:r>
      <w:r w:rsidR="00763339" w:rsidRPr="00AC7607">
        <w:rPr>
          <w:rFonts w:cs="Arial"/>
          <w:sz w:val="20"/>
          <w:szCs w:val="20"/>
          <w:lang w:val="en-AU"/>
        </w:rPr>
        <w:t>–</w:t>
      </w:r>
      <w:r w:rsidRPr="00AC7607">
        <w:rPr>
          <w:rFonts w:cs="Arial"/>
          <w:sz w:val="20"/>
          <w:szCs w:val="20"/>
          <w:lang w:val="en-AU"/>
        </w:rPr>
        <w:t xml:space="preserve"> </w:t>
      </w:r>
      <w:r w:rsidR="00763339" w:rsidRPr="00AC7607">
        <w:rPr>
          <w:rFonts w:cs="Arial"/>
          <w:sz w:val="20"/>
          <w:szCs w:val="20"/>
          <w:lang w:val="en-AU"/>
        </w:rPr>
        <w:t xml:space="preserve">Other </w:t>
      </w:r>
      <w:r w:rsidR="00B0548B" w:rsidRPr="00AC7607">
        <w:rPr>
          <w:rFonts w:cs="Arial"/>
          <w:sz w:val="20"/>
          <w:szCs w:val="20"/>
          <w:lang w:val="en-AU"/>
        </w:rPr>
        <w:t>Long-Term</w:t>
      </w:r>
      <w:r w:rsidR="00763339" w:rsidRPr="00AC7607">
        <w:rPr>
          <w:rFonts w:cs="Arial"/>
          <w:sz w:val="20"/>
          <w:szCs w:val="20"/>
          <w:lang w:val="en-AU"/>
        </w:rPr>
        <w:t xml:space="preserve"> Liabilities</w:t>
      </w:r>
      <w:r w:rsidR="00763339" w:rsidRPr="00AC7607">
        <w:rPr>
          <w:rFonts w:cs="Arial"/>
          <w:sz w:val="20"/>
          <w:szCs w:val="20"/>
          <w:lang w:val="en-AU"/>
        </w:rPr>
        <w:tab/>
      </w:r>
      <w:r w:rsidR="00763339"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D67249" w:rsidRPr="00AC7607">
        <w:rPr>
          <w:rFonts w:cs="Arial"/>
          <w:sz w:val="20"/>
          <w:szCs w:val="20"/>
          <w:lang w:val="en-AU"/>
        </w:rPr>
        <w:t>49</w:t>
      </w:r>
    </w:p>
    <w:p w14:paraId="152AB56B" w14:textId="13717629"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7</w:t>
      </w:r>
      <w:r w:rsidRPr="00AC7607">
        <w:rPr>
          <w:rFonts w:cs="Arial"/>
          <w:sz w:val="20"/>
          <w:szCs w:val="20"/>
          <w:lang w:val="en-AU"/>
        </w:rPr>
        <w:t xml:space="preserve"> </w:t>
      </w:r>
      <w:r w:rsidR="00763339" w:rsidRPr="00AC7607">
        <w:rPr>
          <w:rFonts w:cs="Arial"/>
          <w:sz w:val="20"/>
          <w:szCs w:val="20"/>
          <w:lang w:val="en-AU"/>
        </w:rPr>
        <w:t>–</w:t>
      </w:r>
      <w:r w:rsidRPr="00AC7607">
        <w:rPr>
          <w:rFonts w:cs="Arial"/>
          <w:sz w:val="20"/>
          <w:szCs w:val="20"/>
          <w:lang w:val="en-AU"/>
        </w:rPr>
        <w:t xml:space="preserve"> </w:t>
      </w:r>
      <w:r w:rsidR="00763339" w:rsidRPr="00AC7607">
        <w:rPr>
          <w:rFonts w:cs="Arial"/>
          <w:sz w:val="20"/>
          <w:szCs w:val="20"/>
          <w:lang w:val="en-AU"/>
        </w:rPr>
        <w:t>Unusable Reserves</w:t>
      </w:r>
      <w:r w:rsidR="00763339" w:rsidRPr="00AC7607">
        <w:rPr>
          <w:rFonts w:cs="Arial"/>
          <w:sz w:val="20"/>
          <w:szCs w:val="20"/>
          <w:lang w:val="en-AU"/>
        </w:rPr>
        <w:tab/>
      </w:r>
      <w:r w:rsidR="00763339" w:rsidRPr="00AC7607">
        <w:rPr>
          <w:rFonts w:cs="Arial"/>
          <w:sz w:val="20"/>
          <w:szCs w:val="20"/>
          <w:lang w:val="en-AU"/>
        </w:rPr>
        <w:tab/>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5</w:t>
      </w:r>
      <w:r w:rsidR="00D67249" w:rsidRPr="00AC7607">
        <w:rPr>
          <w:rFonts w:cs="Arial"/>
          <w:sz w:val="20"/>
          <w:szCs w:val="20"/>
          <w:lang w:val="en-AU"/>
        </w:rPr>
        <w:t>0</w:t>
      </w:r>
    </w:p>
    <w:p w14:paraId="227E9434" w14:textId="500622DF"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8</w:t>
      </w:r>
      <w:r w:rsidRPr="00AC7607">
        <w:rPr>
          <w:rFonts w:cs="Arial"/>
          <w:sz w:val="20"/>
          <w:szCs w:val="20"/>
          <w:lang w:val="en-AU"/>
        </w:rPr>
        <w:t xml:space="preserve"> - Cash Flow</w:t>
      </w:r>
      <w:r w:rsidR="00763339" w:rsidRPr="00AC7607">
        <w:rPr>
          <w:rFonts w:cs="Arial"/>
          <w:sz w:val="20"/>
          <w:szCs w:val="20"/>
          <w:lang w:val="en-AU"/>
        </w:rPr>
        <w:t>- Adj’s to net surplus/deficit</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ab/>
        <w:t>5</w:t>
      </w:r>
      <w:r w:rsidR="00D67249" w:rsidRPr="00AC7607">
        <w:rPr>
          <w:rFonts w:cs="Arial"/>
          <w:sz w:val="20"/>
          <w:szCs w:val="20"/>
          <w:lang w:val="en-AU"/>
        </w:rPr>
        <w:t>2</w:t>
      </w:r>
    </w:p>
    <w:p w14:paraId="6D08498F" w14:textId="1474A910" w:rsidR="00301687" w:rsidRPr="00AC7607" w:rsidRDefault="00301687" w:rsidP="00301687">
      <w:pPr>
        <w:rPr>
          <w:rFonts w:cs="Arial"/>
          <w:sz w:val="20"/>
          <w:szCs w:val="20"/>
          <w:lang w:val="en-AU"/>
        </w:rPr>
      </w:pPr>
      <w:r w:rsidRPr="00AC7607">
        <w:rPr>
          <w:rFonts w:cs="Arial"/>
          <w:sz w:val="20"/>
          <w:szCs w:val="20"/>
          <w:lang w:val="en-AU"/>
        </w:rPr>
        <w:t>Note 2</w:t>
      </w:r>
      <w:r w:rsidR="00783D5D" w:rsidRPr="00AC7607">
        <w:rPr>
          <w:rFonts w:cs="Arial"/>
          <w:sz w:val="20"/>
          <w:szCs w:val="20"/>
          <w:lang w:val="en-AU"/>
        </w:rPr>
        <w:t>9</w:t>
      </w:r>
      <w:r w:rsidRPr="00AC7607">
        <w:rPr>
          <w:rFonts w:cs="Arial"/>
          <w:sz w:val="20"/>
          <w:szCs w:val="20"/>
          <w:lang w:val="en-AU"/>
        </w:rPr>
        <w:t xml:space="preserve"> - </w:t>
      </w:r>
      <w:r w:rsidR="00EE0361" w:rsidRPr="00AC7607">
        <w:rPr>
          <w:rFonts w:cs="Arial"/>
          <w:sz w:val="20"/>
          <w:szCs w:val="20"/>
          <w:lang w:val="en-AU"/>
        </w:rPr>
        <w:t xml:space="preserve">Cash Flow- Adj’s </w:t>
      </w:r>
      <w:r w:rsidR="003A4E83" w:rsidRPr="00AC7607">
        <w:rPr>
          <w:rFonts w:cs="Arial"/>
          <w:sz w:val="20"/>
          <w:szCs w:val="20"/>
          <w:lang w:val="en-AU"/>
        </w:rPr>
        <w:t>for PoS investing or financing</w:t>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Pr="00AC7607">
        <w:rPr>
          <w:rFonts w:cs="Arial"/>
          <w:sz w:val="20"/>
          <w:szCs w:val="20"/>
          <w:lang w:val="en-AU"/>
        </w:rPr>
        <w:t>5</w:t>
      </w:r>
      <w:r w:rsidR="00D67249" w:rsidRPr="00AC7607">
        <w:rPr>
          <w:rFonts w:cs="Arial"/>
          <w:sz w:val="20"/>
          <w:szCs w:val="20"/>
          <w:lang w:val="en-AU"/>
        </w:rPr>
        <w:t>3</w:t>
      </w:r>
    </w:p>
    <w:p w14:paraId="71FAD567" w14:textId="736E5CA6" w:rsidR="00301687" w:rsidRPr="00AC7607" w:rsidRDefault="00301687" w:rsidP="00301687">
      <w:pPr>
        <w:rPr>
          <w:rFonts w:cs="Arial"/>
          <w:sz w:val="20"/>
          <w:szCs w:val="20"/>
          <w:lang w:val="en-AU"/>
        </w:rPr>
      </w:pPr>
      <w:r w:rsidRPr="00AC7607">
        <w:rPr>
          <w:rFonts w:cs="Arial"/>
          <w:sz w:val="20"/>
          <w:szCs w:val="20"/>
          <w:lang w:val="en-AU"/>
        </w:rPr>
        <w:t xml:space="preserve">Note </w:t>
      </w:r>
      <w:r w:rsidR="00783D5D" w:rsidRPr="00AC7607">
        <w:rPr>
          <w:rFonts w:cs="Arial"/>
          <w:sz w:val="20"/>
          <w:szCs w:val="20"/>
          <w:lang w:val="en-AU"/>
        </w:rPr>
        <w:t>30</w:t>
      </w:r>
      <w:r w:rsidRPr="00AC7607">
        <w:rPr>
          <w:rFonts w:cs="Arial"/>
          <w:sz w:val="20"/>
          <w:szCs w:val="20"/>
          <w:lang w:val="en-AU"/>
        </w:rPr>
        <w:t xml:space="preserve"> - </w:t>
      </w:r>
      <w:r w:rsidR="00EE0361" w:rsidRPr="00AC7607">
        <w:rPr>
          <w:rFonts w:cs="Arial"/>
          <w:sz w:val="20"/>
          <w:szCs w:val="20"/>
          <w:lang w:val="en-AU"/>
        </w:rPr>
        <w:t xml:space="preserve">Cash Flow- </w:t>
      </w:r>
      <w:r w:rsidR="003A4E83" w:rsidRPr="00AC7607">
        <w:rPr>
          <w:rFonts w:cs="Arial"/>
          <w:sz w:val="20"/>
          <w:szCs w:val="20"/>
          <w:lang w:val="en-AU"/>
        </w:rPr>
        <w:t>Operating Activities</w:t>
      </w:r>
      <w:r w:rsidR="003A4E83" w:rsidRPr="00AC7607">
        <w:rPr>
          <w:rFonts w:cs="Arial"/>
          <w:sz w:val="20"/>
          <w:szCs w:val="20"/>
          <w:lang w:val="en-AU"/>
        </w:rPr>
        <w:tab/>
      </w:r>
      <w:r w:rsidR="003A4E83"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5</w:t>
      </w:r>
      <w:r w:rsidR="00D67249" w:rsidRPr="00AC7607">
        <w:rPr>
          <w:rFonts w:cs="Arial"/>
          <w:sz w:val="20"/>
          <w:szCs w:val="20"/>
          <w:lang w:val="en-AU"/>
        </w:rPr>
        <w:t>3</w:t>
      </w:r>
    </w:p>
    <w:p w14:paraId="3ED9C455" w14:textId="3D619A95"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1</w:t>
      </w:r>
      <w:r w:rsidRPr="00AC7607">
        <w:rPr>
          <w:rFonts w:cs="Arial"/>
          <w:sz w:val="20"/>
          <w:szCs w:val="20"/>
          <w:lang w:val="en-AU"/>
        </w:rPr>
        <w:t xml:space="preserve"> - </w:t>
      </w:r>
      <w:r w:rsidR="00EE0361" w:rsidRPr="00AC7607">
        <w:rPr>
          <w:rFonts w:cs="Arial"/>
          <w:sz w:val="20"/>
          <w:szCs w:val="20"/>
          <w:lang w:val="en-AU"/>
        </w:rPr>
        <w:t xml:space="preserve">Cash Flow- </w:t>
      </w:r>
      <w:r w:rsidR="003A4E83" w:rsidRPr="00AC7607">
        <w:rPr>
          <w:rFonts w:cs="Arial"/>
          <w:sz w:val="20"/>
          <w:szCs w:val="20"/>
          <w:lang w:val="en-AU"/>
        </w:rPr>
        <w:t>Investing Activities</w:t>
      </w:r>
      <w:r w:rsidR="003A4E83" w:rsidRPr="00AC7607">
        <w:rPr>
          <w:rFonts w:cs="Arial"/>
          <w:sz w:val="20"/>
          <w:szCs w:val="20"/>
          <w:lang w:val="en-AU"/>
        </w:rPr>
        <w:tab/>
      </w:r>
      <w:r w:rsidR="00EE0361"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D67249" w:rsidRPr="00AC7607">
        <w:rPr>
          <w:rFonts w:cs="Arial"/>
          <w:sz w:val="20"/>
          <w:szCs w:val="20"/>
          <w:lang w:val="en-AU"/>
        </w:rPr>
        <w:t>53</w:t>
      </w:r>
    </w:p>
    <w:p w14:paraId="434DCAB8" w14:textId="5F4421E5"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2</w:t>
      </w:r>
      <w:r w:rsidRPr="00AC7607">
        <w:rPr>
          <w:rFonts w:cs="Arial"/>
          <w:sz w:val="20"/>
          <w:szCs w:val="20"/>
          <w:lang w:val="en-AU"/>
        </w:rPr>
        <w:t xml:space="preserve"> - </w:t>
      </w:r>
      <w:r w:rsidR="00EE0361" w:rsidRPr="00AC7607">
        <w:rPr>
          <w:rFonts w:cs="Arial"/>
          <w:sz w:val="20"/>
          <w:szCs w:val="20"/>
          <w:lang w:val="en-AU"/>
        </w:rPr>
        <w:t xml:space="preserve">Cash Flow- </w:t>
      </w:r>
      <w:r w:rsidR="003A4E83" w:rsidRPr="00AC7607">
        <w:rPr>
          <w:rFonts w:cs="Arial"/>
          <w:sz w:val="20"/>
          <w:szCs w:val="20"/>
          <w:lang w:val="en-AU"/>
        </w:rPr>
        <w:t>Financing Activities</w:t>
      </w:r>
      <w:r w:rsidR="003A4E83" w:rsidRPr="00AC7607">
        <w:rPr>
          <w:rFonts w:cs="Arial"/>
          <w:sz w:val="20"/>
          <w:szCs w:val="20"/>
          <w:lang w:val="en-AU"/>
        </w:rPr>
        <w:tab/>
      </w:r>
      <w:r w:rsidR="00EE0361"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D67249" w:rsidRPr="00AC7607">
        <w:rPr>
          <w:rFonts w:cs="Arial"/>
          <w:sz w:val="20"/>
          <w:szCs w:val="20"/>
          <w:lang w:val="en-AU"/>
        </w:rPr>
        <w:t>53</w:t>
      </w:r>
    </w:p>
    <w:p w14:paraId="1A66C685" w14:textId="2F9D3871"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3</w:t>
      </w:r>
      <w:r w:rsidRPr="00AC7607">
        <w:rPr>
          <w:rFonts w:cs="Arial"/>
          <w:sz w:val="20"/>
          <w:szCs w:val="20"/>
          <w:lang w:val="en-AU"/>
        </w:rPr>
        <w:t xml:space="preserve"> </w:t>
      </w:r>
      <w:r w:rsidR="00015BFE" w:rsidRPr="00AC7607">
        <w:rPr>
          <w:rFonts w:cs="Arial"/>
          <w:sz w:val="20"/>
          <w:szCs w:val="20"/>
          <w:lang w:val="en-AU"/>
        </w:rPr>
        <w:t>–</w:t>
      </w:r>
      <w:r w:rsidRPr="00AC7607">
        <w:rPr>
          <w:rFonts w:cs="Arial"/>
          <w:sz w:val="20"/>
          <w:szCs w:val="20"/>
          <w:lang w:val="en-AU"/>
        </w:rPr>
        <w:t xml:space="preserve"> </w:t>
      </w:r>
      <w:r w:rsidR="00015BFE" w:rsidRPr="00AC7607">
        <w:rPr>
          <w:rFonts w:cs="Arial"/>
          <w:sz w:val="20"/>
          <w:szCs w:val="20"/>
          <w:lang w:val="en-AU"/>
        </w:rPr>
        <w:t>Recon of Liabilities Arising from Financing Activities</w:t>
      </w:r>
      <w:r w:rsidR="0035450B" w:rsidRPr="00AC7607">
        <w:rPr>
          <w:rFonts w:cs="Arial"/>
          <w:sz w:val="20"/>
          <w:szCs w:val="20"/>
          <w:lang w:val="en-AU"/>
        </w:rPr>
        <w:tab/>
      </w:r>
      <w:r w:rsidR="0035450B" w:rsidRPr="00AC7607">
        <w:rPr>
          <w:rFonts w:cs="Arial"/>
          <w:sz w:val="20"/>
          <w:szCs w:val="20"/>
          <w:lang w:val="en-AU"/>
        </w:rPr>
        <w:tab/>
      </w:r>
      <w:r w:rsidR="00D67249" w:rsidRPr="00AC7607">
        <w:rPr>
          <w:rFonts w:cs="Arial"/>
          <w:sz w:val="20"/>
          <w:szCs w:val="20"/>
          <w:lang w:val="en-AU"/>
        </w:rPr>
        <w:t>53</w:t>
      </w:r>
    </w:p>
    <w:p w14:paraId="73DA8F57" w14:textId="78731837"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4</w:t>
      </w:r>
      <w:r w:rsidRPr="00AC7607">
        <w:rPr>
          <w:rFonts w:cs="Arial"/>
          <w:sz w:val="20"/>
          <w:szCs w:val="20"/>
          <w:lang w:val="en-AU"/>
        </w:rPr>
        <w:t xml:space="preserve"> </w:t>
      </w:r>
      <w:r w:rsidR="00015BFE" w:rsidRPr="00AC7607">
        <w:rPr>
          <w:rFonts w:cs="Arial"/>
          <w:sz w:val="20"/>
          <w:szCs w:val="20"/>
          <w:lang w:val="en-AU"/>
        </w:rPr>
        <w:t>–</w:t>
      </w:r>
      <w:r w:rsidRPr="00AC7607">
        <w:rPr>
          <w:rFonts w:cs="Arial"/>
          <w:sz w:val="20"/>
          <w:szCs w:val="20"/>
          <w:lang w:val="en-AU"/>
        </w:rPr>
        <w:t xml:space="preserve"> </w:t>
      </w:r>
      <w:r w:rsidR="00015BFE" w:rsidRPr="00AC7607">
        <w:rPr>
          <w:rFonts w:cs="Arial"/>
          <w:sz w:val="20"/>
          <w:szCs w:val="20"/>
          <w:lang w:val="en-AU"/>
        </w:rPr>
        <w:t>Officer Remuneration and Termination Benefits</w:t>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54</w:t>
      </w:r>
    </w:p>
    <w:p w14:paraId="22B9F132" w14:textId="6F8EFF09"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5</w:t>
      </w:r>
      <w:r w:rsidRPr="00AC7607">
        <w:rPr>
          <w:rFonts w:cs="Arial"/>
          <w:sz w:val="20"/>
          <w:szCs w:val="20"/>
          <w:lang w:val="en-AU"/>
        </w:rPr>
        <w:t xml:space="preserve"> </w:t>
      </w:r>
      <w:r w:rsidR="00015BFE" w:rsidRPr="00AC7607">
        <w:rPr>
          <w:rFonts w:cs="Arial"/>
          <w:sz w:val="20"/>
          <w:szCs w:val="20"/>
          <w:lang w:val="en-AU"/>
        </w:rPr>
        <w:t>–</w:t>
      </w:r>
      <w:r w:rsidRPr="00AC7607">
        <w:rPr>
          <w:rFonts w:cs="Arial"/>
          <w:sz w:val="20"/>
          <w:szCs w:val="20"/>
          <w:lang w:val="en-AU"/>
        </w:rPr>
        <w:t xml:space="preserve"> </w:t>
      </w:r>
      <w:r w:rsidR="00015BFE" w:rsidRPr="00AC7607">
        <w:rPr>
          <w:rFonts w:cs="Arial"/>
          <w:sz w:val="20"/>
          <w:szCs w:val="20"/>
          <w:lang w:val="en-AU"/>
        </w:rPr>
        <w:t>External Audit Costs</w:t>
      </w:r>
      <w:r w:rsidR="00015BFE" w:rsidRPr="00AC7607">
        <w:rPr>
          <w:rFonts w:cs="Arial"/>
          <w:sz w:val="20"/>
          <w:szCs w:val="20"/>
          <w:lang w:val="en-AU"/>
        </w:rPr>
        <w:tab/>
      </w:r>
      <w:r w:rsidR="00015BFE" w:rsidRPr="00AC7607">
        <w:rPr>
          <w:rFonts w:cs="Arial"/>
          <w:sz w:val="20"/>
          <w:szCs w:val="20"/>
          <w:lang w:val="en-AU"/>
        </w:rPr>
        <w:tab/>
      </w:r>
      <w:r w:rsidR="00015BFE" w:rsidRPr="00AC7607">
        <w:rPr>
          <w:rFonts w:cs="Arial"/>
          <w:sz w:val="20"/>
          <w:szCs w:val="20"/>
          <w:lang w:val="en-AU"/>
        </w:rPr>
        <w:tab/>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55</w:t>
      </w:r>
    </w:p>
    <w:p w14:paraId="5266D6EA" w14:textId="5A3041E6"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6</w:t>
      </w:r>
      <w:r w:rsidRPr="00AC7607">
        <w:rPr>
          <w:rFonts w:cs="Arial"/>
          <w:sz w:val="20"/>
          <w:szCs w:val="20"/>
          <w:lang w:val="en-AU"/>
        </w:rPr>
        <w:t xml:space="preserve"> </w:t>
      </w:r>
      <w:r w:rsidR="00015BFE" w:rsidRPr="00AC7607">
        <w:rPr>
          <w:rFonts w:cs="Arial"/>
          <w:sz w:val="20"/>
          <w:szCs w:val="20"/>
          <w:lang w:val="en-AU"/>
        </w:rPr>
        <w:t>–</w:t>
      </w:r>
      <w:r w:rsidRPr="00AC7607">
        <w:rPr>
          <w:rFonts w:cs="Arial"/>
          <w:sz w:val="20"/>
          <w:szCs w:val="20"/>
          <w:lang w:val="en-AU"/>
        </w:rPr>
        <w:t xml:space="preserve"> </w:t>
      </w:r>
      <w:r w:rsidR="00015BFE" w:rsidRPr="00AC7607">
        <w:rPr>
          <w:rFonts w:cs="Arial"/>
          <w:sz w:val="20"/>
          <w:szCs w:val="20"/>
          <w:lang w:val="en-AU"/>
        </w:rPr>
        <w:t>Grant Income</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55</w:t>
      </w:r>
    </w:p>
    <w:p w14:paraId="4E4FC159" w14:textId="664F038E"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7</w:t>
      </w:r>
      <w:r w:rsidRPr="00AC7607">
        <w:rPr>
          <w:rFonts w:cs="Arial"/>
          <w:sz w:val="20"/>
          <w:szCs w:val="20"/>
          <w:lang w:val="en-AU"/>
        </w:rPr>
        <w:t xml:space="preserve"> </w:t>
      </w:r>
      <w:r w:rsidR="007B2C1F" w:rsidRPr="00AC7607">
        <w:rPr>
          <w:rFonts w:cs="Arial"/>
          <w:sz w:val="20"/>
          <w:szCs w:val="20"/>
          <w:lang w:val="en-AU"/>
        </w:rPr>
        <w:t>–</w:t>
      </w:r>
      <w:r w:rsidRPr="00AC7607">
        <w:rPr>
          <w:rFonts w:cs="Arial"/>
          <w:sz w:val="20"/>
          <w:szCs w:val="20"/>
          <w:lang w:val="en-AU"/>
        </w:rPr>
        <w:t xml:space="preserve"> </w:t>
      </w:r>
      <w:r w:rsidR="007B2C1F" w:rsidRPr="00AC7607">
        <w:rPr>
          <w:rFonts w:cs="Arial"/>
          <w:sz w:val="20"/>
          <w:szCs w:val="20"/>
          <w:lang w:val="en-AU"/>
        </w:rPr>
        <w:t>Member’s Allowances</w:t>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56</w:t>
      </w:r>
    </w:p>
    <w:p w14:paraId="64B95436" w14:textId="2D5DC0C8"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8</w:t>
      </w:r>
      <w:r w:rsidRPr="00AC7607">
        <w:rPr>
          <w:rFonts w:cs="Arial"/>
          <w:sz w:val="20"/>
          <w:szCs w:val="20"/>
          <w:lang w:val="en-AU"/>
        </w:rPr>
        <w:t xml:space="preserve"> </w:t>
      </w:r>
      <w:r w:rsidR="007B2C1F" w:rsidRPr="00AC7607">
        <w:rPr>
          <w:rFonts w:cs="Arial"/>
          <w:sz w:val="20"/>
          <w:szCs w:val="20"/>
          <w:lang w:val="en-AU"/>
        </w:rPr>
        <w:t>–</w:t>
      </w:r>
      <w:r w:rsidRPr="00AC7607">
        <w:rPr>
          <w:rFonts w:cs="Arial"/>
          <w:sz w:val="20"/>
          <w:szCs w:val="20"/>
          <w:lang w:val="en-AU"/>
        </w:rPr>
        <w:t xml:space="preserve"> </w:t>
      </w:r>
      <w:r w:rsidR="007B2C1F" w:rsidRPr="00AC7607">
        <w:rPr>
          <w:rFonts w:cs="Arial"/>
          <w:sz w:val="20"/>
          <w:szCs w:val="20"/>
          <w:lang w:val="en-AU"/>
        </w:rPr>
        <w:t>Related Party Transactions</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56</w:t>
      </w:r>
    </w:p>
    <w:p w14:paraId="34E09680" w14:textId="4A418953" w:rsidR="00301687" w:rsidRPr="00AC7607" w:rsidRDefault="00301687" w:rsidP="00301687">
      <w:pPr>
        <w:rPr>
          <w:rFonts w:cs="Arial"/>
          <w:sz w:val="20"/>
          <w:szCs w:val="20"/>
          <w:lang w:val="en-AU"/>
        </w:rPr>
      </w:pPr>
      <w:r w:rsidRPr="00AC7607">
        <w:rPr>
          <w:rFonts w:cs="Arial"/>
          <w:sz w:val="20"/>
          <w:szCs w:val="20"/>
          <w:lang w:val="en-AU"/>
        </w:rPr>
        <w:t>Note 3</w:t>
      </w:r>
      <w:r w:rsidR="00783D5D" w:rsidRPr="00AC7607">
        <w:rPr>
          <w:rFonts w:cs="Arial"/>
          <w:sz w:val="20"/>
          <w:szCs w:val="20"/>
          <w:lang w:val="en-AU"/>
        </w:rPr>
        <w:t>9</w:t>
      </w:r>
      <w:r w:rsidRPr="00AC7607">
        <w:rPr>
          <w:rFonts w:cs="Arial"/>
          <w:sz w:val="20"/>
          <w:szCs w:val="20"/>
          <w:lang w:val="en-AU"/>
        </w:rPr>
        <w:t xml:space="preserve"> </w:t>
      </w:r>
      <w:r w:rsidR="007B2C1F" w:rsidRPr="00AC7607">
        <w:rPr>
          <w:rFonts w:cs="Arial"/>
          <w:sz w:val="20"/>
          <w:szCs w:val="20"/>
          <w:lang w:val="en-AU"/>
        </w:rPr>
        <w:t>–</w:t>
      </w:r>
      <w:r w:rsidRPr="00AC7607">
        <w:rPr>
          <w:rFonts w:cs="Arial"/>
          <w:sz w:val="20"/>
          <w:szCs w:val="20"/>
          <w:lang w:val="en-AU"/>
        </w:rPr>
        <w:t xml:space="preserve"> </w:t>
      </w:r>
      <w:r w:rsidR="007B2C1F" w:rsidRPr="00AC7607">
        <w:rPr>
          <w:rFonts w:cs="Arial"/>
          <w:sz w:val="20"/>
          <w:szCs w:val="20"/>
          <w:lang w:val="en-AU"/>
        </w:rPr>
        <w:t>Capital Expenditure and Financing</w:t>
      </w:r>
      <w:r w:rsidR="007B2C1F"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0F0F60" w:rsidRPr="00AC7607">
        <w:rPr>
          <w:rFonts w:cs="Arial"/>
          <w:sz w:val="20"/>
          <w:szCs w:val="20"/>
          <w:lang w:val="en-AU"/>
        </w:rPr>
        <w:tab/>
      </w:r>
      <w:r w:rsidR="00AC7607" w:rsidRPr="00AC7607">
        <w:rPr>
          <w:rFonts w:cs="Arial"/>
          <w:sz w:val="20"/>
          <w:szCs w:val="20"/>
          <w:lang w:val="en-AU"/>
        </w:rPr>
        <w:t>57</w:t>
      </w:r>
    </w:p>
    <w:p w14:paraId="26FA8225" w14:textId="39F5D076" w:rsidR="00301687" w:rsidRPr="00AC7607" w:rsidRDefault="00301687" w:rsidP="00301687">
      <w:pPr>
        <w:rPr>
          <w:rFonts w:cs="Arial"/>
          <w:sz w:val="20"/>
          <w:szCs w:val="20"/>
          <w:lang w:val="en-AU"/>
        </w:rPr>
      </w:pPr>
      <w:r w:rsidRPr="00AC7607">
        <w:rPr>
          <w:rFonts w:cs="Arial"/>
          <w:sz w:val="20"/>
          <w:szCs w:val="20"/>
          <w:lang w:val="en-AU"/>
        </w:rPr>
        <w:t xml:space="preserve">Note </w:t>
      </w:r>
      <w:r w:rsidR="00783D5D" w:rsidRPr="00AC7607">
        <w:rPr>
          <w:rFonts w:cs="Arial"/>
          <w:sz w:val="20"/>
          <w:szCs w:val="20"/>
          <w:lang w:val="en-AU"/>
        </w:rPr>
        <w:t>40</w:t>
      </w:r>
      <w:r w:rsidRPr="00AC7607">
        <w:rPr>
          <w:rFonts w:cs="Arial"/>
          <w:sz w:val="20"/>
          <w:szCs w:val="20"/>
          <w:lang w:val="en-AU"/>
        </w:rPr>
        <w:t xml:space="preserve"> </w:t>
      </w:r>
      <w:r w:rsidR="00A3552E" w:rsidRPr="00AC7607">
        <w:rPr>
          <w:rFonts w:cs="Arial"/>
          <w:sz w:val="20"/>
          <w:szCs w:val="20"/>
          <w:lang w:val="en-AU"/>
        </w:rPr>
        <w:t>–</w:t>
      </w:r>
      <w:r w:rsidRPr="00AC7607">
        <w:rPr>
          <w:rFonts w:cs="Arial"/>
          <w:sz w:val="20"/>
          <w:szCs w:val="20"/>
          <w:lang w:val="en-AU"/>
        </w:rPr>
        <w:t xml:space="preserve"> </w:t>
      </w:r>
      <w:r w:rsidR="00A3552E" w:rsidRPr="00AC7607">
        <w:rPr>
          <w:rFonts w:cs="Arial"/>
          <w:sz w:val="20"/>
          <w:szCs w:val="20"/>
          <w:lang w:val="en-AU"/>
        </w:rPr>
        <w:t>Leases</w:t>
      </w:r>
      <w:r w:rsidR="00A3552E" w:rsidRPr="00AC7607">
        <w:rPr>
          <w:rFonts w:cs="Arial"/>
          <w:sz w:val="20"/>
          <w:szCs w:val="20"/>
          <w:lang w:val="en-AU"/>
        </w:rPr>
        <w:tab/>
      </w:r>
      <w:r w:rsidR="00A3552E" w:rsidRPr="00AC7607">
        <w:rPr>
          <w:rFonts w:cs="Arial"/>
          <w:sz w:val="20"/>
          <w:szCs w:val="20"/>
          <w:lang w:val="en-AU"/>
        </w:rPr>
        <w:tab/>
      </w:r>
      <w:r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00AC7607" w:rsidRPr="00AC7607">
        <w:rPr>
          <w:rFonts w:cs="Arial"/>
          <w:sz w:val="20"/>
          <w:szCs w:val="20"/>
          <w:lang w:val="en-AU"/>
        </w:rPr>
        <w:t>58</w:t>
      </w:r>
    </w:p>
    <w:p w14:paraId="643ACC1E" w14:textId="37FB29A0" w:rsidR="00783D5D" w:rsidRPr="00AC7607" w:rsidRDefault="00301687" w:rsidP="00301687">
      <w:pPr>
        <w:rPr>
          <w:rFonts w:cs="Arial"/>
          <w:sz w:val="20"/>
          <w:szCs w:val="20"/>
          <w:lang w:val="en-AU"/>
        </w:rPr>
      </w:pPr>
      <w:r w:rsidRPr="00AC7607">
        <w:rPr>
          <w:rFonts w:cs="Arial"/>
          <w:sz w:val="20"/>
          <w:szCs w:val="20"/>
          <w:lang w:val="en-AU"/>
        </w:rPr>
        <w:t>Note 4</w:t>
      </w:r>
      <w:r w:rsidR="00783D5D" w:rsidRPr="00AC7607">
        <w:rPr>
          <w:rFonts w:cs="Arial"/>
          <w:sz w:val="20"/>
          <w:szCs w:val="20"/>
          <w:lang w:val="en-AU"/>
        </w:rPr>
        <w:t>1</w:t>
      </w:r>
      <w:r w:rsidRPr="00AC7607">
        <w:rPr>
          <w:rFonts w:cs="Arial"/>
          <w:sz w:val="20"/>
          <w:szCs w:val="20"/>
          <w:lang w:val="en-AU"/>
        </w:rPr>
        <w:t xml:space="preserve"> – </w:t>
      </w:r>
      <w:r w:rsidR="00783D5D" w:rsidRPr="00AC7607">
        <w:rPr>
          <w:rFonts w:cs="Arial"/>
          <w:sz w:val="20"/>
          <w:szCs w:val="20"/>
          <w:lang w:val="en-AU"/>
        </w:rPr>
        <w:t>Capital Commitments</w:t>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783D5D" w:rsidRPr="00AC7607">
        <w:rPr>
          <w:rFonts w:cs="Arial"/>
          <w:sz w:val="20"/>
          <w:szCs w:val="20"/>
          <w:lang w:val="en-AU"/>
        </w:rPr>
        <w:tab/>
      </w:r>
      <w:r w:rsidR="00AC7607" w:rsidRPr="00AC7607">
        <w:rPr>
          <w:rFonts w:cs="Arial"/>
          <w:sz w:val="20"/>
          <w:szCs w:val="20"/>
          <w:lang w:val="en-AU"/>
        </w:rPr>
        <w:t>60</w:t>
      </w:r>
    </w:p>
    <w:p w14:paraId="735F9084" w14:textId="43E5187B" w:rsidR="00301687" w:rsidRPr="00AC7607" w:rsidRDefault="00783D5D" w:rsidP="00301687">
      <w:pPr>
        <w:rPr>
          <w:rFonts w:cs="Arial"/>
          <w:sz w:val="20"/>
          <w:szCs w:val="20"/>
          <w:lang w:val="en-AU"/>
        </w:rPr>
      </w:pPr>
      <w:r w:rsidRPr="00AC7607">
        <w:rPr>
          <w:rFonts w:cs="Arial"/>
          <w:sz w:val="20"/>
          <w:szCs w:val="20"/>
          <w:lang w:val="en-AU"/>
        </w:rPr>
        <w:t xml:space="preserve">Note 42 - </w:t>
      </w:r>
      <w:r w:rsidR="00A3552E" w:rsidRPr="00AC7607">
        <w:rPr>
          <w:rFonts w:cs="Arial"/>
          <w:sz w:val="20"/>
          <w:szCs w:val="20"/>
          <w:lang w:val="en-AU"/>
        </w:rPr>
        <w:t>Defined Benefits Pension Scheme</w:t>
      </w:r>
      <w:r w:rsidR="0035450B" w:rsidRPr="00AC7607">
        <w:rPr>
          <w:rFonts w:cs="Arial"/>
          <w:sz w:val="20"/>
          <w:szCs w:val="20"/>
          <w:lang w:val="en-AU"/>
        </w:rPr>
        <w:tab/>
      </w:r>
      <w:r w:rsidR="0035450B" w:rsidRPr="00AC7607">
        <w:rPr>
          <w:rFonts w:cs="Arial"/>
          <w:sz w:val="20"/>
          <w:szCs w:val="20"/>
          <w:lang w:val="en-AU"/>
        </w:rPr>
        <w:tab/>
      </w:r>
      <w:r w:rsidR="0035450B" w:rsidRPr="00AC7607">
        <w:rPr>
          <w:rFonts w:cs="Arial"/>
          <w:sz w:val="20"/>
          <w:szCs w:val="20"/>
          <w:lang w:val="en-AU"/>
        </w:rPr>
        <w:tab/>
      </w:r>
      <w:r w:rsidRPr="00AC7607">
        <w:rPr>
          <w:rFonts w:cs="Arial"/>
          <w:sz w:val="20"/>
          <w:szCs w:val="20"/>
          <w:lang w:val="en-AU"/>
        </w:rPr>
        <w:tab/>
      </w:r>
      <w:r w:rsidR="00AC7607" w:rsidRPr="00AC7607">
        <w:rPr>
          <w:rFonts w:cs="Arial"/>
          <w:sz w:val="20"/>
          <w:szCs w:val="20"/>
          <w:lang w:val="en-AU"/>
        </w:rPr>
        <w:t>60</w:t>
      </w:r>
    </w:p>
    <w:p w14:paraId="6B9B385E" w14:textId="195B80D2" w:rsidR="00A3552E" w:rsidRPr="00AC7607" w:rsidRDefault="00A3552E" w:rsidP="00301687">
      <w:pPr>
        <w:rPr>
          <w:rFonts w:cs="Arial"/>
          <w:sz w:val="20"/>
          <w:szCs w:val="20"/>
          <w:lang w:val="en-AU"/>
        </w:rPr>
      </w:pPr>
      <w:r w:rsidRPr="00AC7607">
        <w:rPr>
          <w:rFonts w:cs="Arial"/>
          <w:sz w:val="20"/>
          <w:szCs w:val="20"/>
          <w:lang w:val="en-AU"/>
        </w:rPr>
        <w:t>Note 4</w:t>
      </w:r>
      <w:r w:rsidR="00783D5D" w:rsidRPr="00AC7607">
        <w:rPr>
          <w:rFonts w:cs="Arial"/>
          <w:sz w:val="20"/>
          <w:szCs w:val="20"/>
          <w:lang w:val="en-AU"/>
        </w:rPr>
        <w:t>3</w:t>
      </w:r>
      <w:r w:rsidRPr="00AC7607">
        <w:rPr>
          <w:rFonts w:cs="Arial"/>
          <w:sz w:val="20"/>
          <w:szCs w:val="20"/>
          <w:lang w:val="en-AU"/>
        </w:rPr>
        <w:t xml:space="preserve"> – Nature and Extent of Risk Arising from Fin. Instruments</w:t>
      </w:r>
      <w:r w:rsidRPr="00AC7607">
        <w:rPr>
          <w:rFonts w:cs="Arial"/>
          <w:sz w:val="20"/>
          <w:szCs w:val="20"/>
          <w:lang w:val="en-AU"/>
        </w:rPr>
        <w:tab/>
      </w:r>
      <w:r w:rsidR="00AC7607" w:rsidRPr="00AC7607">
        <w:rPr>
          <w:rFonts w:cs="Arial"/>
          <w:sz w:val="20"/>
          <w:szCs w:val="20"/>
          <w:lang w:val="en-AU"/>
        </w:rPr>
        <w:t>64</w:t>
      </w:r>
    </w:p>
    <w:p w14:paraId="0D7184D2" w14:textId="77777777" w:rsidR="00285842" w:rsidRPr="001873B3" w:rsidRDefault="00285842" w:rsidP="00301687">
      <w:pPr>
        <w:rPr>
          <w:rFonts w:cs="Arial"/>
          <w:color w:val="FF0000"/>
          <w:sz w:val="20"/>
          <w:szCs w:val="20"/>
          <w:lang w:val="en-AU"/>
        </w:rPr>
      </w:pPr>
    </w:p>
    <w:p w14:paraId="59FDCE81" w14:textId="4321F06E" w:rsidR="00301687" w:rsidRPr="00F91716" w:rsidRDefault="00301687" w:rsidP="00301687">
      <w:pPr>
        <w:rPr>
          <w:rFonts w:cs="Arial"/>
          <w:sz w:val="20"/>
          <w:szCs w:val="20"/>
          <w:lang w:val="en-AU"/>
        </w:rPr>
      </w:pPr>
      <w:r w:rsidRPr="00783D5D">
        <w:rPr>
          <w:rFonts w:cs="Arial"/>
          <w:sz w:val="20"/>
          <w:szCs w:val="20"/>
          <w:lang w:val="en-AU"/>
        </w:rPr>
        <w:t>Collection Fund</w:t>
      </w:r>
      <w:r w:rsidR="00A3552E" w:rsidRPr="00783D5D">
        <w:rPr>
          <w:rFonts w:cs="Arial"/>
          <w:sz w:val="20"/>
          <w:szCs w:val="20"/>
          <w:lang w:val="en-AU"/>
        </w:rPr>
        <w:t xml:space="preserve"> (and associated notes)</w:t>
      </w:r>
      <w:r w:rsidR="0035450B" w:rsidRPr="001873B3">
        <w:rPr>
          <w:rFonts w:cs="Arial"/>
          <w:color w:val="FF0000"/>
          <w:sz w:val="20"/>
          <w:szCs w:val="20"/>
          <w:lang w:val="en-AU"/>
        </w:rPr>
        <w:tab/>
      </w:r>
      <w:r w:rsidR="0035450B" w:rsidRPr="001873B3">
        <w:rPr>
          <w:rFonts w:cs="Arial"/>
          <w:color w:val="FF0000"/>
          <w:sz w:val="20"/>
          <w:szCs w:val="20"/>
          <w:lang w:val="en-AU"/>
        </w:rPr>
        <w:tab/>
      </w:r>
      <w:r w:rsidR="0035450B" w:rsidRPr="001873B3">
        <w:rPr>
          <w:rFonts w:cs="Arial"/>
          <w:color w:val="FF0000"/>
          <w:sz w:val="20"/>
          <w:szCs w:val="20"/>
          <w:lang w:val="en-AU"/>
        </w:rPr>
        <w:tab/>
      </w:r>
      <w:r w:rsidR="0035450B" w:rsidRPr="001873B3">
        <w:rPr>
          <w:rFonts w:cs="Arial"/>
          <w:color w:val="FF0000"/>
          <w:sz w:val="20"/>
          <w:szCs w:val="20"/>
          <w:lang w:val="en-AU"/>
        </w:rPr>
        <w:tab/>
      </w:r>
      <w:r w:rsidR="0035450B" w:rsidRPr="001873B3">
        <w:rPr>
          <w:rFonts w:cs="Arial"/>
          <w:color w:val="FF0000"/>
          <w:sz w:val="20"/>
          <w:szCs w:val="20"/>
          <w:lang w:val="en-AU"/>
        </w:rPr>
        <w:tab/>
      </w:r>
      <w:r w:rsidR="00F91716" w:rsidRPr="00F91716">
        <w:rPr>
          <w:rFonts w:cs="Arial"/>
          <w:sz w:val="20"/>
          <w:szCs w:val="20"/>
          <w:lang w:val="en-AU"/>
        </w:rPr>
        <w:t>6</w:t>
      </w:r>
      <w:r w:rsidRPr="00F91716">
        <w:rPr>
          <w:rFonts w:cs="Arial"/>
          <w:sz w:val="20"/>
          <w:szCs w:val="20"/>
          <w:lang w:val="en-AU"/>
        </w:rPr>
        <w:t>9</w:t>
      </w:r>
    </w:p>
    <w:p w14:paraId="60CACF46" w14:textId="77777777" w:rsidR="00285842" w:rsidRPr="00F91716" w:rsidRDefault="00285842" w:rsidP="00301687">
      <w:pPr>
        <w:rPr>
          <w:rFonts w:cs="Arial"/>
          <w:sz w:val="20"/>
          <w:szCs w:val="20"/>
          <w:lang w:val="en-AU"/>
        </w:rPr>
      </w:pPr>
    </w:p>
    <w:p w14:paraId="1120A028" w14:textId="230C9260" w:rsidR="00897D65" w:rsidRPr="00F91716" w:rsidRDefault="00A3552E" w:rsidP="00301687">
      <w:pPr>
        <w:rPr>
          <w:rFonts w:cs="Arial"/>
          <w:sz w:val="20"/>
          <w:szCs w:val="20"/>
          <w:lang w:val="en-AU"/>
        </w:rPr>
        <w:sectPr w:rsidR="00897D65" w:rsidRPr="00F91716" w:rsidSect="004C6CA0">
          <w:headerReference w:type="default" r:id="rId11"/>
          <w:footerReference w:type="default" r:id="rId12"/>
          <w:pgSz w:w="11900" w:h="16840"/>
          <w:pgMar w:top="1440" w:right="1440" w:bottom="1440" w:left="1440" w:header="708" w:footer="708" w:gutter="0"/>
          <w:pgNumType w:fmt="lowerRoman" w:start="1"/>
          <w:cols w:space="708"/>
          <w:docGrid w:linePitch="360"/>
        </w:sectPr>
      </w:pPr>
      <w:r w:rsidRPr="00F91716">
        <w:rPr>
          <w:rFonts w:cs="Arial"/>
          <w:sz w:val="20"/>
          <w:szCs w:val="20"/>
          <w:lang w:val="en-AU"/>
        </w:rPr>
        <w:t>Annual Governance Statement</w:t>
      </w:r>
      <w:r w:rsidR="0035450B" w:rsidRPr="00F91716">
        <w:rPr>
          <w:rFonts w:cs="Arial"/>
          <w:sz w:val="20"/>
          <w:szCs w:val="20"/>
          <w:lang w:val="en-AU"/>
        </w:rPr>
        <w:tab/>
      </w:r>
      <w:r w:rsidR="0035450B" w:rsidRPr="00F91716">
        <w:rPr>
          <w:rFonts w:cs="Arial"/>
          <w:sz w:val="20"/>
          <w:szCs w:val="20"/>
          <w:lang w:val="en-AU"/>
        </w:rPr>
        <w:tab/>
      </w:r>
      <w:r w:rsidR="0035450B" w:rsidRPr="00F91716">
        <w:rPr>
          <w:rFonts w:cs="Arial"/>
          <w:sz w:val="20"/>
          <w:szCs w:val="20"/>
          <w:lang w:val="en-AU"/>
        </w:rPr>
        <w:tab/>
      </w:r>
      <w:r w:rsidR="0035450B" w:rsidRPr="00F91716">
        <w:rPr>
          <w:rFonts w:cs="Arial"/>
          <w:sz w:val="20"/>
          <w:szCs w:val="20"/>
          <w:lang w:val="en-AU"/>
        </w:rPr>
        <w:tab/>
      </w:r>
      <w:r w:rsidR="0035450B" w:rsidRPr="00F91716">
        <w:rPr>
          <w:rFonts w:cs="Arial"/>
          <w:sz w:val="20"/>
          <w:szCs w:val="20"/>
          <w:lang w:val="en-AU"/>
        </w:rPr>
        <w:tab/>
      </w:r>
      <w:r w:rsidR="0035450B" w:rsidRPr="00F91716">
        <w:rPr>
          <w:rFonts w:cs="Arial"/>
          <w:sz w:val="20"/>
          <w:szCs w:val="20"/>
          <w:lang w:val="en-AU"/>
        </w:rPr>
        <w:tab/>
      </w:r>
      <w:r w:rsidR="00F91716" w:rsidRPr="00F91716">
        <w:rPr>
          <w:rFonts w:cs="Arial"/>
          <w:sz w:val="20"/>
          <w:szCs w:val="20"/>
          <w:lang w:val="en-AU"/>
        </w:rPr>
        <w:t>72</w:t>
      </w:r>
    </w:p>
    <w:p w14:paraId="09F061B6" w14:textId="7FCB7958" w:rsidR="00482C1B" w:rsidRPr="007348AC" w:rsidRDefault="00482C1B" w:rsidP="00482C1B">
      <w:pPr>
        <w:pStyle w:val="Heading1"/>
        <w:rPr>
          <w:color w:val="auto"/>
          <w:sz w:val="32"/>
          <w:szCs w:val="32"/>
          <w:lang w:val="en-GB"/>
        </w:rPr>
      </w:pPr>
      <w:bookmarkStart w:id="0" w:name="_Toc135904862"/>
      <w:r w:rsidRPr="007348AC">
        <w:rPr>
          <w:color w:val="auto"/>
          <w:sz w:val="32"/>
          <w:szCs w:val="32"/>
          <w:lang w:val="en-GB"/>
        </w:rPr>
        <w:lastRenderedPageBreak/>
        <w:t xml:space="preserve">Narrative </w:t>
      </w:r>
      <w:bookmarkEnd w:id="0"/>
      <w:r w:rsidR="000805A8" w:rsidRPr="007348AC">
        <w:rPr>
          <w:color w:val="auto"/>
          <w:sz w:val="32"/>
          <w:szCs w:val="32"/>
          <w:lang w:val="en-GB"/>
        </w:rPr>
        <w:t>Statement from the Chief Fi</w:t>
      </w:r>
      <w:r w:rsidR="00AA6360" w:rsidRPr="007348AC">
        <w:rPr>
          <w:color w:val="auto"/>
          <w:sz w:val="32"/>
          <w:szCs w:val="32"/>
          <w:lang w:val="en-GB"/>
        </w:rPr>
        <w:t>nancial Officer (CFO)</w:t>
      </w:r>
    </w:p>
    <w:p w14:paraId="1B53135A" w14:textId="1E919F0D" w:rsidR="00556C24" w:rsidRPr="007348AC" w:rsidRDefault="00556C24" w:rsidP="00556C24">
      <w:pPr>
        <w:pStyle w:val="NoSpacing"/>
        <w:rPr>
          <w:bCs/>
          <w:szCs w:val="22"/>
          <w:lang w:val="en-GB"/>
        </w:rPr>
      </w:pPr>
      <w:r w:rsidRPr="007348AC">
        <w:rPr>
          <w:bCs/>
          <w:szCs w:val="22"/>
          <w:lang w:val="en-GB"/>
        </w:rPr>
        <w:t>ORGANISATIONAL OVERVIEW AND ENVIRONMENT</w:t>
      </w:r>
    </w:p>
    <w:p w14:paraId="6AA46D0B" w14:textId="77777777" w:rsidR="00556C24" w:rsidRPr="007348AC" w:rsidRDefault="00556C24" w:rsidP="00556C24">
      <w:pPr>
        <w:pStyle w:val="NoSpacing"/>
        <w:rPr>
          <w:bCs/>
          <w:szCs w:val="22"/>
          <w:lang w:val="en-GB"/>
        </w:rPr>
      </w:pPr>
    </w:p>
    <w:p w14:paraId="5D1A2568" w14:textId="1432599C" w:rsidR="00556C24" w:rsidRPr="007348AC" w:rsidRDefault="00556C24" w:rsidP="00556C24">
      <w:pPr>
        <w:pStyle w:val="NoSpacing"/>
        <w:rPr>
          <w:bCs/>
          <w:szCs w:val="22"/>
          <w:lang w:val="en-GB"/>
        </w:rPr>
      </w:pPr>
      <w:r w:rsidRPr="007348AC">
        <w:rPr>
          <w:bCs/>
          <w:szCs w:val="22"/>
          <w:lang w:val="en-GB"/>
        </w:rPr>
        <w:t>1. An introduction to Rushmoor</w:t>
      </w:r>
    </w:p>
    <w:p w14:paraId="376E47E4" w14:textId="77777777" w:rsidR="0069148E" w:rsidRPr="001873B3" w:rsidRDefault="0069148E" w:rsidP="00556C24">
      <w:pPr>
        <w:pStyle w:val="NoSpacing"/>
        <w:rPr>
          <w:bCs/>
          <w:color w:val="FF0000"/>
          <w:szCs w:val="22"/>
          <w:lang w:val="en-GB"/>
        </w:rPr>
      </w:pPr>
    </w:p>
    <w:p w14:paraId="39D29ED5" w14:textId="2E11155A" w:rsidR="004C5F38" w:rsidRPr="00E56424" w:rsidRDefault="008F6757" w:rsidP="00556C24">
      <w:pPr>
        <w:pStyle w:val="NoSpacing"/>
        <w:rPr>
          <w:bCs/>
          <w:szCs w:val="22"/>
          <w:lang w:val="en-GB"/>
        </w:rPr>
      </w:pPr>
      <w:r w:rsidRPr="00E56424">
        <w:rPr>
          <w:bCs/>
          <w:szCs w:val="22"/>
          <w:lang w:val="en-GB"/>
        </w:rPr>
        <w:t xml:space="preserve">The Borough of Rushmoor, with an estimated population of around 94,400, covers an area of 3,905 hectares at the northeast corner of Hampshire, with its eastern boundary with Surrey being formed by the </w:t>
      </w:r>
      <w:r w:rsidR="00B0548B" w:rsidRPr="00E56424">
        <w:rPr>
          <w:bCs/>
          <w:szCs w:val="22"/>
          <w:lang w:val="en-GB"/>
        </w:rPr>
        <w:t>river</w:t>
      </w:r>
      <w:r w:rsidRPr="00E56424">
        <w:rPr>
          <w:bCs/>
          <w:szCs w:val="22"/>
          <w:lang w:val="en-GB"/>
        </w:rPr>
        <w:t xml:space="preserve"> Blackwater. London is some thirty miles away and the Borough is served by direct road and rail links to the capital and the south coast. Rushmoor includes the towns of Aldershot, with its </w:t>
      </w:r>
      <w:r w:rsidR="00702AD7" w:rsidRPr="00E56424">
        <w:rPr>
          <w:bCs/>
          <w:szCs w:val="22"/>
          <w:lang w:val="en-GB"/>
        </w:rPr>
        <w:t>world-famous</w:t>
      </w:r>
      <w:r w:rsidRPr="00E56424">
        <w:rPr>
          <w:bCs/>
          <w:szCs w:val="22"/>
          <w:lang w:val="en-GB"/>
        </w:rPr>
        <w:t xml:space="preserve"> military history and Farnborough, long noted as the birthplace of aeronautical research and development and served by Farnborough Airport.</w:t>
      </w:r>
    </w:p>
    <w:p w14:paraId="6EA512B8" w14:textId="77777777" w:rsidR="001E10EF" w:rsidRPr="00E56424" w:rsidRDefault="001E10EF" w:rsidP="00556C24">
      <w:pPr>
        <w:pStyle w:val="NoSpacing"/>
        <w:rPr>
          <w:bCs/>
          <w:szCs w:val="22"/>
          <w:lang w:val="en-GB"/>
        </w:rPr>
      </w:pPr>
    </w:p>
    <w:p w14:paraId="3082D1A6" w14:textId="2A668394" w:rsidR="00556C24" w:rsidRPr="00E56424" w:rsidRDefault="00556C24" w:rsidP="00556C24">
      <w:pPr>
        <w:pStyle w:val="NoSpacing"/>
        <w:rPr>
          <w:bCs/>
          <w:szCs w:val="22"/>
          <w:lang w:val="en-GB"/>
        </w:rPr>
      </w:pPr>
      <w:r w:rsidRPr="00E56424">
        <w:rPr>
          <w:bCs/>
          <w:szCs w:val="22"/>
          <w:lang w:val="en-GB"/>
        </w:rPr>
        <w:t>The urban area extends the full length of the Borough from the southern boundary with Farnham to the towns of Frimley and Camberley across the River Blackwater in the north.</w:t>
      </w:r>
    </w:p>
    <w:p w14:paraId="26CE91C9" w14:textId="77777777" w:rsidR="001E10EF" w:rsidRPr="00E56424" w:rsidRDefault="001E10EF" w:rsidP="00556C24">
      <w:pPr>
        <w:pStyle w:val="NoSpacing"/>
        <w:rPr>
          <w:bCs/>
          <w:szCs w:val="22"/>
          <w:lang w:val="en-GB"/>
        </w:rPr>
      </w:pPr>
    </w:p>
    <w:p w14:paraId="25B195FD" w14:textId="4DCC0452" w:rsidR="00556C24" w:rsidRPr="00E56424" w:rsidRDefault="00556C24" w:rsidP="00556C24">
      <w:pPr>
        <w:pStyle w:val="NoSpacing"/>
        <w:rPr>
          <w:bCs/>
          <w:szCs w:val="22"/>
          <w:lang w:val="en-GB"/>
        </w:rPr>
      </w:pPr>
      <w:r w:rsidRPr="00E56424">
        <w:rPr>
          <w:bCs/>
          <w:szCs w:val="22"/>
          <w:lang w:val="en-GB"/>
        </w:rPr>
        <w:t xml:space="preserve">The military area and Farnborough Airport occupy the land between Aldershot and Farnborough and to the west of those towns, works </w:t>
      </w:r>
      <w:proofErr w:type="gramStart"/>
      <w:r w:rsidRPr="00E56424">
        <w:rPr>
          <w:bCs/>
          <w:szCs w:val="22"/>
          <w:lang w:val="en-GB"/>
        </w:rPr>
        <w:t>continue on</w:t>
      </w:r>
      <w:proofErr w:type="gramEnd"/>
      <w:r w:rsidRPr="00E56424">
        <w:rPr>
          <w:bCs/>
          <w:szCs w:val="22"/>
          <w:lang w:val="en-GB"/>
        </w:rPr>
        <w:t xml:space="preserve"> Wellesley, a major redevelopment of an area of former Ministry of Defence land north of Aldershot, which will provide an additional 3,850 properties over the next fourteen years.</w:t>
      </w:r>
    </w:p>
    <w:p w14:paraId="20CFDED6" w14:textId="77777777" w:rsidR="008B700E" w:rsidRPr="001873B3" w:rsidRDefault="008B700E" w:rsidP="00556C24">
      <w:pPr>
        <w:pStyle w:val="NoSpacing"/>
        <w:rPr>
          <w:bCs/>
          <w:color w:val="FF0000"/>
          <w:szCs w:val="22"/>
          <w:lang w:val="en-GB"/>
        </w:rPr>
      </w:pPr>
    </w:p>
    <w:p w14:paraId="28D3C5BB" w14:textId="3AEC92FE" w:rsidR="00556C24" w:rsidRPr="00E56424" w:rsidRDefault="00556C24" w:rsidP="00556C24">
      <w:pPr>
        <w:pStyle w:val="NoSpacing"/>
        <w:rPr>
          <w:bCs/>
          <w:szCs w:val="22"/>
          <w:lang w:val="en-GB"/>
        </w:rPr>
      </w:pPr>
      <w:r w:rsidRPr="00E56424">
        <w:rPr>
          <w:bCs/>
          <w:szCs w:val="22"/>
          <w:lang w:val="en-GB"/>
        </w:rPr>
        <w:t>2. Council services and purpose</w:t>
      </w:r>
    </w:p>
    <w:p w14:paraId="3C9A29B3" w14:textId="77777777" w:rsidR="0069148E" w:rsidRPr="00E56424" w:rsidRDefault="0069148E" w:rsidP="00556C24">
      <w:pPr>
        <w:pStyle w:val="NoSpacing"/>
        <w:rPr>
          <w:bCs/>
          <w:szCs w:val="22"/>
          <w:lang w:val="en-GB"/>
        </w:rPr>
      </w:pPr>
    </w:p>
    <w:p w14:paraId="5DCB7CDD" w14:textId="77777777" w:rsidR="00E56424" w:rsidRPr="00E56424" w:rsidRDefault="00556C24" w:rsidP="00556C24">
      <w:pPr>
        <w:pStyle w:val="NoSpacing"/>
        <w:rPr>
          <w:bCs/>
          <w:szCs w:val="22"/>
          <w:lang w:val="en-GB"/>
        </w:rPr>
      </w:pPr>
      <w:r w:rsidRPr="00E56424">
        <w:rPr>
          <w:bCs/>
          <w:szCs w:val="22"/>
          <w:lang w:val="en-GB"/>
        </w:rPr>
        <w:t xml:space="preserve">Rushmoor Borough Council (RBC) delivers more than 100 local services to the communities of Aldershot and Farnborough, including core services such as rubbish and recycling collection, street cleaning, planning, environmental health, housing, </w:t>
      </w:r>
      <w:proofErr w:type="gramStart"/>
      <w:r w:rsidRPr="00E56424">
        <w:rPr>
          <w:bCs/>
          <w:szCs w:val="22"/>
          <w:lang w:val="en-GB"/>
        </w:rPr>
        <w:t>parks</w:t>
      </w:r>
      <w:proofErr w:type="gramEnd"/>
      <w:r w:rsidRPr="00E56424">
        <w:rPr>
          <w:bCs/>
          <w:szCs w:val="22"/>
          <w:lang w:val="en-GB"/>
        </w:rPr>
        <w:t xml:space="preserve"> and leisure facilities. </w:t>
      </w:r>
    </w:p>
    <w:p w14:paraId="331877F3" w14:textId="77777777" w:rsidR="00E56424" w:rsidRPr="00E56424" w:rsidRDefault="00E56424" w:rsidP="00556C24">
      <w:pPr>
        <w:pStyle w:val="NoSpacing"/>
        <w:rPr>
          <w:bCs/>
          <w:szCs w:val="22"/>
          <w:lang w:val="en-GB"/>
        </w:rPr>
      </w:pPr>
    </w:p>
    <w:p w14:paraId="5F5560F6" w14:textId="628212CF" w:rsidR="00556C24" w:rsidRPr="00E56424" w:rsidRDefault="00556C24" w:rsidP="00556C24">
      <w:pPr>
        <w:pStyle w:val="NoSpacing"/>
        <w:rPr>
          <w:bCs/>
          <w:szCs w:val="22"/>
          <w:lang w:val="en-GB"/>
        </w:rPr>
      </w:pPr>
      <w:r w:rsidRPr="00E56424">
        <w:rPr>
          <w:bCs/>
          <w:szCs w:val="22"/>
          <w:lang w:val="en-GB"/>
        </w:rPr>
        <w:t>The Council is more complex than ever before and plays an essential role in broad areas like engaging with and where necessary, supporting local communities and business, helping the most vulnerable in society and making sure our Borough continues to develop and thrive economically with an extensive regeneration programme.</w:t>
      </w:r>
    </w:p>
    <w:p w14:paraId="7CDA27B1" w14:textId="77777777" w:rsidR="008B700E" w:rsidRPr="001873B3" w:rsidRDefault="008B700E" w:rsidP="00556C24">
      <w:pPr>
        <w:pStyle w:val="NoSpacing"/>
        <w:rPr>
          <w:bCs/>
          <w:color w:val="FF0000"/>
          <w:szCs w:val="22"/>
          <w:lang w:val="en-GB"/>
        </w:rPr>
      </w:pPr>
    </w:p>
    <w:p w14:paraId="55FC1F83" w14:textId="77777777" w:rsidR="0069148E" w:rsidRPr="006A3212" w:rsidRDefault="00556C24" w:rsidP="00556C24">
      <w:pPr>
        <w:pStyle w:val="NoSpacing"/>
        <w:rPr>
          <w:bCs/>
          <w:szCs w:val="22"/>
          <w:lang w:val="en-GB"/>
        </w:rPr>
      </w:pPr>
      <w:r w:rsidRPr="006A3212">
        <w:rPr>
          <w:bCs/>
          <w:szCs w:val="22"/>
          <w:lang w:val="en-GB"/>
        </w:rPr>
        <w:t xml:space="preserve">3. COVID-19 Pandemic </w:t>
      </w:r>
    </w:p>
    <w:p w14:paraId="12859F79" w14:textId="77777777" w:rsidR="00810537" w:rsidRPr="006A3212" w:rsidRDefault="00810537" w:rsidP="00556C24">
      <w:pPr>
        <w:pStyle w:val="NoSpacing"/>
        <w:rPr>
          <w:bCs/>
          <w:szCs w:val="22"/>
          <w:lang w:val="en-GB"/>
        </w:rPr>
      </w:pPr>
    </w:p>
    <w:p w14:paraId="02C4EDB5" w14:textId="77777777" w:rsidR="006A3212" w:rsidRPr="006A3212" w:rsidRDefault="00556C24" w:rsidP="00556C24">
      <w:pPr>
        <w:pStyle w:val="NoSpacing"/>
        <w:rPr>
          <w:bCs/>
          <w:szCs w:val="22"/>
          <w:lang w:val="en-GB"/>
        </w:rPr>
      </w:pPr>
      <w:r w:rsidRPr="006A3212">
        <w:rPr>
          <w:bCs/>
          <w:szCs w:val="22"/>
          <w:lang w:val="en-GB"/>
        </w:rPr>
        <w:t xml:space="preserve">The 2020/21 financial year has been an exceptional one for the UK economy, Local Government sector and Rushmoor Borough Council. Facing the first global pandemic in 100 years the Council has had to make appropriate budget plans to manage the economic conditions and uncertainty over future funding. </w:t>
      </w:r>
    </w:p>
    <w:p w14:paraId="46B26B5F" w14:textId="77777777" w:rsidR="006A3212" w:rsidRPr="006A3212" w:rsidRDefault="006A3212" w:rsidP="00556C24">
      <w:pPr>
        <w:pStyle w:val="NoSpacing"/>
        <w:rPr>
          <w:bCs/>
          <w:szCs w:val="22"/>
          <w:lang w:val="en-GB"/>
        </w:rPr>
      </w:pPr>
    </w:p>
    <w:p w14:paraId="70412C41" w14:textId="77777777" w:rsidR="006A3212" w:rsidRPr="006A3212" w:rsidRDefault="00556C24" w:rsidP="00556C24">
      <w:pPr>
        <w:pStyle w:val="NoSpacing"/>
        <w:rPr>
          <w:bCs/>
          <w:szCs w:val="22"/>
          <w:lang w:val="en-GB"/>
        </w:rPr>
      </w:pPr>
      <w:r w:rsidRPr="006A3212">
        <w:rPr>
          <w:bCs/>
          <w:szCs w:val="22"/>
          <w:lang w:val="en-GB"/>
        </w:rPr>
        <w:t>The Council’s Medium-Term Financial Strategy (MTFS) presented to Cabinet on 16 February took into the account the uncertainty surrounding the impact of the COVID-19 pandemic. Due to the Council’s reliance on commercial income and fees and charges and consequently its exposure to the economic cycle, the Council has in recent years built up reserves to ensure the Council is financially resilient in a recession. The Council has maintained its 2020/21 General Fund balance at pre-COVID-19 levels</w:t>
      </w:r>
      <w:r w:rsidR="006A3212" w:rsidRPr="006A3212">
        <w:rPr>
          <w:bCs/>
          <w:szCs w:val="22"/>
          <w:lang w:val="en-GB"/>
        </w:rPr>
        <w:t>.</w:t>
      </w:r>
    </w:p>
    <w:p w14:paraId="65866B4B" w14:textId="77777777" w:rsidR="006A3212" w:rsidRDefault="006A3212" w:rsidP="00556C24">
      <w:pPr>
        <w:pStyle w:val="NoSpacing"/>
        <w:rPr>
          <w:bCs/>
          <w:color w:val="FF0000"/>
          <w:szCs w:val="22"/>
          <w:lang w:val="en-GB"/>
        </w:rPr>
      </w:pPr>
    </w:p>
    <w:p w14:paraId="6975A8E3" w14:textId="4A2ED97A" w:rsidR="00556C24" w:rsidRPr="00B67853" w:rsidRDefault="00556C24" w:rsidP="00556C24">
      <w:pPr>
        <w:pStyle w:val="NoSpacing"/>
        <w:rPr>
          <w:bCs/>
          <w:szCs w:val="22"/>
          <w:lang w:val="en-GB"/>
        </w:rPr>
      </w:pPr>
      <w:r w:rsidRPr="00B67853">
        <w:rPr>
          <w:bCs/>
          <w:szCs w:val="22"/>
          <w:lang w:val="en-GB"/>
        </w:rPr>
        <w:t>Financial Impact/Outlook</w:t>
      </w:r>
      <w:r w:rsidR="001056E0" w:rsidRPr="00B67853">
        <w:rPr>
          <w:bCs/>
          <w:szCs w:val="22"/>
          <w:lang w:val="en-GB"/>
        </w:rPr>
        <w:t xml:space="preserve"> </w:t>
      </w:r>
    </w:p>
    <w:p w14:paraId="12BB5B81" w14:textId="77777777" w:rsidR="001056E0" w:rsidRPr="00B67853" w:rsidRDefault="001056E0" w:rsidP="00556C24">
      <w:pPr>
        <w:pStyle w:val="NoSpacing"/>
        <w:rPr>
          <w:bCs/>
          <w:szCs w:val="22"/>
          <w:lang w:val="en-GB"/>
        </w:rPr>
      </w:pPr>
    </w:p>
    <w:p w14:paraId="0E9BB881" w14:textId="61DCFF67" w:rsidR="00482C1B" w:rsidRPr="00B67853" w:rsidRDefault="00556C24" w:rsidP="00556C24">
      <w:pPr>
        <w:pStyle w:val="NoSpacing"/>
        <w:rPr>
          <w:bCs/>
          <w:szCs w:val="22"/>
          <w:lang w:val="en-GB"/>
        </w:rPr>
      </w:pPr>
      <w:r w:rsidRPr="00B67853">
        <w:rPr>
          <w:bCs/>
          <w:szCs w:val="22"/>
          <w:lang w:val="en-GB"/>
        </w:rPr>
        <w:t>The Council set its 2020/21 budget and Medium-Term Financial Strategy (MTFS) in February 2021.</w:t>
      </w:r>
    </w:p>
    <w:p w14:paraId="2521C02A" w14:textId="77777777" w:rsidR="001056E0" w:rsidRPr="001873B3" w:rsidRDefault="001056E0" w:rsidP="00556C24">
      <w:pPr>
        <w:pStyle w:val="NoSpacing"/>
        <w:rPr>
          <w:bCs/>
          <w:color w:val="FF0000"/>
          <w:szCs w:val="22"/>
          <w:lang w:val="en-GB"/>
        </w:rPr>
      </w:pPr>
    </w:p>
    <w:p w14:paraId="4E83078D" w14:textId="77777777" w:rsidR="00B67853" w:rsidRDefault="00B67853">
      <w:pPr>
        <w:spacing w:after="200" w:line="276" w:lineRule="auto"/>
        <w:rPr>
          <w:color w:val="FF0000"/>
          <w:szCs w:val="22"/>
          <w:lang w:val="en-GB"/>
        </w:rPr>
      </w:pPr>
      <w:r>
        <w:rPr>
          <w:color w:val="FF0000"/>
          <w:szCs w:val="22"/>
          <w:lang w:val="en-GB"/>
        </w:rPr>
        <w:br w:type="page"/>
      </w:r>
    </w:p>
    <w:p w14:paraId="1D24EBF0" w14:textId="77777777" w:rsidR="00B67853" w:rsidRDefault="00B67853" w:rsidP="00E24D8D">
      <w:pPr>
        <w:pStyle w:val="NoSpacing"/>
        <w:rPr>
          <w:color w:val="FF0000"/>
          <w:szCs w:val="22"/>
          <w:lang w:val="en-GB"/>
        </w:rPr>
      </w:pPr>
    </w:p>
    <w:p w14:paraId="2CEB7077" w14:textId="13C58FA8" w:rsidR="00E24D8D" w:rsidRPr="00A344A0" w:rsidRDefault="00E24D8D" w:rsidP="00E24D8D">
      <w:pPr>
        <w:pStyle w:val="NoSpacing"/>
        <w:rPr>
          <w:szCs w:val="22"/>
          <w:lang w:val="en-GB"/>
        </w:rPr>
      </w:pPr>
      <w:r w:rsidRPr="00A344A0">
        <w:rPr>
          <w:szCs w:val="22"/>
          <w:lang w:val="en-GB"/>
        </w:rPr>
        <w:t>The COVID-19 crisis has meant that the Council has had to review its ways of working and is currently undertaking a Cost Reduction and Efficiency Programme (CREP) to identity changes in working. The continuing economic and funding uncertainty will require the Council to continually review service provision, its delivery models and budget forecast.</w:t>
      </w:r>
    </w:p>
    <w:p w14:paraId="2D8E704D" w14:textId="77777777" w:rsidR="00B67853" w:rsidRPr="00A344A0" w:rsidRDefault="00B67853" w:rsidP="00E24D8D">
      <w:pPr>
        <w:pStyle w:val="NoSpacing"/>
        <w:rPr>
          <w:szCs w:val="22"/>
          <w:lang w:val="en-GB"/>
        </w:rPr>
      </w:pPr>
    </w:p>
    <w:p w14:paraId="5F4661B1" w14:textId="2C7C09BD" w:rsidR="00E24D8D" w:rsidRPr="00A344A0" w:rsidRDefault="00E24D8D" w:rsidP="00E24D8D">
      <w:pPr>
        <w:pStyle w:val="NoSpacing"/>
        <w:rPr>
          <w:szCs w:val="22"/>
          <w:lang w:val="en-GB"/>
        </w:rPr>
      </w:pPr>
      <w:r w:rsidRPr="00A344A0">
        <w:rPr>
          <w:szCs w:val="22"/>
          <w:lang w:val="en-GB"/>
        </w:rPr>
        <w:t>The 2020/21 financial year has been an exceptional one for the UK economy, Local Government sector and Rushmoor Borough Council. Facing the first global pandemic in 100 years the Council has had to make appropriate budget plans to manage the economic conditions and uncertainty over future funding.</w:t>
      </w:r>
    </w:p>
    <w:p w14:paraId="18923AFA" w14:textId="77777777" w:rsidR="001056E0" w:rsidRPr="00A344A0" w:rsidRDefault="001056E0" w:rsidP="00E24D8D">
      <w:pPr>
        <w:pStyle w:val="NoSpacing"/>
        <w:rPr>
          <w:szCs w:val="22"/>
          <w:lang w:val="en-GB"/>
        </w:rPr>
      </w:pPr>
    </w:p>
    <w:p w14:paraId="5DB44A2A" w14:textId="1AD5D67D" w:rsidR="00D1506D" w:rsidRPr="00A344A0" w:rsidRDefault="00E24D8D" w:rsidP="00E24D8D">
      <w:pPr>
        <w:pStyle w:val="NoSpacing"/>
        <w:rPr>
          <w:szCs w:val="22"/>
          <w:lang w:val="en-GB"/>
        </w:rPr>
      </w:pPr>
      <w:r w:rsidRPr="00A344A0">
        <w:rPr>
          <w:szCs w:val="22"/>
          <w:lang w:val="en-GB"/>
        </w:rPr>
        <w:t xml:space="preserve">The Council’s Medium-Term Financial Strategy (MTFS) presented to Cabinet on 16 February took into the account the uncertainty surrounding the impact of the COVID-19 pandemic. Due </w:t>
      </w:r>
    </w:p>
    <w:p w14:paraId="2EBE18B5" w14:textId="77777777" w:rsidR="00D1506D" w:rsidRPr="00A344A0" w:rsidRDefault="00D1506D" w:rsidP="00E24D8D">
      <w:pPr>
        <w:pStyle w:val="NoSpacing"/>
        <w:rPr>
          <w:szCs w:val="22"/>
          <w:lang w:val="en-GB"/>
        </w:rPr>
      </w:pPr>
    </w:p>
    <w:p w14:paraId="2A1EA2B0" w14:textId="688E1B66" w:rsidR="00E24D8D" w:rsidRPr="00A344A0" w:rsidRDefault="00E24D8D" w:rsidP="00E24D8D">
      <w:pPr>
        <w:pStyle w:val="NoSpacing"/>
        <w:rPr>
          <w:szCs w:val="22"/>
          <w:lang w:val="en-GB"/>
        </w:rPr>
      </w:pPr>
      <w:r w:rsidRPr="00A344A0">
        <w:rPr>
          <w:szCs w:val="22"/>
          <w:lang w:val="en-GB"/>
        </w:rPr>
        <w:t>to the Council’s reliance on commercial income and fees and charges and consequently its exposure to the economic cycle, the Council has in recent years built up reserves to ensure the Council is financially resilient in a recession. The Council has maintained its 2020/21 General Fund balance at pre-COVID-19 levels.</w:t>
      </w:r>
    </w:p>
    <w:p w14:paraId="535E6B70" w14:textId="77777777" w:rsidR="00A344A0" w:rsidRPr="00A344A0" w:rsidRDefault="00A344A0" w:rsidP="00E24D8D">
      <w:pPr>
        <w:pStyle w:val="NoSpacing"/>
        <w:rPr>
          <w:szCs w:val="22"/>
          <w:lang w:val="en-GB"/>
        </w:rPr>
      </w:pPr>
    </w:p>
    <w:p w14:paraId="7453F62D" w14:textId="7125D4B7" w:rsidR="00E24D8D" w:rsidRPr="00A344A0" w:rsidRDefault="00E24D8D" w:rsidP="00E24D8D">
      <w:pPr>
        <w:pStyle w:val="NoSpacing"/>
        <w:rPr>
          <w:szCs w:val="22"/>
          <w:lang w:val="en-GB"/>
        </w:rPr>
      </w:pPr>
      <w:r w:rsidRPr="00A344A0">
        <w:rPr>
          <w:szCs w:val="22"/>
          <w:lang w:val="en-GB"/>
        </w:rPr>
        <w:t>Details of the Council’s MTFS can be found on the following link:</w:t>
      </w:r>
    </w:p>
    <w:p w14:paraId="201D1C2A" w14:textId="750AAB32" w:rsidR="008B700E" w:rsidRDefault="00BA4BC6" w:rsidP="00E24D8D">
      <w:pPr>
        <w:pStyle w:val="NoSpacing"/>
        <w:rPr>
          <w:rStyle w:val="Hyperlink"/>
          <w:color w:val="FF0000"/>
          <w:szCs w:val="22"/>
          <w:lang w:val="en-GB"/>
        </w:rPr>
      </w:pPr>
      <w:hyperlink r:id="rId13" w:history="1">
        <w:r w:rsidR="00E24D8D" w:rsidRPr="00A344A0">
          <w:rPr>
            <w:rStyle w:val="Hyperlink"/>
            <w:color w:val="auto"/>
            <w:szCs w:val="22"/>
            <w:lang w:val="en-GB"/>
          </w:rPr>
          <w:t>https://democracy.rushmoor.gov.uk/ieListDocuments.aspx?CId=138&amp;MId=802&amp;Ver=4</w:t>
        </w:r>
      </w:hyperlink>
    </w:p>
    <w:p w14:paraId="137D7C66" w14:textId="77777777" w:rsidR="00E24D8D" w:rsidRPr="001873B3" w:rsidRDefault="00E24D8D" w:rsidP="00E24D8D">
      <w:pPr>
        <w:pStyle w:val="NoSpacing"/>
        <w:rPr>
          <w:color w:val="FF0000"/>
          <w:szCs w:val="22"/>
          <w:lang w:val="en-GB"/>
        </w:rPr>
      </w:pPr>
    </w:p>
    <w:p w14:paraId="7F5D587C" w14:textId="77777777" w:rsidR="0069148E" w:rsidRPr="00A344A0" w:rsidRDefault="0069148E" w:rsidP="0069148E">
      <w:pPr>
        <w:pStyle w:val="NoSpacing"/>
        <w:rPr>
          <w:szCs w:val="22"/>
          <w:lang w:val="en-GB"/>
        </w:rPr>
      </w:pPr>
      <w:r w:rsidRPr="00A344A0">
        <w:rPr>
          <w:szCs w:val="22"/>
          <w:lang w:val="en-GB"/>
        </w:rPr>
        <w:t xml:space="preserve">4. Resource Allocation </w:t>
      </w:r>
    </w:p>
    <w:p w14:paraId="11594433" w14:textId="77777777" w:rsidR="0069148E" w:rsidRPr="00A344A0" w:rsidRDefault="0069148E" w:rsidP="0069148E">
      <w:pPr>
        <w:pStyle w:val="NoSpacing"/>
        <w:rPr>
          <w:szCs w:val="22"/>
          <w:lang w:val="en-GB"/>
        </w:rPr>
      </w:pPr>
    </w:p>
    <w:p w14:paraId="4A78B1DD" w14:textId="6AC0BE9C" w:rsidR="0069148E" w:rsidRPr="00A344A0" w:rsidRDefault="0069148E" w:rsidP="0069148E">
      <w:pPr>
        <w:pStyle w:val="NoSpacing"/>
        <w:rPr>
          <w:szCs w:val="22"/>
          <w:lang w:val="en-GB"/>
        </w:rPr>
      </w:pPr>
      <w:r w:rsidRPr="00A344A0">
        <w:rPr>
          <w:szCs w:val="22"/>
          <w:lang w:val="en-GB"/>
        </w:rPr>
        <w:t>Rushmoor Borough Council manages cash flows of £106m and assets of £260m by:</w:t>
      </w:r>
    </w:p>
    <w:p w14:paraId="7AB9F446" w14:textId="4ADD1CD6" w:rsidR="0069148E" w:rsidRPr="00A344A0" w:rsidRDefault="0069148E" w:rsidP="00751673">
      <w:pPr>
        <w:pStyle w:val="NoSpacing"/>
        <w:numPr>
          <w:ilvl w:val="0"/>
          <w:numId w:val="13"/>
        </w:numPr>
        <w:rPr>
          <w:szCs w:val="22"/>
          <w:lang w:val="en-GB"/>
        </w:rPr>
      </w:pPr>
      <w:r w:rsidRPr="00A344A0">
        <w:rPr>
          <w:szCs w:val="22"/>
          <w:lang w:val="en-GB"/>
        </w:rPr>
        <w:t xml:space="preserve">Holding a </w:t>
      </w:r>
      <w:proofErr w:type="gramStart"/>
      <w:r w:rsidRPr="00A344A0">
        <w:rPr>
          <w:szCs w:val="22"/>
          <w:lang w:val="en-GB"/>
        </w:rPr>
        <w:t>General</w:t>
      </w:r>
      <w:proofErr w:type="gramEnd"/>
      <w:r w:rsidRPr="00A344A0">
        <w:rPr>
          <w:szCs w:val="22"/>
          <w:lang w:val="en-GB"/>
        </w:rPr>
        <w:t xml:space="preserve"> fund balance of £2m </w:t>
      </w:r>
    </w:p>
    <w:p w14:paraId="7C9A0F5E" w14:textId="77777777" w:rsidR="0069148E" w:rsidRPr="00A344A0" w:rsidRDefault="0069148E" w:rsidP="00751673">
      <w:pPr>
        <w:pStyle w:val="NoSpacing"/>
        <w:numPr>
          <w:ilvl w:val="0"/>
          <w:numId w:val="13"/>
        </w:numPr>
        <w:rPr>
          <w:szCs w:val="22"/>
          <w:lang w:val="en-GB"/>
        </w:rPr>
      </w:pPr>
      <w:r w:rsidRPr="00A344A0">
        <w:rPr>
          <w:szCs w:val="22"/>
          <w:lang w:val="en-GB"/>
        </w:rPr>
        <w:t>Collecting £51.3m of business rates. 60% of the business rates collected is passed onto central government, Hampshire County Council and Fire and Rescue Authority. The Council retains £</w:t>
      </w:r>
      <w:proofErr w:type="gramStart"/>
      <w:r w:rsidRPr="00A344A0">
        <w:rPr>
          <w:szCs w:val="22"/>
          <w:lang w:val="en-GB"/>
        </w:rPr>
        <w:t>20m</w:t>
      </w:r>
      <w:proofErr w:type="gramEnd"/>
      <w:r w:rsidRPr="00A344A0">
        <w:rPr>
          <w:szCs w:val="22"/>
          <w:lang w:val="en-GB"/>
        </w:rPr>
        <w:t xml:space="preserve"> </w:t>
      </w:r>
    </w:p>
    <w:p w14:paraId="3331C047" w14:textId="77777777" w:rsidR="0069148E" w:rsidRPr="00A344A0" w:rsidRDefault="0069148E" w:rsidP="00751673">
      <w:pPr>
        <w:pStyle w:val="NoSpacing"/>
        <w:numPr>
          <w:ilvl w:val="0"/>
          <w:numId w:val="13"/>
        </w:numPr>
        <w:rPr>
          <w:szCs w:val="22"/>
          <w:lang w:val="en-GB"/>
        </w:rPr>
      </w:pPr>
      <w:r w:rsidRPr="00A344A0">
        <w:rPr>
          <w:szCs w:val="22"/>
          <w:lang w:val="en-GB"/>
        </w:rPr>
        <w:t xml:space="preserve">Collecting £55m of Council tax payments. 88% of Council Tax collected is passed onto central government, Hampshire County Council, Fire and Rescue Authority and Police and Crime Commissioner. The Council retains £6.4m </w:t>
      </w:r>
    </w:p>
    <w:p w14:paraId="7F1998B5" w14:textId="025D36B5" w:rsidR="0069148E" w:rsidRPr="00A344A0" w:rsidRDefault="0069148E" w:rsidP="00751673">
      <w:pPr>
        <w:pStyle w:val="NoSpacing"/>
        <w:numPr>
          <w:ilvl w:val="0"/>
          <w:numId w:val="13"/>
        </w:numPr>
        <w:rPr>
          <w:szCs w:val="22"/>
          <w:lang w:val="en-GB"/>
        </w:rPr>
      </w:pPr>
      <w:r w:rsidRPr="00A344A0">
        <w:rPr>
          <w:szCs w:val="22"/>
          <w:lang w:val="en-GB"/>
        </w:rPr>
        <w:t>Managing a £20</w:t>
      </w:r>
      <w:r w:rsidR="007F7778">
        <w:rPr>
          <w:szCs w:val="22"/>
          <w:lang w:val="en-GB"/>
        </w:rPr>
        <w:t>0</w:t>
      </w:r>
      <w:r w:rsidRPr="00A344A0">
        <w:rPr>
          <w:szCs w:val="22"/>
          <w:lang w:val="en-GB"/>
        </w:rPr>
        <w:t>m</w:t>
      </w:r>
      <w:r w:rsidR="007F7778">
        <w:rPr>
          <w:szCs w:val="22"/>
          <w:lang w:val="en-GB"/>
        </w:rPr>
        <w:t>+</w:t>
      </w:r>
      <w:r w:rsidRPr="00A344A0">
        <w:rPr>
          <w:szCs w:val="22"/>
          <w:lang w:val="en-GB"/>
        </w:rPr>
        <w:t xml:space="preserve"> portfolio of land, building and other assets that generates £6.6m of income. </w:t>
      </w:r>
    </w:p>
    <w:p w14:paraId="2684CCEE" w14:textId="77777777" w:rsidR="008545B8" w:rsidRDefault="0069148E" w:rsidP="00751673">
      <w:pPr>
        <w:pStyle w:val="NoSpacing"/>
        <w:numPr>
          <w:ilvl w:val="0"/>
          <w:numId w:val="13"/>
        </w:numPr>
        <w:rPr>
          <w:szCs w:val="22"/>
          <w:lang w:val="en-GB"/>
        </w:rPr>
      </w:pPr>
      <w:r w:rsidRPr="00A344A0">
        <w:rPr>
          <w:szCs w:val="22"/>
          <w:lang w:val="en-GB"/>
        </w:rPr>
        <w:t xml:space="preserve">Managing a £29m portfolio of loans and investments that generates £1.1m of </w:t>
      </w:r>
      <w:proofErr w:type="gramStart"/>
      <w:r w:rsidRPr="00A344A0">
        <w:rPr>
          <w:szCs w:val="22"/>
          <w:lang w:val="en-GB"/>
        </w:rPr>
        <w:t>income</w:t>
      </w:r>
      <w:proofErr w:type="gramEnd"/>
      <w:r w:rsidRPr="00A344A0">
        <w:rPr>
          <w:szCs w:val="22"/>
          <w:lang w:val="en-GB"/>
        </w:rPr>
        <w:t xml:space="preserve"> </w:t>
      </w:r>
    </w:p>
    <w:p w14:paraId="134C4C3F" w14:textId="42EC5C97" w:rsidR="0069148E" w:rsidRPr="00A344A0" w:rsidRDefault="0069148E" w:rsidP="00751673">
      <w:pPr>
        <w:pStyle w:val="NoSpacing"/>
        <w:numPr>
          <w:ilvl w:val="0"/>
          <w:numId w:val="13"/>
        </w:numPr>
        <w:rPr>
          <w:szCs w:val="22"/>
          <w:lang w:val="en-GB"/>
        </w:rPr>
      </w:pPr>
      <w:r w:rsidRPr="00A344A0">
        <w:rPr>
          <w:szCs w:val="22"/>
          <w:lang w:val="en-GB"/>
        </w:rPr>
        <w:t>Receiving grants and contribution of £39.6m mainly from central government.</w:t>
      </w:r>
    </w:p>
    <w:p w14:paraId="77FBA82C" w14:textId="77777777" w:rsidR="0069148E" w:rsidRPr="00A344A0" w:rsidRDefault="0069148E" w:rsidP="0069148E">
      <w:pPr>
        <w:pStyle w:val="NoSpacing"/>
        <w:rPr>
          <w:szCs w:val="22"/>
          <w:lang w:val="en-GB"/>
        </w:rPr>
      </w:pPr>
    </w:p>
    <w:p w14:paraId="6987158F" w14:textId="77777777" w:rsidR="00B05183" w:rsidRPr="001873B3" w:rsidRDefault="00B05183" w:rsidP="00B05183">
      <w:pPr>
        <w:pStyle w:val="NoSpacing"/>
        <w:jc w:val="center"/>
        <w:rPr>
          <w:color w:val="FF0000"/>
          <w:szCs w:val="22"/>
          <w:lang w:val="en-GB"/>
        </w:rPr>
      </w:pPr>
    </w:p>
    <w:p w14:paraId="0A1164AF" w14:textId="77777777" w:rsidR="00E12AD9" w:rsidRPr="008545B8" w:rsidRDefault="00E12AD9" w:rsidP="00E12AD9">
      <w:pPr>
        <w:pStyle w:val="Default"/>
        <w:rPr>
          <w:rFonts w:ascii="Verdana" w:hAnsi="Verdana"/>
          <w:color w:val="auto"/>
          <w:sz w:val="22"/>
          <w:szCs w:val="22"/>
        </w:rPr>
      </w:pPr>
      <w:r w:rsidRPr="008545B8">
        <w:rPr>
          <w:rFonts w:ascii="Verdana" w:hAnsi="Verdana"/>
          <w:color w:val="auto"/>
          <w:sz w:val="22"/>
          <w:szCs w:val="22"/>
        </w:rPr>
        <w:t xml:space="preserve">Financial performance </w:t>
      </w:r>
    </w:p>
    <w:p w14:paraId="04BAC5C8" w14:textId="77777777" w:rsidR="00E12AD9" w:rsidRPr="008545B8" w:rsidRDefault="00E12AD9" w:rsidP="00E12AD9">
      <w:pPr>
        <w:pStyle w:val="Default"/>
        <w:rPr>
          <w:rFonts w:ascii="Verdana" w:hAnsi="Verdana"/>
          <w:color w:val="auto"/>
          <w:sz w:val="22"/>
          <w:szCs w:val="22"/>
        </w:rPr>
      </w:pPr>
    </w:p>
    <w:p w14:paraId="58503B21" w14:textId="41D0DCFE" w:rsidR="00E12AD9" w:rsidRPr="008545B8" w:rsidRDefault="00E12AD9" w:rsidP="00E12AD9">
      <w:pPr>
        <w:pStyle w:val="Default"/>
        <w:rPr>
          <w:rFonts w:ascii="Verdana" w:hAnsi="Verdana"/>
          <w:color w:val="auto"/>
          <w:sz w:val="22"/>
          <w:szCs w:val="22"/>
        </w:rPr>
      </w:pPr>
      <w:r w:rsidRPr="008545B8">
        <w:rPr>
          <w:rFonts w:ascii="Verdana" w:hAnsi="Verdana"/>
          <w:color w:val="auto"/>
          <w:sz w:val="22"/>
          <w:szCs w:val="22"/>
        </w:rPr>
        <w:t xml:space="preserve">5. Core Funding </w:t>
      </w:r>
    </w:p>
    <w:p w14:paraId="18F94B9D" w14:textId="77777777" w:rsidR="00E12AD9" w:rsidRPr="008545B8" w:rsidRDefault="00E12AD9" w:rsidP="00E12AD9">
      <w:pPr>
        <w:pStyle w:val="Default"/>
        <w:rPr>
          <w:rFonts w:ascii="Verdana" w:hAnsi="Verdana"/>
          <w:color w:val="auto"/>
          <w:sz w:val="22"/>
          <w:szCs w:val="22"/>
        </w:rPr>
      </w:pPr>
    </w:p>
    <w:p w14:paraId="2ED68BB8" w14:textId="77777777" w:rsidR="00E12AD9" w:rsidRPr="008545B8" w:rsidRDefault="00E12AD9"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The Council, in line with other shire districts continues to experience an increasing reduction in core government funding. The Government’s planned to phase out non-specific grant funding, instead allowing local authorities to retain a higher proportion of business rates collected locally from 2020/21 financial year. This will not be implemented as originally planned. The Council will continue to work with Government during the next financial year and beyond. </w:t>
      </w:r>
    </w:p>
    <w:p w14:paraId="6546E67A" w14:textId="77777777" w:rsidR="00E12AD9" w:rsidRPr="008545B8" w:rsidRDefault="00E12AD9" w:rsidP="00E12AD9">
      <w:pPr>
        <w:pStyle w:val="Default"/>
        <w:rPr>
          <w:rFonts w:ascii="Verdana" w:hAnsi="Verdana"/>
          <w:color w:val="auto"/>
          <w:sz w:val="22"/>
          <w:szCs w:val="22"/>
        </w:rPr>
      </w:pPr>
    </w:p>
    <w:p w14:paraId="7C3B1EBF" w14:textId="77777777" w:rsidR="007F0875" w:rsidRDefault="007F0875">
      <w:pPr>
        <w:spacing w:after="200" w:line="276" w:lineRule="auto"/>
        <w:rPr>
          <w:szCs w:val="22"/>
        </w:rPr>
      </w:pPr>
      <w:r>
        <w:rPr>
          <w:szCs w:val="22"/>
        </w:rPr>
        <w:br w:type="page"/>
      </w:r>
    </w:p>
    <w:p w14:paraId="3810C7BE" w14:textId="77777777" w:rsidR="007F0875" w:rsidRDefault="007F0875" w:rsidP="00E12AD9">
      <w:pPr>
        <w:pStyle w:val="NoSpacing"/>
        <w:rPr>
          <w:szCs w:val="22"/>
        </w:rPr>
      </w:pPr>
    </w:p>
    <w:p w14:paraId="50AA7D2C" w14:textId="03178332" w:rsidR="00B05183" w:rsidRPr="008545B8" w:rsidRDefault="00E12AD9" w:rsidP="00E12AD9">
      <w:pPr>
        <w:pStyle w:val="NoSpacing"/>
        <w:rPr>
          <w:sz w:val="24"/>
          <w:lang w:val="en-GB"/>
        </w:rPr>
      </w:pPr>
      <w:r w:rsidRPr="008545B8">
        <w:rPr>
          <w:szCs w:val="22"/>
        </w:rPr>
        <w:t>Core funding trend:</w:t>
      </w:r>
    </w:p>
    <w:p w14:paraId="136DDCA2" w14:textId="77777777" w:rsidR="00897D65" w:rsidRPr="001873B3" w:rsidRDefault="00A84C34" w:rsidP="00A84C34">
      <w:pPr>
        <w:pStyle w:val="NoSpacing"/>
        <w:jc w:val="center"/>
        <w:rPr>
          <w:color w:val="FF0000"/>
          <w:szCs w:val="22"/>
          <w:lang w:val="en-GB"/>
        </w:rPr>
      </w:pPr>
      <w:r w:rsidRPr="001873B3">
        <w:rPr>
          <w:noProof/>
          <w:color w:val="FF0000"/>
        </w:rPr>
        <w:drawing>
          <wp:inline distT="0" distB="0" distL="0" distR="0" wp14:anchorId="14166F12" wp14:editId="7E823C23">
            <wp:extent cx="6700838" cy="38290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0474" cy="3840271"/>
                    </a:xfrm>
                    <a:prstGeom prst="rect">
                      <a:avLst/>
                    </a:prstGeom>
                  </pic:spPr>
                </pic:pic>
              </a:graphicData>
            </a:graphic>
          </wp:inline>
        </w:drawing>
      </w:r>
    </w:p>
    <w:p w14:paraId="069F28ED" w14:textId="77777777" w:rsidR="00A84C34" w:rsidRPr="001873B3" w:rsidRDefault="00A84C34" w:rsidP="00A84C34">
      <w:pPr>
        <w:pStyle w:val="NoSpacing"/>
        <w:jc w:val="center"/>
        <w:rPr>
          <w:color w:val="FF0000"/>
          <w:szCs w:val="22"/>
          <w:lang w:val="en-GB"/>
        </w:rPr>
      </w:pPr>
    </w:p>
    <w:p w14:paraId="0C818ACB" w14:textId="77777777" w:rsidR="008545B8" w:rsidRDefault="008545B8" w:rsidP="00A84C34">
      <w:pPr>
        <w:pStyle w:val="NoSpacing"/>
        <w:rPr>
          <w:color w:val="FF0000"/>
          <w:szCs w:val="22"/>
        </w:rPr>
      </w:pPr>
    </w:p>
    <w:p w14:paraId="2B2EE5A7" w14:textId="022CD204" w:rsidR="00A21D45" w:rsidRPr="008545B8" w:rsidRDefault="00A21D45" w:rsidP="00A84C34">
      <w:pPr>
        <w:pStyle w:val="NoSpacing"/>
        <w:rPr>
          <w:sz w:val="24"/>
          <w:lang w:val="en-GB"/>
        </w:rPr>
      </w:pPr>
      <w:r w:rsidRPr="008545B8">
        <w:rPr>
          <w:szCs w:val="22"/>
        </w:rPr>
        <w:t>The increase in business rates marginally offsets the reduction in Council Tax. To address future challenges and reinvest in the Borough, Council Tax has increased by 2.45% in 2020/21 from 2019/20 for an equivalent Band D property, raising an additional £314k for the Council.</w:t>
      </w:r>
    </w:p>
    <w:p w14:paraId="498C0013" w14:textId="77777777" w:rsidR="00B27B02" w:rsidRPr="008545B8" w:rsidRDefault="00B27B02" w:rsidP="00B27B02">
      <w:pPr>
        <w:pStyle w:val="Default"/>
        <w:rPr>
          <w:color w:val="auto"/>
        </w:rPr>
      </w:pPr>
    </w:p>
    <w:p w14:paraId="5B0A36E0" w14:textId="77777777" w:rsidR="00B27B02" w:rsidRPr="008545B8" w:rsidRDefault="00B27B02" w:rsidP="00B27B02">
      <w:pPr>
        <w:pStyle w:val="Default"/>
        <w:rPr>
          <w:rFonts w:ascii="Verdana" w:hAnsi="Verdana"/>
          <w:b/>
          <w:bCs/>
          <w:color w:val="auto"/>
          <w:sz w:val="22"/>
          <w:szCs w:val="22"/>
        </w:rPr>
      </w:pPr>
      <w:r w:rsidRPr="008545B8">
        <w:rPr>
          <w:rFonts w:ascii="Verdana" w:hAnsi="Verdana"/>
          <w:color w:val="auto"/>
          <w:sz w:val="22"/>
          <w:szCs w:val="22"/>
        </w:rPr>
        <w:t>6. Financial position</w:t>
      </w:r>
      <w:r w:rsidRPr="008545B8">
        <w:rPr>
          <w:rFonts w:ascii="Verdana" w:hAnsi="Verdana"/>
          <w:b/>
          <w:bCs/>
          <w:color w:val="auto"/>
          <w:sz w:val="22"/>
          <w:szCs w:val="22"/>
        </w:rPr>
        <w:t xml:space="preserve"> </w:t>
      </w:r>
    </w:p>
    <w:p w14:paraId="2F76C07B" w14:textId="77777777" w:rsidR="00B27B02" w:rsidRPr="001873B3" w:rsidRDefault="00B27B02" w:rsidP="00B27B02">
      <w:pPr>
        <w:pStyle w:val="Default"/>
        <w:rPr>
          <w:rFonts w:ascii="Verdana" w:hAnsi="Verdana"/>
          <w:b/>
          <w:bCs/>
          <w:color w:val="FF0000"/>
          <w:sz w:val="22"/>
          <w:szCs w:val="22"/>
        </w:rPr>
      </w:pPr>
    </w:p>
    <w:p w14:paraId="1AEBB9F0" w14:textId="31E814E7" w:rsidR="00B27B02" w:rsidRPr="000B551E" w:rsidRDefault="00B27B02"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The Council has maintained a strong financial position against the backdrop of reduced government funding by £284k between 2019/20 and 2020/21. </w:t>
      </w:r>
    </w:p>
    <w:p w14:paraId="45BE414E" w14:textId="77777777" w:rsidR="00B27B02" w:rsidRPr="000B551E" w:rsidRDefault="00B27B02" w:rsidP="00B27B02">
      <w:pPr>
        <w:pStyle w:val="NoSpacing"/>
        <w:rPr>
          <w:szCs w:val="22"/>
        </w:rPr>
      </w:pPr>
    </w:p>
    <w:p w14:paraId="74B62E4B" w14:textId="77777777" w:rsidR="00A21D45" w:rsidRPr="000B551E" w:rsidRDefault="00B27B02" w:rsidP="00B27B02">
      <w:pPr>
        <w:pStyle w:val="NoSpacing"/>
        <w:rPr>
          <w:szCs w:val="22"/>
        </w:rPr>
      </w:pPr>
      <w:r w:rsidRPr="000B551E">
        <w:rPr>
          <w:szCs w:val="22"/>
        </w:rPr>
        <w:t>Liquidity ratio (a measure of the Councils' ability to cover short term obligations) has remained at 0.15 in 2020/21 compared to 0.15 in 2019/20.</w:t>
      </w:r>
    </w:p>
    <w:p w14:paraId="08CEBEFB" w14:textId="29671D3A" w:rsidR="001A40E7" w:rsidRPr="001873B3" w:rsidRDefault="001A40E7" w:rsidP="001A40E7">
      <w:pPr>
        <w:pStyle w:val="NoSpacing"/>
        <w:jc w:val="center"/>
        <w:rPr>
          <w:color w:val="FF0000"/>
          <w:sz w:val="28"/>
          <w:szCs w:val="28"/>
          <w:lang w:val="en-GB"/>
        </w:rPr>
      </w:pPr>
    </w:p>
    <w:p w14:paraId="45F16005" w14:textId="77777777" w:rsidR="001A40E7" w:rsidRPr="001873B3" w:rsidRDefault="001A40E7" w:rsidP="001A40E7">
      <w:pPr>
        <w:pStyle w:val="NoSpacing"/>
        <w:jc w:val="center"/>
        <w:rPr>
          <w:color w:val="FF0000"/>
          <w:sz w:val="28"/>
          <w:szCs w:val="28"/>
          <w:lang w:val="en-GB"/>
        </w:rPr>
      </w:pPr>
    </w:p>
    <w:p w14:paraId="7A3249F4" w14:textId="77777777" w:rsidR="007F0875" w:rsidRDefault="007F0875" w:rsidP="00EB3C65">
      <w:pPr>
        <w:pStyle w:val="Default"/>
        <w:rPr>
          <w:rFonts w:ascii="Verdana" w:hAnsi="Verdana"/>
          <w:color w:val="auto"/>
          <w:sz w:val="22"/>
          <w:szCs w:val="22"/>
        </w:rPr>
      </w:pPr>
    </w:p>
    <w:p w14:paraId="5C28FCAB" w14:textId="77777777" w:rsidR="007F0875" w:rsidRDefault="007F0875" w:rsidP="00EB3C65">
      <w:pPr>
        <w:pStyle w:val="Default"/>
        <w:rPr>
          <w:rFonts w:ascii="Verdana" w:hAnsi="Verdana"/>
          <w:color w:val="auto"/>
          <w:sz w:val="22"/>
          <w:szCs w:val="22"/>
        </w:rPr>
      </w:pPr>
    </w:p>
    <w:p w14:paraId="64E15CBC" w14:textId="77777777" w:rsidR="001A77AE" w:rsidRDefault="001A77AE">
      <w:pPr>
        <w:spacing w:after="200" w:line="276" w:lineRule="auto"/>
        <w:rPr>
          <w:rFonts w:cs="Arial"/>
          <w:szCs w:val="22"/>
          <w:lang w:val="en-GB"/>
        </w:rPr>
      </w:pPr>
      <w:r>
        <w:rPr>
          <w:szCs w:val="22"/>
        </w:rPr>
        <w:br w:type="page"/>
      </w:r>
    </w:p>
    <w:p w14:paraId="2B37B833" w14:textId="77777777" w:rsidR="00871905" w:rsidRDefault="00871905" w:rsidP="00EB3C65">
      <w:pPr>
        <w:pStyle w:val="Default"/>
        <w:rPr>
          <w:rFonts w:ascii="Verdana" w:hAnsi="Verdana"/>
          <w:color w:val="auto"/>
          <w:sz w:val="22"/>
          <w:szCs w:val="22"/>
        </w:rPr>
      </w:pPr>
    </w:p>
    <w:p w14:paraId="646416F5" w14:textId="0E4C9689" w:rsidR="00EB3C65" w:rsidRPr="000B551E" w:rsidRDefault="00EB3C65" w:rsidP="00EB3C65">
      <w:pPr>
        <w:pStyle w:val="Default"/>
        <w:rPr>
          <w:rFonts w:ascii="Verdana" w:hAnsi="Verdana"/>
          <w:b/>
          <w:bCs/>
          <w:color w:val="auto"/>
          <w:sz w:val="22"/>
          <w:szCs w:val="22"/>
        </w:rPr>
      </w:pPr>
      <w:r w:rsidRPr="000B551E">
        <w:rPr>
          <w:rFonts w:ascii="Verdana" w:hAnsi="Verdana"/>
          <w:color w:val="auto"/>
          <w:sz w:val="22"/>
          <w:szCs w:val="22"/>
        </w:rPr>
        <w:t>7. Capital Strategy</w:t>
      </w:r>
      <w:r w:rsidRPr="000B551E">
        <w:rPr>
          <w:rFonts w:ascii="Verdana" w:hAnsi="Verdana"/>
          <w:b/>
          <w:bCs/>
          <w:color w:val="auto"/>
          <w:sz w:val="22"/>
          <w:szCs w:val="22"/>
        </w:rPr>
        <w:t xml:space="preserve"> </w:t>
      </w:r>
    </w:p>
    <w:p w14:paraId="36D92744" w14:textId="77777777" w:rsidR="00EB3C65" w:rsidRPr="000B551E" w:rsidRDefault="00EB3C65" w:rsidP="00EB3C65">
      <w:pPr>
        <w:pStyle w:val="Default"/>
        <w:rPr>
          <w:rFonts w:ascii="Verdana" w:hAnsi="Verdana"/>
          <w:color w:val="auto"/>
          <w:sz w:val="22"/>
          <w:szCs w:val="22"/>
        </w:rPr>
      </w:pPr>
    </w:p>
    <w:p w14:paraId="331B6E99" w14:textId="3E6EAC6A" w:rsidR="00EB3C65" w:rsidRPr="000B551E" w:rsidRDefault="00EB3C65"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The Council has an ambitious five-year capital programme of £174.85m. The Capital Programme for 2020/21 to 2024/25 is detailed with the Council's budget book linked below: </w:t>
      </w:r>
    </w:p>
    <w:p w14:paraId="50BAB3F8" w14:textId="77777777" w:rsidR="000B551E" w:rsidRDefault="000B551E" w:rsidP="00EB3C65">
      <w:pPr>
        <w:pStyle w:val="Default"/>
      </w:pPr>
    </w:p>
    <w:p w14:paraId="249EEB38" w14:textId="7A2555A9" w:rsidR="00EB3C65" w:rsidRPr="001873B3" w:rsidRDefault="00BA4BC6" w:rsidP="00EB3C65">
      <w:pPr>
        <w:pStyle w:val="Default"/>
        <w:rPr>
          <w:rFonts w:ascii="Verdana" w:hAnsi="Verdana"/>
          <w:color w:val="FF0000"/>
          <w:sz w:val="22"/>
          <w:szCs w:val="22"/>
        </w:rPr>
      </w:pPr>
      <w:hyperlink r:id="rId15" w:history="1">
        <w:r w:rsidR="000B551E" w:rsidRPr="005C542C">
          <w:rPr>
            <w:rStyle w:val="Hyperlink"/>
            <w:rFonts w:ascii="Verdana" w:hAnsi="Verdana"/>
            <w:sz w:val="22"/>
            <w:szCs w:val="22"/>
          </w:rPr>
          <w:t>https://www.rushmoor.gov.uk/CHttpHandler.ashx?id=21652&amp;p=0</w:t>
        </w:r>
      </w:hyperlink>
    </w:p>
    <w:p w14:paraId="4E617330" w14:textId="77777777" w:rsidR="00EB3C65" w:rsidRPr="001873B3" w:rsidRDefault="00EB3C65" w:rsidP="00EB3C65">
      <w:pPr>
        <w:pStyle w:val="NoSpacing"/>
        <w:rPr>
          <w:color w:val="FF0000"/>
          <w:szCs w:val="22"/>
        </w:rPr>
      </w:pPr>
    </w:p>
    <w:p w14:paraId="75792609" w14:textId="4EB49C33" w:rsidR="001A40E7" w:rsidRPr="000B551E" w:rsidRDefault="00EB3C65" w:rsidP="00EB3C65">
      <w:pPr>
        <w:pStyle w:val="NoSpacing"/>
      </w:pPr>
      <w:r>
        <w:t xml:space="preserve">The table below shows the revised capital programme for 2020/21 and the indicative programme for following </w:t>
      </w:r>
      <w:r w:rsidR="00B0548B">
        <w:t>four-year</w:t>
      </w:r>
      <w:r>
        <w:t xml:space="preserve"> period 202</w:t>
      </w:r>
      <w:r w:rsidR="27E32112">
        <w:t>1</w:t>
      </w:r>
      <w:r>
        <w:t>/2</w:t>
      </w:r>
      <w:r w:rsidR="41A22FD5">
        <w:t>2</w:t>
      </w:r>
      <w:r>
        <w:t xml:space="preserve"> to 2024/25:</w:t>
      </w:r>
    </w:p>
    <w:p w14:paraId="631224A4" w14:textId="77777777" w:rsidR="00940AED" w:rsidRPr="001873B3" w:rsidRDefault="00940AED" w:rsidP="00940AED">
      <w:pPr>
        <w:pStyle w:val="NoSpacing"/>
        <w:jc w:val="center"/>
        <w:rPr>
          <w:color w:val="FF0000"/>
          <w:sz w:val="32"/>
          <w:szCs w:val="32"/>
          <w:lang w:val="en-GB"/>
        </w:rPr>
      </w:pPr>
      <w:r w:rsidRPr="001873B3">
        <w:rPr>
          <w:noProof/>
          <w:color w:val="FF0000"/>
        </w:rPr>
        <w:drawing>
          <wp:inline distT="0" distB="0" distL="0" distR="0" wp14:anchorId="42A3A765" wp14:editId="0EA99CBD">
            <wp:extent cx="6067425" cy="241552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7218" cy="2427382"/>
                    </a:xfrm>
                    <a:prstGeom prst="rect">
                      <a:avLst/>
                    </a:prstGeom>
                  </pic:spPr>
                </pic:pic>
              </a:graphicData>
            </a:graphic>
          </wp:inline>
        </w:drawing>
      </w:r>
    </w:p>
    <w:p w14:paraId="5546B6C3" w14:textId="77777777" w:rsidR="000B551E" w:rsidRDefault="000B551E" w:rsidP="008248D7">
      <w:pPr>
        <w:pStyle w:val="NoSpacing"/>
        <w:rPr>
          <w:color w:val="FF0000"/>
          <w:sz w:val="24"/>
          <w:lang w:val="en-GB"/>
        </w:rPr>
      </w:pPr>
    </w:p>
    <w:p w14:paraId="20E5860C" w14:textId="1CF7460A" w:rsidR="008248D7" w:rsidRPr="000B551E" w:rsidRDefault="008248D7" w:rsidP="008248D7">
      <w:pPr>
        <w:pStyle w:val="NoSpacing"/>
        <w:rPr>
          <w:sz w:val="24"/>
          <w:lang w:val="en-GB"/>
        </w:rPr>
      </w:pPr>
      <w:r w:rsidRPr="000B551E">
        <w:rPr>
          <w:sz w:val="24"/>
          <w:lang w:val="en-GB"/>
        </w:rPr>
        <w:t>ORGANISATIONAL MODEL</w:t>
      </w:r>
    </w:p>
    <w:p w14:paraId="16301957" w14:textId="77777777" w:rsidR="006B67E6" w:rsidRPr="000B551E" w:rsidRDefault="006B67E6" w:rsidP="008248D7">
      <w:pPr>
        <w:pStyle w:val="NoSpacing"/>
        <w:rPr>
          <w:szCs w:val="22"/>
          <w:lang w:val="en-GB"/>
        </w:rPr>
      </w:pPr>
    </w:p>
    <w:p w14:paraId="0919CA8B" w14:textId="77777777" w:rsidR="00374C1D" w:rsidRPr="000B551E" w:rsidRDefault="008248D7" w:rsidP="008248D7">
      <w:pPr>
        <w:pStyle w:val="NoSpacing"/>
        <w:rPr>
          <w:szCs w:val="22"/>
          <w:lang w:val="en-GB"/>
        </w:rPr>
      </w:pPr>
      <w:r w:rsidRPr="000B551E">
        <w:rPr>
          <w:szCs w:val="22"/>
          <w:lang w:val="en-GB"/>
        </w:rPr>
        <w:t>8. Political Stru</w:t>
      </w:r>
      <w:r w:rsidR="00374C1D" w:rsidRPr="000B551E">
        <w:rPr>
          <w:szCs w:val="22"/>
          <w:lang w:val="en-GB"/>
        </w:rPr>
        <w:t>c</w:t>
      </w:r>
      <w:r w:rsidRPr="000B551E">
        <w:rPr>
          <w:szCs w:val="22"/>
          <w:lang w:val="en-GB"/>
        </w:rPr>
        <w:t xml:space="preserve">ture of the Council in the 2020/21 Municipal Year </w:t>
      </w:r>
    </w:p>
    <w:p w14:paraId="5589AA1A" w14:textId="77777777" w:rsidR="00374C1D" w:rsidRPr="000B551E" w:rsidRDefault="00374C1D" w:rsidP="008248D7">
      <w:pPr>
        <w:pStyle w:val="NoSpacing"/>
        <w:rPr>
          <w:szCs w:val="22"/>
          <w:lang w:val="en-GB"/>
        </w:rPr>
      </w:pPr>
    </w:p>
    <w:p w14:paraId="2054375A" w14:textId="3D7BE840" w:rsidR="008248D7" w:rsidRPr="000B551E" w:rsidRDefault="008248D7" w:rsidP="008248D7">
      <w:pPr>
        <w:pStyle w:val="NoSpacing"/>
        <w:rPr>
          <w:lang w:val="en-GB"/>
        </w:rPr>
      </w:pPr>
      <w:r w:rsidRPr="366EC6D2">
        <w:rPr>
          <w:lang w:val="en-GB"/>
        </w:rPr>
        <w:t xml:space="preserve">Rushmoor has 13 </w:t>
      </w:r>
      <w:bookmarkStart w:id="1" w:name="_Int_HKW2X9YE"/>
      <w:proofErr w:type="gramStart"/>
      <w:r w:rsidRPr="366EC6D2">
        <w:rPr>
          <w:lang w:val="en-GB"/>
        </w:rPr>
        <w:t>wards</w:t>
      </w:r>
      <w:bookmarkEnd w:id="1"/>
      <w:proofErr w:type="gramEnd"/>
      <w:r w:rsidRPr="366EC6D2">
        <w:rPr>
          <w:lang w:val="en-GB"/>
        </w:rPr>
        <w:t xml:space="preserve"> and the Council consists of 37 elected Members. The political make-up of the Council during 2020/21 was as stated below:</w:t>
      </w:r>
    </w:p>
    <w:p w14:paraId="769DAB4F" w14:textId="77777777" w:rsidR="00034813" w:rsidRPr="000B551E" w:rsidRDefault="00034813" w:rsidP="008248D7">
      <w:pPr>
        <w:pStyle w:val="NoSpacing"/>
        <w:rPr>
          <w:szCs w:val="22"/>
          <w:lang w:val="en-GB"/>
        </w:rPr>
      </w:pPr>
    </w:p>
    <w:p w14:paraId="735C1002" w14:textId="281A0392" w:rsidR="008248D7" w:rsidRPr="000B551E" w:rsidRDefault="008248D7" w:rsidP="00374C1D">
      <w:pPr>
        <w:pStyle w:val="NoSpacing"/>
        <w:ind w:firstLine="720"/>
        <w:rPr>
          <w:szCs w:val="22"/>
          <w:u w:val="single"/>
          <w:lang w:val="en-GB"/>
        </w:rPr>
      </w:pPr>
      <w:r w:rsidRPr="000B551E">
        <w:rPr>
          <w:szCs w:val="22"/>
          <w:u w:val="single"/>
          <w:lang w:val="en-GB"/>
        </w:rPr>
        <w:t>Party</w:t>
      </w:r>
      <w:r w:rsidR="00374C1D" w:rsidRPr="000B551E">
        <w:rPr>
          <w:szCs w:val="22"/>
          <w:lang w:val="en-GB"/>
        </w:rPr>
        <w:tab/>
      </w:r>
      <w:r w:rsidR="00374C1D" w:rsidRPr="000B551E">
        <w:rPr>
          <w:szCs w:val="22"/>
          <w:lang w:val="en-GB"/>
        </w:rPr>
        <w:tab/>
      </w:r>
      <w:r w:rsidR="00374C1D" w:rsidRPr="000B551E">
        <w:rPr>
          <w:szCs w:val="22"/>
          <w:lang w:val="en-GB"/>
        </w:rPr>
        <w:tab/>
      </w:r>
      <w:r w:rsidR="00374C1D" w:rsidRPr="000B551E">
        <w:rPr>
          <w:szCs w:val="22"/>
          <w:lang w:val="en-GB"/>
        </w:rPr>
        <w:tab/>
      </w:r>
      <w:r w:rsidR="00374C1D" w:rsidRPr="000B551E">
        <w:rPr>
          <w:szCs w:val="22"/>
          <w:lang w:val="en-GB"/>
        </w:rPr>
        <w:tab/>
      </w:r>
      <w:r w:rsidR="00374C1D" w:rsidRPr="000B551E">
        <w:rPr>
          <w:szCs w:val="22"/>
          <w:lang w:val="en-GB"/>
        </w:rPr>
        <w:tab/>
      </w:r>
      <w:r w:rsidRPr="000B551E">
        <w:rPr>
          <w:szCs w:val="22"/>
          <w:u w:val="single"/>
          <w:lang w:val="en-GB"/>
        </w:rPr>
        <w:t>Councillors</w:t>
      </w:r>
    </w:p>
    <w:p w14:paraId="6309AC58" w14:textId="2FFBC6BC" w:rsidR="008248D7" w:rsidRPr="000B551E" w:rsidRDefault="008248D7" w:rsidP="006B67E6">
      <w:pPr>
        <w:pStyle w:val="NoSpacing"/>
        <w:ind w:firstLine="720"/>
        <w:rPr>
          <w:szCs w:val="22"/>
          <w:lang w:val="en-GB"/>
        </w:rPr>
      </w:pPr>
      <w:r w:rsidRPr="000B551E">
        <w:rPr>
          <w:szCs w:val="22"/>
          <w:lang w:val="en-GB"/>
        </w:rPr>
        <w:t>Conservativ</w:t>
      </w:r>
      <w:r w:rsidR="006B67E6" w:rsidRPr="000B551E">
        <w:rPr>
          <w:szCs w:val="22"/>
          <w:lang w:val="en-GB"/>
        </w:rPr>
        <w:t>e</w:t>
      </w:r>
      <w:r w:rsidR="006B67E6" w:rsidRPr="000B551E">
        <w:rPr>
          <w:szCs w:val="22"/>
          <w:lang w:val="en-GB"/>
        </w:rPr>
        <w:tab/>
      </w:r>
      <w:r w:rsidR="006B67E6" w:rsidRPr="000B551E">
        <w:rPr>
          <w:szCs w:val="22"/>
          <w:lang w:val="en-GB"/>
        </w:rPr>
        <w:tab/>
      </w:r>
      <w:r w:rsidR="006B67E6" w:rsidRPr="000B551E">
        <w:rPr>
          <w:szCs w:val="22"/>
          <w:lang w:val="en-GB"/>
        </w:rPr>
        <w:tab/>
      </w:r>
      <w:r w:rsidR="006B67E6" w:rsidRPr="000B551E">
        <w:rPr>
          <w:szCs w:val="22"/>
          <w:lang w:val="en-GB"/>
        </w:rPr>
        <w:tab/>
      </w:r>
      <w:r w:rsidR="006B67E6" w:rsidRPr="000B551E">
        <w:rPr>
          <w:szCs w:val="22"/>
          <w:lang w:val="en-GB"/>
        </w:rPr>
        <w:tab/>
      </w:r>
      <w:r w:rsidRPr="000B551E">
        <w:rPr>
          <w:szCs w:val="22"/>
          <w:lang w:val="en-GB"/>
        </w:rPr>
        <w:t>26</w:t>
      </w:r>
    </w:p>
    <w:p w14:paraId="0F091FA7" w14:textId="2384B8F2" w:rsidR="008248D7" w:rsidRPr="000B551E" w:rsidRDefault="008248D7" w:rsidP="006B67E6">
      <w:pPr>
        <w:pStyle w:val="NoSpacing"/>
        <w:ind w:firstLine="720"/>
        <w:rPr>
          <w:szCs w:val="22"/>
          <w:lang w:val="en-GB"/>
        </w:rPr>
      </w:pPr>
      <w:r w:rsidRPr="000B551E">
        <w:rPr>
          <w:szCs w:val="22"/>
          <w:lang w:val="en-GB"/>
        </w:rPr>
        <w:t>Labour</w:t>
      </w:r>
      <w:r w:rsidR="006B67E6" w:rsidRPr="000B551E">
        <w:rPr>
          <w:szCs w:val="22"/>
          <w:lang w:val="en-GB"/>
        </w:rPr>
        <w:tab/>
      </w:r>
      <w:r w:rsidR="006B67E6" w:rsidRPr="000B551E">
        <w:rPr>
          <w:szCs w:val="22"/>
          <w:lang w:val="en-GB"/>
        </w:rPr>
        <w:tab/>
      </w:r>
      <w:r w:rsidR="006B67E6" w:rsidRPr="000B551E">
        <w:rPr>
          <w:szCs w:val="22"/>
          <w:lang w:val="en-GB"/>
        </w:rPr>
        <w:tab/>
      </w:r>
      <w:r w:rsidR="006B67E6" w:rsidRPr="000B551E">
        <w:rPr>
          <w:szCs w:val="22"/>
          <w:lang w:val="en-GB"/>
        </w:rPr>
        <w:tab/>
      </w:r>
      <w:r w:rsidR="006B67E6" w:rsidRPr="000B551E">
        <w:rPr>
          <w:szCs w:val="22"/>
          <w:lang w:val="en-GB"/>
        </w:rPr>
        <w:tab/>
      </w:r>
      <w:r w:rsidRPr="000B551E">
        <w:rPr>
          <w:szCs w:val="22"/>
          <w:lang w:val="en-GB"/>
        </w:rPr>
        <w:t>10</w:t>
      </w:r>
    </w:p>
    <w:p w14:paraId="3FC4FFB4" w14:textId="3F18553B" w:rsidR="008248D7" w:rsidRPr="000B551E" w:rsidRDefault="008248D7" w:rsidP="006B67E6">
      <w:pPr>
        <w:pStyle w:val="NoSpacing"/>
        <w:ind w:firstLine="720"/>
        <w:rPr>
          <w:szCs w:val="22"/>
          <w:lang w:val="en-GB"/>
        </w:rPr>
      </w:pPr>
      <w:r w:rsidRPr="000B551E">
        <w:rPr>
          <w:szCs w:val="22"/>
          <w:lang w:val="en-GB"/>
        </w:rPr>
        <w:t>Liberal Democrat</w:t>
      </w:r>
      <w:r w:rsidR="006B67E6" w:rsidRPr="000B551E">
        <w:rPr>
          <w:szCs w:val="22"/>
          <w:lang w:val="en-GB"/>
        </w:rPr>
        <w:tab/>
      </w:r>
      <w:r w:rsidR="006B67E6" w:rsidRPr="000B551E">
        <w:rPr>
          <w:szCs w:val="22"/>
          <w:lang w:val="en-GB"/>
        </w:rPr>
        <w:tab/>
      </w:r>
      <w:r w:rsidR="006B67E6" w:rsidRPr="000B551E">
        <w:rPr>
          <w:szCs w:val="22"/>
          <w:lang w:val="en-GB"/>
        </w:rPr>
        <w:tab/>
      </w:r>
      <w:r w:rsidR="006B67E6" w:rsidRPr="000B551E">
        <w:rPr>
          <w:szCs w:val="22"/>
          <w:lang w:val="en-GB"/>
        </w:rPr>
        <w:tab/>
      </w:r>
      <w:r w:rsidRPr="000B551E">
        <w:rPr>
          <w:szCs w:val="22"/>
          <w:lang w:val="en-GB"/>
        </w:rPr>
        <w:t>1</w:t>
      </w:r>
    </w:p>
    <w:p w14:paraId="254D016B" w14:textId="5B23CD67" w:rsidR="008248D7" w:rsidRPr="000B551E" w:rsidRDefault="008248D7" w:rsidP="006B67E6">
      <w:pPr>
        <w:pStyle w:val="NoSpacing"/>
        <w:ind w:firstLine="720"/>
        <w:rPr>
          <w:szCs w:val="22"/>
          <w:lang w:val="en-GB"/>
        </w:rPr>
      </w:pPr>
      <w:r w:rsidRPr="000B551E">
        <w:rPr>
          <w:szCs w:val="22"/>
          <w:lang w:val="en-GB"/>
        </w:rPr>
        <w:t>Total number of Elected Members</w:t>
      </w:r>
      <w:r w:rsidR="006B67E6" w:rsidRPr="000B551E">
        <w:rPr>
          <w:szCs w:val="22"/>
          <w:lang w:val="en-GB"/>
        </w:rPr>
        <w:tab/>
      </w:r>
      <w:r w:rsidRPr="000B551E">
        <w:rPr>
          <w:szCs w:val="22"/>
          <w:lang w:val="en-GB"/>
        </w:rPr>
        <w:t>37</w:t>
      </w:r>
    </w:p>
    <w:p w14:paraId="1723F59A" w14:textId="77777777" w:rsidR="006B67E6" w:rsidRPr="001873B3" w:rsidRDefault="006B67E6" w:rsidP="006B67E6">
      <w:pPr>
        <w:pStyle w:val="NoSpacing"/>
        <w:ind w:firstLine="720"/>
        <w:rPr>
          <w:color w:val="FF0000"/>
          <w:szCs w:val="22"/>
          <w:lang w:val="en-GB"/>
        </w:rPr>
      </w:pPr>
    </w:p>
    <w:p w14:paraId="163C2364" w14:textId="77777777" w:rsidR="008248D7" w:rsidRPr="00E008A1" w:rsidRDefault="008248D7" w:rsidP="008248D7">
      <w:pPr>
        <w:pStyle w:val="NoSpacing"/>
        <w:rPr>
          <w:szCs w:val="22"/>
          <w:lang w:val="en-GB"/>
        </w:rPr>
      </w:pPr>
      <w:r w:rsidRPr="00E008A1">
        <w:rPr>
          <w:szCs w:val="22"/>
          <w:lang w:val="en-GB"/>
        </w:rPr>
        <w:t>The Council has adopted the Leader and Cabinet model as its political management structure arising from the Local Government and Public Involvement in Health Act 2007. The requirements of the Act are such that the Leader of the Council has responsibility for the appointment of Members of the Cabinet, the allocation of Portfolios and the delegation of Executive Functions.</w:t>
      </w:r>
    </w:p>
    <w:p w14:paraId="39D38F27" w14:textId="77777777" w:rsidR="00374C1D" w:rsidRPr="001873B3" w:rsidRDefault="00374C1D" w:rsidP="008248D7">
      <w:pPr>
        <w:pStyle w:val="NoSpacing"/>
        <w:rPr>
          <w:color w:val="FF0000"/>
          <w:szCs w:val="22"/>
          <w:lang w:val="en-GB"/>
        </w:rPr>
      </w:pPr>
    </w:p>
    <w:p w14:paraId="7DD2C7D6" w14:textId="77777777" w:rsidR="00374C1D" w:rsidRPr="00E008A1" w:rsidRDefault="008248D7" w:rsidP="008248D7">
      <w:pPr>
        <w:pStyle w:val="NoSpacing"/>
        <w:rPr>
          <w:szCs w:val="22"/>
          <w:lang w:val="en-GB"/>
        </w:rPr>
      </w:pPr>
      <w:r w:rsidRPr="00E008A1">
        <w:rPr>
          <w:szCs w:val="22"/>
          <w:lang w:val="en-GB"/>
        </w:rPr>
        <w:t xml:space="preserve">9. Management Structure of the Council </w:t>
      </w:r>
    </w:p>
    <w:p w14:paraId="0D2BCE52" w14:textId="77777777" w:rsidR="00374C1D" w:rsidRPr="00E008A1" w:rsidRDefault="00374C1D" w:rsidP="008248D7">
      <w:pPr>
        <w:pStyle w:val="NoSpacing"/>
        <w:rPr>
          <w:szCs w:val="22"/>
          <w:lang w:val="en-GB"/>
        </w:rPr>
      </w:pPr>
    </w:p>
    <w:p w14:paraId="1C266BAD" w14:textId="1A49681D" w:rsidR="008248D7" w:rsidRPr="00E008A1" w:rsidRDefault="008248D7" w:rsidP="008248D7">
      <w:pPr>
        <w:pStyle w:val="NoSpacing"/>
        <w:rPr>
          <w:lang w:val="en-GB"/>
        </w:rPr>
      </w:pPr>
      <w:r w:rsidRPr="366EC6D2">
        <w:rPr>
          <w:lang w:val="en-GB"/>
        </w:rPr>
        <w:t xml:space="preserve">The Council has two senior management boards. Executive Leadership team (ELT), which consists of the Chief Executive, two Executive Directors, Executive Head of Finance, Assistant Chief Executive and Corporate Legal Services Manager. ELT consider and co-ordinates the strategic direction of the Council. The second board is the Corporate Management Team (CMT), consisting of the Chief Executive, two Executive Directors and Heads of Service. The CMT considers and co-ordinates the management and </w:t>
      </w:r>
      <w:bookmarkStart w:id="2" w:name="_Int_g5hvjIAJ"/>
      <w:proofErr w:type="gramStart"/>
      <w:r w:rsidRPr="366EC6D2">
        <w:rPr>
          <w:lang w:val="en-GB"/>
        </w:rPr>
        <w:t>future plans</w:t>
      </w:r>
      <w:bookmarkEnd w:id="2"/>
      <w:proofErr w:type="gramEnd"/>
      <w:r w:rsidRPr="366EC6D2">
        <w:rPr>
          <w:lang w:val="en-GB"/>
        </w:rPr>
        <w:t xml:space="preserve"> of the Council, providing operational leadership and support to elected Members alongside the delivery of Council services.</w:t>
      </w:r>
    </w:p>
    <w:p w14:paraId="7C077CBF" w14:textId="77777777" w:rsidR="00034813" w:rsidRPr="00E008A1" w:rsidRDefault="00034813" w:rsidP="008248D7">
      <w:pPr>
        <w:pStyle w:val="NoSpacing"/>
        <w:rPr>
          <w:szCs w:val="22"/>
          <w:lang w:val="en-GB"/>
        </w:rPr>
      </w:pPr>
    </w:p>
    <w:p w14:paraId="77BDC91B" w14:textId="3554289A" w:rsidR="00940AED" w:rsidRPr="00E008A1" w:rsidRDefault="008248D7" w:rsidP="008248D7">
      <w:pPr>
        <w:pStyle w:val="NoSpacing"/>
        <w:rPr>
          <w:szCs w:val="22"/>
          <w:lang w:val="en-GB"/>
        </w:rPr>
      </w:pPr>
      <w:r w:rsidRPr="00E008A1">
        <w:rPr>
          <w:szCs w:val="22"/>
          <w:lang w:val="en-GB"/>
        </w:rPr>
        <w:t>The Executive Head of Finance (Chief Financial Officer) and Executive Director of Operations, as Monitoring Officer, are both members of CMT and ELT, ensuring that these key statutory roles have on-going access to the most senior level of the Council.</w:t>
      </w:r>
    </w:p>
    <w:p w14:paraId="19241EA5" w14:textId="77777777" w:rsidR="00D92D95" w:rsidRPr="001873B3" w:rsidRDefault="00D92D95" w:rsidP="008248D7">
      <w:pPr>
        <w:pStyle w:val="NoSpacing"/>
        <w:rPr>
          <w:color w:val="FF0000"/>
          <w:szCs w:val="22"/>
          <w:lang w:val="en-GB"/>
        </w:rPr>
      </w:pPr>
    </w:p>
    <w:p w14:paraId="2753B1F9" w14:textId="29BE5ECE" w:rsidR="00D92D95" w:rsidRPr="001873B3" w:rsidRDefault="00D92D95" w:rsidP="008248D7">
      <w:pPr>
        <w:pStyle w:val="NoSpacing"/>
        <w:rPr>
          <w:color w:val="FF0000"/>
          <w:szCs w:val="22"/>
        </w:rPr>
      </w:pPr>
      <w:r w:rsidRPr="00E008A1">
        <w:rPr>
          <w:szCs w:val="22"/>
        </w:rPr>
        <w:t>An outline of the structure is as follows:</w:t>
      </w:r>
    </w:p>
    <w:p w14:paraId="2718D9FC" w14:textId="77777777" w:rsidR="00D92D95" w:rsidRPr="001873B3" w:rsidRDefault="00D92D95" w:rsidP="008248D7">
      <w:pPr>
        <w:pStyle w:val="NoSpacing"/>
        <w:rPr>
          <w:color w:val="FF0000"/>
          <w:szCs w:val="22"/>
        </w:rPr>
      </w:pPr>
    </w:p>
    <w:p w14:paraId="05F3C857" w14:textId="77777777" w:rsidR="00D92D95" w:rsidRPr="001873B3" w:rsidRDefault="00D92D95" w:rsidP="00D92D95">
      <w:pPr>
        <w:pStyle w:val="NoSpacing"/>
        <w:jc w:val="center"/>
        <w:rPr>
          <w:color w:val="FF0000"/>
          <w:sz w:val="24"/>
          <w:lang w:val="en-GB"/>
        </w:rPr>
      </w:pPr>
      <w:r w:rsidRPr="001873B3">
        <w:rPr>
          <w:noProof/>
          <w:color w:val="FF0000"/>
        </w:rPr>
        <w:drawing>
          <wp:inline distT="0" distB="0" distL="0" distR="0" wp14:anchorId="17184CB0" wp14:editId="1A42AF7E">
            <wp:extent cx="504825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3781425"/>
                    </a:xfrm>
                    <a:prstGeom prst="rect">
                      <a:avLst/>
                    </a:prstGeom>
                  </pic:spPr>
                </pic:pic>
              </a:graphicData>
            </a:graphic>
          </wp:inline>
        </w:drawing>
      </w:r>
    </w:p>
    <w:p w14:paraId="2459AA5F" w14:textId="77777777" w:rsidR="00D92D95" w:rsidRPr="001873B3" w:rsidRDefault="00D92D95" w:rsidP="00D92D95">
      <w:pPr>
        <w:pStyle w:val="NoSpacing"/>
        <w:jc w:val="center"/>
        <w:rPr>
          <w:b/>
          <w:bCs/>
          <w:color w:val="FF0000"/>
          <w:sz w:val="24"/>
          <w:lang w:val="en-GB"/>
        </w:rPr>
      </w:pPr>
    </w:p>
    <w:p w14:paraId="344E7124" w14:textId="5308813B" w:rsidR="00D23795" w:rsidRPr="003D0410" w:rsidRDefault="00D23795" w:rsidP="00D23795">
      <w:pPr>
        <w:pStyle w:val="NoSpacing"/>
        <w:rPr>
          <w:sz w:val="24"/>
          <w:lang w:val="en-GB"/>
        </w:rPr>
      </w:pPr>
      <w:r w:rsidRPr="003D0410">
        <w:rPr>
          <w:sz w:val="24"/>
          <w:lang w:val="en-GB"/>
        </w:rPr>
        <w:t>STRATEGY AND RESOURSE ALLOCATION</w:t>
      </w:r>
    </w:p>
    <w:p w14:paraId="633718F1" w14:textId="77777777" w:rsidR="00D23795" w:rsidRPr="003D0410" w:rsidRDefault="00D23795" w:rsidP="00D23795">
      <w:pPr>
        <w:pStyle w:val="NoSpacing"/>
        <w:rPr>
          <w:sz w:val="24"/>
          <w:lang w:val="en-GB"/>
        </w:rPr>
      </w:pPr>
    </w:p>
    <w:p w14:paraId="40574D0B" w14:textId="77777777" w:rsidR="00D23795" w:rsidRPr="003D0410" w:rsidRDefault="00D23795" w:rsidP="00D23795">
      <w:pPr>
        <w:pStyle w:val="NoSpacing"/>
        <w:rPr>
          <w:szCs w:val="22"/>
          <w:lang w:val="en-GB"/>
        </w:rPr>
      </w:pPr>
      <w:r w:rsidRPr="003D0410">
        <w:rPr>
          <w:szCs w:val="22"/>
          <w:lang w:val="en-GB"/>
        </w:rPr>
        <w:t>10. The Council Plan – “People, Place, Partnership, Better Public Services”</w:t>
      </w:r>
    </w:p>
    <w:p w14:paraId="40A82607" w14:textId="77777777" w:rsidR="00D23795" w:rsidRPr="003D0410" w:rsidRDefault="00D23795" w:rsidP="00D23795">
      <w:pPr>
        <w:pStyle w:val="NoSpacing"/>
        <w:rPr>
          <w:szCs w:val="22"/>
          <w:lang w:val="en-GB"/>
        </w:rPr>
      </w:pPr>
    </w:p>
    <w:p w14:paraId="7033661A" w14:textId="53C4D18E" w:rsidR="00D23795" w:rsidRPr="003D0410" w:rsidRDefault="00D23795" w:rsidP="00D23795">
      <w:pPr>
        <w:pStyle w:val="NoSpacing"/>
        <w:rPr>
          <w:szCs w:val="22"/>
          <w:lang w:val="en-GB"/>
        </w:rPr>
      </w:pPr>
      <w:r w:rsidRPr="003D0410">
        <w:rPr>
          <w:szCs w:val="22"/>
          <w:lang w:val="en-GB"/>
        </w:rPr>
        <w:t>One of the key strategic documents that frame the actions of the Council is the Council’s Corporate Plan. This document exists to help elected Members, staff and partners work together to deliver the vision for Rushmoor. It sets out our priorities – what we are doing and why.</w:t>
      </w:r>
    </w:p>
    <w:p w14:paraId="440B7897" w14:textId="77777777" w:rsidR="00D23795" w:rsidRPr="003D0410" w:rsidRDefault="00D23795" w:rsidP="00D23795">
      <w:pPr>
        <w:pStyle w:val="NoSpacing"/>
        <w:rPr>
          <w:szCs w:val="22"/>
          <w:lang w:val="en-GB"/>
        </w:rPr>
      </w:pPr>
    </w:p>
    <w:p w14:paraId="7EE0DBBE" w14:textId="77777777" w:rsidR="00D23795" w:rsidRPr="003D0410" w:rsidRDefault="00D23795" w:rsidP="00D23795">
      <w:pPr>
        <w:pStyle w:val="NoSpacing"/>
        <w:rPr>
          <w:szCs w:val="22"/>
          <w:lang w:val="en-GB"/>
        </w:rPr>
      </w:pPr>
      <w:r w:rsidRPr="003D0410">
        <w:rPr>
          <w:szCs w:val="22"/>
          <w:lang w:val="en-GB"/>
        </w:rPr>
        <w:t>The Cabinet reviews progress against the Corporate Plan on a quarterly basis. This acts as the key corporate performance monitoring process for the Council. The document combines both informative data about the Rushmoor area and some more specific data about the Council as a whole and about individual services. It is provided to give an enhanced overview to inform Cabinet’s priorities and its monitoring of performance.</w:t>
      </w:r>
    </w:p>
    <w:p w14:paraId="5524315C" w14:textId="77777777" w:rsidR="00D23795" w:rsidRPr="003D0410" w:rsidRDefault="00D23795" w:rsidP="00D23795">
      <w:pPr>
        <w:pStyle w:val="NoSpacing"/>
        <w:rPr>
          <w:szCs w:val="22"/>
          <w:lang w:val="en-GB"/>
        </w:rPr>
      </w:pPr>
    </w:p>
    <w:p w14:paraId="135B023C" w14:textId="77777777" w:rsidR="00D23795" w:rsidRPr="003D0410" w:rsidRDefault="00D23795" w:rsidP="00D23795">
      <w:pPr>
        <w:pStyle w:val="NoSpacing"/>
        <w:rPr>
          <w:szCs w:val="22"/>
          <w:lang w:val="en-GB"/>
        </w:rPr>
      </w:pPr>
      <w:r w:rsidRPr="003D0410">
        <w:rPr>
          <w:szCs w:val="22"/>
          <w:lang w:val="en-GB"/>
        </w:rPr>
        <w:t>The Corporate Plan can be found on the Council's website at:</w:t>
      </w:r>
    </w:p>
    <w:p w14:paraId="2571752A" w14:textId="0DC865D6" w:rsidR="00D23795" w:rsidRPr="003D0410" w:rsidRDefault="00BA4BC6" w:rsidP="00D23795">
      <w:pPr>
        <w:pStyle w:val="NoSpacing"/>
        <w:rPr>
          <w:szCs w:val="22"/>
          <w:lang w:val="en-GB"/>
        </w:rPr>
      </w:pPr>
      <w:hyperlink r:id="rId18" w:history="1">
        <w:r w:rsidR="00D23795" w:rsidRPr="003D0410">
          <w:rPr>
            <w:rStyle w:val="Hyperlink"/>
            <w:color w:val="auto"/>
            <w:szCs w:val="22"/>
            <w:lang w:val="en-GB"/>
          </w:rPr>
          <w:t>https://www.rushmoor.gov.uk/CHttpHandler.ashx?id=20372&amp;p=0</w:t>
        </w:r>
      </w:hyperlink>
    </w:p>
    <w:p w14:paraId="56AABECF" w14:textId="77777777" w:rsidR="009F461B" w:rsidRPr="001873B3" w:rsidRDefault="009F461B" w:rsidP="00D23795">
      <w:pPr>
        <w:pStyle w:val="NoSpacing"/>
        <w:rPr>
          <w:b/>
          <w:bCs/>
          <w:color w:val="FF0000"/>
          <w:sz w:val="24"/>
          <w:lang w:val="en-GB"/>
        </w:rPr>
      </w:pPr>
    </w:p>
    <w:p w14:paraId="75330B87" w14:textId="77777777" w:rsidR="007F0875" w:rsidRDefault="007F0875">
      <w:pPr>
        <w:spacing w:after="200" w:line="276" w:lineRule="auto"/>
        <w:rPr>
          <w:szCs w:val="22"/>
          <w:lang w:val="en-GB"/>
        </w:rPr>
      </w:pPr>
      <w:r>
        <w:rPr>
          <w:szCs w:val="22"/>
          <w:lang w:val="en-GB"/>
        </w:rPr>
        <w:br w:type="page"/>
      </w:r>
    </w:p>
    <w:p w14:paraId="4AA51CAB" w14:textId="77777777" w:rsidR="007F0875" w:rsidRDefault="007F0875" w:rsidP="00D23795">
      <w:pPr>
        <w:pStyle w:val="NoSpacing"/>
        <w:rPr>
          <w:szCs w:val="22"/>
          <w:lang w:val="en-GB"/>
        </w:rPr>
      </w:pPr>
    </w:p>
    <w:p w14:paraId="0CA89D09" w14:textId="424E2318" w:rsidR="00D23795" w:rsidRPr="005B5E12" w:rsidRDefault="00D23795" w:rsidP="00D23795">
      <w:pPr>
        <w:pStyle w:val="NoSpacing"/>
        <w:rPr>
          <w:szCs w:val="22"/>
          <w:lang w:val="en-GB"/>
        </w:rPr>
      </w:pPr>
      <w:r w:rsidRPr="005B5E12">
        <w:rPr>
          <w:szCs w:val="22"/>
          <w:lang w:val="en-GB"/>
        </w:rPr>
        <w:t>GOVERNANCE</w:t>
      </w:r>
    </w:p>
    <w:p w14:paraId="6B5EF1EB" w14:textId="77777777" w:rsidR="00D23795" w:rsidRPr="005B5E12" w:rsidRDefault="00D23795" w:rsidP="00D23795">
      <w:pPr>
        <w:pStyle w:val="NoSpacing"/>
        <w:rPr>
          <w:szCs w:val="22"/>
          <w:lang w:val="en-GB"/>
        </w:rPr>
      </w:pPr>
    </w:p>
    <w:p w14:paraId="28C6C0B9" w14:textId="77777777" w:rsidR="00BB30A9" w:rsidRPr="005B5E12" w:rsidRDefault="00D23795" w:rsidP="00D23795">
      <w:pPr>
        <w:pStyle w:val="NoSpacing"/>
        <w:rPr>
          <w:szCs w:val="22"/>
          <w:lang w:val="en-GB"/>
        </w:rPr>
      </w:pPr>
      <w:r w:rsidRPr="005B5E12">
        <w:rPr>
          <w:szCs w:val="22"/>
          <w:lang w:val="en-GB"/>
        </w:rPr>
        <w:t xml:space="preserve">11. Governance arrangements </w:t>
      </w:r>
    </w:p>
    <w:p w14:paraId="7B1ACB2E" w14:textId="77777777" w:rsidR="00BB30A9" w:rsidRPr="005B5E12" w:rsidRDefault="00BB30A9" w:rsidP="00D23795">
      <w:pPr>
        <w:pStyle w:val="NoSpacing"/>
        <w:rPr>
          <w:szCs w:val="22"/>
          <w:lang w:val="en-GB"/>
        </w:rPr>
      </w:pPr>
    </w:p>
    <w:p w14:paraId="3B9D0E67" w14:textId="6BDC3CF1" w:rsidR="00D23795" w:rsidRPr="005B5E12" w:rsidRDefault="00D23795" w:rsidP="00D23795">
      <w:pPr>
        <w:pStyle w:val="NoSpacing"/>
        <w:rPr>
          <w:szCs w:val="22"/>
          <w:lang w:val="en-GB"/>
        </w:rPr>
      </w:pPr>
      <w:r w:rsidRPr="005B5E12">
        <w:rPr>
          <w:szCs w:val="22"/>
          <w:lang w:val="en-GB"/>
        </w:rPr>
        <w:t xml:space="preserve">Governance arrangements are outlined within the Annual Governance Statement </w:t>
      </w:r>
      <w:r w:rsidR="00BB30A9" w:rsidRPr="005B5E12">
        <w:rPr>
          <w:szCs w:val="22"/>
          <w:lang w:val="en-GB"/>
        </w:rPr>
        <w:t xml:space="preserve">at the end </w:t>
      </w:r>
      <w:r w:rsidRPr="005B5E12">
        <w:rPr>
          <w:szCs w:val="22"/>
          <w:lang w:val="en-GB"/>
        </w:rPr>
        <w:t>of this document.</w:t>
      </w:r>
    </w:p>
    <w:p w14:paraId="07A9910B" w14:textId="77777777" w:rsidR="005B5E12" w:rsidRDefault="005B5E12" w:rsidP="00D23795">
      <w:pPr>
        <w:pStyle w:val="NoSpacing"/>
        <w:rPr>
          <w:szCs w:val="22"/>
          <w:lang w:val="en-GB"/>
        </w:rPr>
      </w:pPr>
    </w:p>
    <w:p w14:paraId="133E5EBC" w14:textId="09C5E331" w:rsidR="00D23795" w:rsidRPr="005B5E12" w:rsidRDefault="00D23795" w:rsidP="00D23795">
      <w:pPr>
        <w:pStyle w:val="NoSpacing"/>
        <w:rPr>
          <w:szCs w:val="22"/>
          <w:lang w:val="en-GB"/>
        </w:rPr>
      </w:pPr>
      <w:r w:rsidRPr="005B5E12">
        <w:rPr>
          <w:szCs w:val="22"/>
          <w:lang w:val="en-GB"/>
        </w:rPr>
        <w:t>RISK AND OPPORTUNITIES</w:t>
      </w:r>
    </w:p>
    <w:p w14:paraId="5BF429B9" w14:textId="77777777" w:rsidR="005B5E12" w:rsidRDefault="005B5E12" w:rsidP="00D23795">
      <w:pPr>
        <w:pStyle w:val="NoSpacing"/>
        <w:rPr>
          <w:szCs w:val="22"/>
          <w:lang w:val="en-GB"/>
        </w:rPr>
      </w:pPr>
    </w:p>
    <w:p w14:paraId="5AC5198D" w14:textId="17B37DF7" w:rsidR="00D23795" w:rsidRPr="005B5E12" w:rsidRDefault="00D23795" w:rsidP="00D23795">
      <w:pPr>
        <w:pStyle w:val="NoSpacing"/>
        <w:rPr>
          <w:szCs w:val="22"/>
          <w:lang w:val="en-GB"/>
        </w:rPr>
      </w:pPr>
      <w:r w:rsidRPr="005B5E12">
        <w:rPr>
          <w:szCs w:val="22"/>
          <w:lang w:val="en-GB"/>
        </w:rPr>
        <w:t>12. Risks Management</w:t>
      </w:r>
    </w:p>
    <w:p w14:paraId="75B53FF8" w14:textId="77777777" w:rsidR="00BB30A9" w:rsidRPr="005B5E12" w:rsidRDefault="00BB30A9" w:rsidP="00D23795">
      <w:pPr>
        <w:pStyle w:val="NoSpacing"/>
        <w:rPr>
          <w:szCs w:val="22"/>
          <w:lang w:val="en-GB"/>
        </w:rPr>
      </w:pPr>
    </w:p>
    <w:p w14:paraId="38AEA020" w14:textId="1D08C53F" w:rsidR="005D57B5" w:rsidRPr="005B5E12" w:rsidRDefault="00D23795"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A risk management strategy is in place to evaluate and identify risk. There are clearly defined processes to support robust decision making through the understanding of risk, whether an opportunity or threat exists and the likely impact. The Council believes that </w:t>
      </w:r>
      <w:r w:rsidR="00295B4C" w:rsidRPr="19EDCB16">
        <w:rPr>
          <w:rFonts w:ascii="Verdana" w:hAnsi="Verdana"/>
          <w:color w:val="auto"/>
          <w:sz w:val="22"/>
          <w:szCs w:val="22"/>
          <w:lang w:val="en-US"/>
        </w:rPr>
        <w:t>its</w:t>
      </w:r>
      <w:r w:rsidRPr="19EDCB16">
        <w:rPr>
          <w:rFonts w:ascii="Verdana" w:hAnsi="Verdana"/>
          <w:color w:val="auto"/>
          <w:sz w:val="22"/>
          <w:szCs w:val="22"/>
          <w:lang w:val="en-US"/>
        </w:rPr>
        <w:t xml:space="preserve"> </w:t>
      </w:r>
      <w:proofErr w:type="gramStart"/>
      <w:r w:rsidRPr="19EDCB16">
        <w:rPr>
          <w:rFonts w:ascii="Verdana" w:hAnsi="Verdana"/>
          <w:color w:val="auto"/>
          <w:sz w:val="22"/>
          <w:szCs w:val="22"/>
          <w:lang w:val="en-US"/>
        </w:rPr>
        <w:t>performance</w:t>
      </w:r>
      <w:proofErr w:type="gramEnd"/>
    </w:p>
    <w:p w14:paraId="1E41C624" w14:textId="77777777" w:rsidR="005D57B5" w:rsidRPr="005B5E12" w:rsidRDefault="005D57B5"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monitoring, both financial and non-financial, it's governance arrangements and </w:t>
      </w:r>
      <w:proofErr w:type="spellStart"/>
      <w:r w:rsidRPr="19EDCB16">
        <w:rPr>
          <w:rFonts w:ascii="Verdana" w:hAnsi="Verdana"/>
          <w:color w:val="auto"/>
          <w:sz w:val="22"/>
          <w:szCs w:val="22"/>
          <w:lang w:val="en-US"/>
        </w:rPr>
        <w:t>it's</w:t>
      </w:r>
      <w:proofErr w:type="spellEnd"/>
      <w:r w:rsidRPr="19EDCB16">
        <w:rPr>
          <w:rFonts w:ascii="Verdana" w:hAnsi="Verdana"/>
          <w:color w:val="auto"/>
          <w:sz w:val="22"/>
          <w:szCs w:val="22"/>
          <w:lang w:val="en-US"/>
        </w:rPr>
        <w:t xml:space="preserve"> focus on the sustainability of the organisation, mitigates the risks the Council is </w:t>
      </w:r>
      <w:proofErr w:type="gramStart"/>
      <w:r w:rsidRPr="19EDCB16">
        <w:rPr>
          <w:rFonts w:ascii="Verdana" w:hAnsi="Verdana"/>
          <w:color w:val="auto"/>
          <w:sz w:val="22"/>
          <w:szCs w:val="22"/>
          <w:lang w:val="en-US"/>
        </w:rPr>
        <w:t>facing</w:t>
      </w:r>
      <w:proofErr w:type="gramEnd"/>
      <w:r w:rsidRPr="19EDCB16">
        <w:rPr>
          <w:rFonts w:ascii="Verdana" w:hAnsi="Verdana"/>
          <w:color w:val="auto"/>
          <w:sz w:val="22"/>
          <w:szCs w:val="22"/>
          <w:lang w:val="en-US"/>
        </w:rPr>
        <w:t xml:space="preserve"> and it is well placed to respond to the ever-changing environment. </w:t>
      </w:r>
    </w:p>
    <w:p w14:paraId="4AB52733" w14:textId="77777777" w:rsidR="005D57B5" w:rsidRPr="001873B3" w:rsidRDefault="005D57B5" w:rsidP="005D57B5">
      <w:pPr>
        <w:pStyle w:val="NoSpacing"/>
        <w:rPr>
          <w:color w:val="FF0000"/>
          <w:szCs w:val="22"/>
        </w:rPr>
      </w:pPr>
    </w:p>
    <w:p w14:paraId="7A21D4F7" w14:textId="77777777" w:rsidR="00227DA4" w:rsidRPr="001873B3" w:rsidRDefault="00227DA4">
      <w:pPr>
        <w:spacing w:after="200" w:line="276" w:lineRule="auto"/>
        <w:rPr>
          <w:color w:val="FF0000"/>
          <w:szCs w:val="22"/>
        </w:rPr>
      </w:pPr>
      <w:r w:rsidRPr="001873B3">
        <w:rPr>
          <w:color w:val="FF0000"/>
          <w:szCs w:val="22"/>
        </w:rPr>
        <w:br w:type="page"/>
      </w:r>
    </w:p>
    <w:p w14:paraId="56FD23BD" w14:textId="77777777" w:rsidR="00231BAC" w:rsidRPr="001873B3" w:rsidRDefault="00231BAC" w:rsidP="005D57B5">
      <w:pPr>
        <w:pStyle w:val="NoSpacing"/>
        <w:rPr>
          <w:color w:val="FF0000"/>
          <w:szCs w:val="22"/>
        </w:rPr>
      </w:pPr>
    </w:p>
    <w:p w14:paraId="06A913FB" w14:textId="4EA62598" w:rsidR="00D92D95" w:rsidRPr="005B5E12" w:rsidRDefault="005D57B5" w:rsidP="005D57B5">
      <w:pPr>
        <w:pStyle w:val="NoSpacing"/>
        <w:rPr>
          <w:szCs w:val="22"/>
        </w:rPr>
      </w:pPr>
      <w:r w:rsidRPr="005B5E12">
        <w:rPr>
          <w:szCs w:val="22"/>
        </w:rPr>
        <w:t>Set out on the following pages are the key risks from the Council’s Corporate risk register:</w:t>
      </w:r>
    </w:p>
    <w:p w14:paraId="303CB57F" w14:textId="77777777" w:rsidR="00122F85" w:rsidRPr="001873B3" w:rsidRDefault="00122F85" w:rsidP="005D57B5">
      <w:pPr>
        <w:pStyle w:val="NoSpacing"/>
        <w:rPr>
          <w:color w:val="FF0000"/>
          <w:szCs w:val="22"/>
        </w:rPr>
      </w:pPr>
    </w:p>
    <w:tbl>
      <w:tblPr>
        <w:tblStyle w:val="TableGrid"/>
        <w:tblW w:w="0" w:type="auto"/>
        <w:tblLook w:val="04A0" w:firstRow="1" w:lastRow="0" w:firstColumn="1" w:lastColumn="0" w:noHBand="0" w:noVBand="1"/>
      </w:tblPr>
      <w:tblGrid>
        <w:gridCol w:w="2263"/>
        <w:gridCol w:w="4395"/>
        <w:gridCol w:w="3792"/>
      </w:tblGrid>
      <w:tr w:rsidR="005B5E12" w:rsidRPr="005B5E12" w14:paraId="0DFD0A38" w14:textId="77777777" w:rsidTr="19EDCB16">
        <w:tc>
          <w:tcPr>
            <w:tcW w:w="2263" w:type="dxa"/>
            <w:shd w:val="clear" w:color="auto" w:fill="B6DDE8" w:themeFill="accent5" w:themeFillTint="66"/>
          </w:tcPr>
          <w:p w14:paraId="7EFC1FBC" w14:textId="4B20E90B" w:rsidR="00122F85" w:rsidRPr="005B5E12" w:rsidRDefault="00122F85" w:rsidP="005D57B5">
            <w:pPr>
              <w:pStyle w:val="NoSpacing"/>
              <w:rPr>
                <w:b/>
                <w:bCs/>
                <w:sz w:val="12"/>
                <w:szCs w:val="12"/>
                <w:lang w:val="en-GB"/>
              </w:rPr>
            </w:pPr>
            <w:r w:rsidRPr="005B5E12">
              <w:rPr>
                <w:b/>
                <w:bCs/>
                <w:sz w:val="12"/>
                <w:szCs w:val="12"/>
                <w:lang w:val="en-GB"/>
              </w:rPr>
              <w:t>Risk</w:t>
            </w:r>
          </w:p>
        </w:tc>
        <w:tc>
          <w:tcPr>
            <w:tcW w:w="4395" w:type="dxa"/>
            <w:shd w:val="clear" w:color="auto" w:fill="B6DDE8" w:themeFill="accent5" w:themeFillTint="66"/>
          </w:tcPr>
          <w:p w14:paraId="295A5C3F" w14:textId="1A65A574" w:rsidR="00122F85" w:rsidRPr="005B5E12" w:rsidRDefault="00122F85" w:rsidP="005D57B5">
            <w:pPr>
              <w:pStyle w:val="NoSpacing"/>
              <w:rPr>
                <w:b/>
                <w:bCs/>
                <w:sz w:val="12"/>
                <w:szCs w:val="12"/>
                <w:lang w:val="en-GB"/>
              </w:rPr>
            </w:pPr>
            <w:r w:rsidRPr="005B5E12">
              <w:rPr>
                <w:b/>
                <w:bCs/>
                <w:sz w:val="12"/>
                <w:szCs w:val="12"/>
                <w:lang w:val="en-GB"/>
              </w:rPr>
              <w:t>Impact</w:t>
            </w:r>
          </w:p>
        </w:tc>
        <w:tc>
          <w:tcPr>
            <w:tcW w:w="3792" w:type="dxa"/>
            <w:shd w:val="clear" w:color="auto" w:fill="B6DDE8" w:themeFill="accent5" w:themeFillTint="66"/>
          </w:tcPr>
          <w:p w14:paraId="0A919490" w14:textId="54AB0D76" w:rsidR="00122F85" w:rsidRPr="005B5E12" w:rsidRDefault="00122F85" w:rsidP="005D57B5">
            <w:pPr>
              <w:pStyle w:val="NoSpacing"/>
              <w:rPr>
                <w:b/>
                <w:bCs/>
                <w:sz w:val="12"/>
                <w:szCs w:val="12"/>
                <w:lang w:val="en-GB"/>
              </w:rPr>
            </w:pPr>
            <w:r w:rsidRPr="005B5E12">
              <w:rPr>
                <w:b/>
                <w:bCs/>
                <w:sz w:val="12"/>
                <w:szCs w:val="12"/>
                <w:lang w:val="en-GB"/>
              </w:rPr>
              <w:t>Mitigation</w:t>
            </w:r>
          </w:p>
        </w:tc>
      </w:tr>
      <w:tr w:rsidR="005B5E12" w:rsidRPr="005B5E12" w14:paraId="1EB789DE" w14:textId="77777777" w:rsidTr="19EDCB16">
        <w:tc>
          <w:tcPr>
            <w:tcW w:w="2263" w:type="dxa"/>
          </w:tcPr>
          <w:p w14:paraId="3F7DB8C5" w14:textId="1E964685" w:rsidR="00957D66" w:rsidRPr="005B5E12" w:rsidRDefault="00957D66" w:rsidP="00957D66">
            <w:pPr>
              <w:pStyle w:val="NoSpacing"/>
              <w:rPr>
                <w:sz w:val="12"/>
                <w:szCs w:val="12"/>
                <w:lang w:val="en-GB"/>
              </w:rPr>
            </w:pPr>
            <w:r w:rsidRPr="005B5E12">
              <w:rPr>
                <w:sz w:val="12"/>
                <w:szCs w:val="12"/>
              </w:rPr>
              <w:t xml:space="preserve">Changing external policy context which could arise </w:t>
            </w:r>
            <w:proofErr w:type="gramStart"/>
            <w:r w:rsidRPr="005B5E12">
              <w:rPr>
                <w:sz w:val="12"/>
                <w:szCs w:val="12"/>
              </w:rPr>
              <w:t>as a result of</w:t>
            </w:r>
            <w:proofErr w:type="gramEnd"/>
            <w:r w:rsidRPr="005B5E12">
              <w:rPr>
                <w:sz w:val="12"/>
                <w:szCs w:val="12"/>
              </w:rPr>
              <w:t xml:space="preserve"> levelling up approach, devolution or other </w:t>
            </w:r>
            <w:r w:rsidR="00FC3615" w:rsidRPr="005B5E12">
              <w:rPr>
                <w:sz w:val="12"/>
                <w:szCs w:val="12"/>
              </w:rPr>
              <w:t>unforeseen</w:t>
            </w:r>
            <w:r w:rsidRPr="005B5E12">
              <w:rPr>
                <w:sz w:val="12"/>
                <w:szCs w:val="12"/>
              </w:rPr>
              <w:t xml:space="preserve"> reasons </w:t>
            </w:r>
          </w:p>
        </w:tc>
        <w:tc>
          <w:tcPr>
            <w:tcW w:w="4395" w:type="dxa"/>
          </w:tcPr>
          <w:p w14:paraId="7887B67F" w14:textId="77777777" w:rsidR="00957D66" w:rsidRPr="005B5E12" w:rsidRDefault="00957D66" w:rsidP="00957D66">
            <w:pPr>
              <w:pStyle w:val="Default"/>
              <w:rPr>
                <w:rFonts w:ascii="Verdana" w:hAnsi="Verdana"/>
                <w:color w:val="auto"/>
                <w:sz w:val="12"/>
                <w:szCs w:val="12"/>
              </w:rPr>
            </w:pPr>
            <w:r w:rsidRPr="005B5E12">
              <w:rPr>
                <w:rFonts w:ascii="Verdana" w:hAnsi="Verdana"/>
                <w:color w:val="auto"/>
                <w:sz w:val="12"/>
                <w:szCs w:val="12"/>
              </w:rPr>
              <w:t xml:space="preserve">Significant fast track change which can have significant impact on services, levels of available resources or the Council’s financial </w:t>
            </w:r>
            <w:proofErr w:type="gramStart"/>
            <w:r w:rsidRPr="005B5E12">
              <w:rPr>
                <w:rFonts w:ascii="Verdana" w:hAnsi="Verdana"/>
                <w:color w:val="auto"/>
                <w:sz w:val="12"/>
                <w:szCs w:val="12"/>
              </w:rPr>
              <w:t>position</w:t>
            </w:r>
            <w:proofErr w:type="gramEnd"/>
            <w:r w:rsidRPr="005B5E12">
              <w:rPr>
                <w:rFonts w:ascii="Verdana" w:hAnsi="Verdana"/>
                <w:color w:val="auto"/>
                <w:sz w:val="12"/>
                <w:szCs w:val="12"/>
              </w:rPr>
              <w:t xml:space="preserve"> </w:t>
            </w:r>
          </w:p>
          <w:p w14:paraId="0971206C" w14:textId="77777777" w:rsidR="00957D66" w:rsidRPr="005B5E12" w:rsidRDefault="00957D66"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Impact of Government response to Covid-19 creates uncertainty and the </w:t>
            </w:r>
            <w:proofErr w:type="gramStart"/>
            <w:r w:rsidRPr="19EDCB16">
              <w:rPr>
                <w:rFonts w:ascii="Verdana" w:hAnsi="Verdana"/>
                <w:color w:val="auto"/>
                <w:sz w:val="12"/>
                <w:szCs w:val="12"/>
                <w:lang w:val="en-US"/>
              </w:rPr>
              <w:t>long term</w:t>
            </w:r>
            <w:proofErr w:type="gramEnd"/>
            <w:r w:rsidRPr="19EDCB16">
              <w:rPr>
                <w:rFonts w:ascii="Verdana" w:hAnsi="Verdana"/>
                <w:color w:val="auto"/>
                <w:sz w:val="12"/>
                <w:szCs w:val="12"/>
                <w:lang w:val="en-US"/>
              </w:rPr>
              <w:t xml:space="preserve"> picture with regard to recovery remains uncertain </w:t>
            </w:r>
          </w:p>
          <w:p w14:paraId="552640C5" w14:textId="7E5747C0" w:rsidR="00957D66" w:rsidRPr="005B5E12" w:rsidRDefault="00957D66" w:rsidP="00957D66">
            <w:pPr>
              <w:pStyle w:val="NoSpacing"/>
              <w:rPr>
                <w:sz w:val="12"/>
                <w:szCs w:val="12"/>
                <w:lang w:val="en-GB"/>
              </w:rPr>
            </w:pPr>
            <w:r w:rsidRPr="005B5E12">
              <w:rPr>
                <w:sz w:val="12"/>
                <w:szCs w:val="12"/>
              </w:rPr>
              <w:t xml:space="preserve">Reputational risk if the Council is unable to </w:t>
            </w:r>
            <w:r w:rsidR="00FC3615" w:rsidRPr="005B5E12">
              <w:rPr>
                <w:sz w:val="12"/>
                <w:szCs w:val="12"/>
              </w:rPr>
              <w:t>sufficiently</w:t>
            </w:r>
            <w:r w:rsidRPr="005B5E12">
              <w:rPr>
                <w:sz w:val="12"/>
                <w:szCs w:val="12"/>
              </w:rPr>
              <w:t xml:space="preserve"> adapt to the changing environment </w:t>
            </w:r>
          </w:p>
        </w:tc>
        <w:tc>
          <w:tcPr>
            <w:tcW w:w="3792" w:type="dxa"/>
          </w:tcPr>
          <w:p w14:paraId="147F3349" w14:textId="465A2026" w:rsidR="00957D66" w:rsidRPr="005B5E12" w:rsidRDefault="00957D66"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Service level risk assessments to consider </w:t>
            </w:r>
            <w:r w:rsidR="00FC3615" w:rsidRPr="19EDCB16">
              <w:rPr>
                <w:rFonts w:ascii="Verdana" w:hAnsi="Verdana"/>
                <w:color w:val="auto"/>
                <w:sz w:val="12"/>
                <w:szCs w:val="12"/>
                <w:lang w:val="en-US"/>
              </w:rPr>
              <w:t>impacts</w:t>
            </w:r>
            <w:r w:rsidRPr="19EDCB16">
              <w:rPr>
                <w:rFonts w:ascii="Verdana" w:hAnsi="Verdana"/>
                <w:color w:val="auto"/>
                <w:sz w:val="12"/>
                <w:szCs w:val="12"/>
                <w:lang w:val="en-US"/>
              </w:rPr>
              <w:t xml:space="preserve"> of potential policy changes on individual Council services </w:t>
            </w:r>
          </w:p>
          <w:p w14:paraId="6EDF2692" w14:textId="0DBB6AB7" w:rsidR="00957D66" w:rsidRPr="005B5E12" w:rsidRDefault="00957D66"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Policy and Communications to support ELT and CMT with ‘horizon scanning’ which will assist the Council in identifying, and where possible, </w:t>
            </w:r>
            <w:r w:rsidR="00504CE6" w:rsidRPr="19EDCB16">
              <w:rPr>
                <w:rFonts w:ascii="Verdana" w:hAnsi="Verdana"/>
                <w:color w:val="auto"/>
                <w:sz w:val="12"/>
                <w:szCs w:val="12"/>
                <w:lang w:val="en-US"/>
              </w:rPr>
              <w:t>responding to some changes</w:t>
            </w:r>
          </w:p>
          <w:p w14:paraId="378FB24A" w14:textId="77777777" w:rsidR="00957D66" w:rsidRPr="005B5E12" w:rsidRDefault="00957D66" w:rsidP="00957D66">
            <w:pPr>
              <w:pStyle w:val="NoSpacing"/>
              <w:rPr>
                <w:sz w:val="12"/>
                <w:szCs w:val="12"/>
                <w:lang w:val="en-GB"/>
              </w:rPr>
            </w:pPr>
          </w:p>
        </w:tc>
      </w:tr>
      <w:tr w:rsidR="005B5E12" w:rsidRPr="005B5E12" w14:paraId="4BBCDBB6" w14:textId="77777777" w:rsidTr="19EDCB16">
        <w:tc>
          <w:tcPr>
            <w:tcW w:w="2263" w:type="dxa"/>
          </w:tcPr>
          <w:p w14:paraId="0230B9FB" w14:textId="56A67A00" w:rsidR="008E1B78" w:rsidRPr="005B5E12" w:rsidRDefault="008E1B78" w:rsidP="008E1B78">
            <w:pPr>
              <w:pStyle w:val="NoSpacing"/>
              <w:rPr>
                <w:sz w:val="12"/>
                <w:szCs w:val="12"/>
                <w:lang w:val="en-GB"/>
              </w:rPr>
            </w:pPr>
            <w:r w:rsidRPr="005B5E12">
              <w:rPr>
                <w:sz w:val="12"/>
                <w:szCs w:val="12"/>
              </w:rPr>
              <w:t xml:space="preserve">Inability to attract infrastructure investment through them public and private sector to support plans. </w:t>
            </w:r>
          </w:p>
        </w:tc>
        <w:tc>
          <w:tcPr>
            <w:tcW w:w="4395" w:type="dxa"/>
          </w:tcPr>
          <w:p w14:paraId="225B8BBB" w14:textId="4BA3385A" w:rsidR="008E1B78" w:rsidRPr="005B5E12" w:rsidRDefault="008E1B78" w:rsidP="008E1B78">
            <w:pPr>
              <w:pStyle w:val="NoSpacing"/>
              <w:rPr>
                <w:sz w:val="12"/>
                <w:szCs w:val="12"/>
                <w:lang w:val="en-GB"/>
              </w:rPr>
            </w:pPr>
            <w:r w:rsidRPr="005B5E12">
              <w:rPr>
                <w:sz w:val="12"/>
                <w:szCs w:val="12"/>
              </w:rPr>
              <w:t xml:space="preserve">Failure to secure investment in the area could lead to a decrease in Rushmoor’s competitiveness and attractiveness </w:t>
            </w:r>
          </w:p>
        </w:tc>
        <w:tc>
          <w:tcPr>
            <w:tcW w:w="3792" w:type="dxa"/>
          </w:tcPr>
          <w:p w14:paraId="08A7C76D" w14:textId="77777777" w:rsidR="008E1B78" w:rsidRPr="005B5E12" w:rsidRDefault="008E1B78" w:rsidP="00AE07DC">
            <w:pPr>
              <w:pStyle w:val="Default"/>
              <w:rPr>
                <w:rFonts w:ascii="Verdana" w:hAnsi="Verdana"/>
                <w:color w:val="auto"/>
                <w:sz w:val="12"/>
                <w:szCs w:val="12"/>
              </w:rPr>
            </w:pPr>
            <w:r w:rsidRPr="005B5E12">
              <w:rPr>
                <w:rFonts w:ascii="Verdana" w:hAnsi="Verdana"/>
                <w:color w:val="auto"/>
                <w:sz w:val="12"/>
                <w:szCs w:val="12"/>
              </w:rPr>
              <w:t xml:space="preserve">• Work with public and private sector infrastructure providers and funders </w:t>
            </w:r>
          </w:p>
          <w:p w14:paraId="279A60AA" w14:textId="6F49F9F2" w:rsidR="008E1B78" w:rsidRPr="005B5E12" w:rsidRDefault="008E1B78" w:rsidP="00AE07DC">
            <w:pPr>
              <w:pStyle w:val="Default"/>
              <w:rPr>
                <w:rFonts w:ascii="Verdana" w:hAnsi="Verdana"/>
                <w:color w:val="auto"/>
                <w:sz w:val="12"/>
                <w:szCs w:val="12"/>
              </w:rPr>
            </w:pPr>
            <w:r w:rsidRPr="005B5E12">
              <w:rPr>
                <w:rFonts w:ascii="Verdana" w:hAnsi="Verdana"/>
                <w:color w:val="auto"/>
                <w:sz w:val="12"/>
                <w:szCs w:val="12"/>
              </w:rPr>
              <w:t xml:space="preserve">• Horizon scanning in relation to levelling up agenda and </w:t>
            </w:r>
            <w:r w:rsidR="00504CE6" w:rsidRPr="005B5E12">
              <w:rPr>
                <w:rFonts w:ascii="Verdana" w:hAnsi="Verdana"/>
                <w:color w:val="auto"/>
                <w:sz w:val="12"/>
                <w:szCs w:val="12"/>
              </w:rPr>
              <w:t>its implications for Rushmoor</w:t>
            </w:r>
          </w:p>
          <w:p w14:paraId="2D0C4B98" w14:textId="77777777" w:rsidR="008E1B78" w:rsidRPr="005B5E12" w:rsidRDefault="008E1B78" w:rsidP="008E1B78">
            <w:pPr>
              <w:pStyle w:val="NoSpacing"/>
              <w:rPr>
                <w:sz w:val="12"/>
                <w:szCs w:val="12"/>
                <w:lang w:val="en-GB"/>
              </w:rPr>
            </w:pPr>
          </w:p>
        </w:tc>
      </w:tr>
      <w:tr w:rsidR="005B5E12" w:rsidRPr="005B5E12" w14:paraId="649C788A" w14:textId="77777777" w:rsidTr="19EDCB16">
        <w:tc>
          <w:tcPr>
            <w:tcW w:w="2263" w:type="dxa"/>
          </w:tcPr>
          <w:p w14:paraId="2745B8A0" w14:textId="443C57D2" w:rsidR="008E1B78" w:rsidRPr="005B5E12" w:rsidRDefault="008E1B78" w:rsidP="008E1B78">
            <w:pPr>
              <w:pStyle w:val="NoSpacing"/>
              <w:rPr>
                <w:sz w:val="12"/>
                <w:szCs w:val="12"/>
                <w:lang w:val="en-GB"/>
              </w:rPr>
            </w:pPr>
            <w:r w:rsidRPr="005B5E12">
              <w:rPr>
                <w:sz w:val="12"/>
                <w:szCs w:val="12"/>
              </w:rPr>
              <w:t xml:space="preserve">Decline in the retail sector/town centre uses and subsequent impact on town centres </w:t>
            </w:r>
          </w:p>
        </w:tc>
        <w:tc>
          <w:tcPr>
            <w:tcW w:w="4395" w:type="dxa"/>
          </w:tcPr>
          <w:p w14:paraId="5A01DEBE" w14:textId="77777777"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Economic and social changes have a negative impact on Farnborough and Aldershot town </w:t>
            </w:r>
            <w:proofErr w:type="gramStart"/>
            <w:r w:rsidRPr="19EDCB16">
              <w:rPr>
                <w:rFonts w:ascii="Verdana" w:hAnsi="Verdana"/>
                <w:color w:val="auto"/>
                <w:sz w:val="12"/>
                <w:szCs w:val="12"/>
                <w:lang w:val="en-US"/>
              </w:rPr>
              <w:t>centres</w:t>
            </w:r>
            <w:proofErr w:type="gramEnd"/>
            <w:r w:rsidRPr="19EDCB16">
              <w:rPr>
                <w:rFonts w:ascii="Verdana" w:hAnsi="Verdana"/>
                <w:color w:val="auto"/>
                <w:sz w:val="12"/>
                <w:szCs w:val="12"/>
                <w:lang w:val="en-US"/>
              </w:rPr>
              <w:t xml:space="preserve"> </w:t>
            </w:r>
          </w:p>
          <w:p w14:paraId="14CAF57E" w14:textId="77777777"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This could result in empty retail units, loss of facilities and amenities for residents, and a possible increase in crime and anti-social </w:t>
            </w:r>
            <w:proofErr w:type="gramStart"/>
            <w:r w:rsidRPr="19EDCB16">
              <w:rPr>
                <w:rFonts w:ascii="Verdana" w:hAnsi="Verdana"/>
                <w:color w:val="auto"/>
                <w:sz w:val="12"/>
                <w:szCs w:val="12"/>
                <w:lang w:val="en-US"/>
              </w:rPr>
              <w:t>behaviour</w:t>
            </w:r>
            <w:proofErr w:type="gramEnd"/>
            <w:r w:rsidRPr="19EDCB16">
              <w:rPr>
                <w:rFonts w:ascii="Verdana" w:hAnsi="Verdana"/>
                <w:color w:val="auto"/>
                <w:sz w:val="12"/>
                <w:szCs w:val="12"/>
                <w:lang w:val="en-US"/>
              </w:rPr>
              <w:t xml:space="preserve"> </w:t>
            </w:r>
          </w:p>
          <w:p w14:paraId="38C88DFE" w14:textId="4938ADC7" w:rsidR="008E1B78" w:rsidRPr="005B5E12" w:rsidRDefault="008E1B78" w:rsidP="008E1B78">
            <w:pPr>
              <w:pStyle w:val="NoSpacing"/>
              <w:rPr>
                <w:sz w:val="12"/>
                <w:szCs w:val="12"/>
                <w:lang w:val="en-GB"/>
              </w:rPr>
            </w:pPr>
            <w:r w:rsidRPr="005B5E12">
              <w:rPr>
                <w:sz w:val="12"/>
                <w:szCs w:val="12"/>
              </w:rPr>
              <w:t xml:space="preserve">A decline in retail will also have an impact on Business Rates income for the council </w:t>
            </w:r>
          </w:p>
        </w:tc>
        <w:tc>
          <w:tcPr>
            <w:tcW w:w="3792" w:type="dxa"/>
          </w:tcPr>
          <w:p w14:paraId="364DA6CB" w14:textId="0CDD9F7C"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Programmes of town centre regeneration in </w:t>
            </w:r>
            <w:r w:rsidR="0046657B" w:rsidRPr="19EDCB16">
              <w:rPr>
                <w:rFonts w:ascii="Verdana" w:hAnsi="Verdana"/>
                <w:color w:val="auto"/>
                <w:sz w:val="12"/>
                <w:szCs w:val="12"/>
                <w:lang w:val="en-US"/>
              </w:rPr>
              <w:t>both</w:t>
            </w:r>
            <w:r w:rsidRPr="19EDCB16">
              <w:rPr>
                <w:rFonts w:ascii="Verdana" w:hAnsi="Verdana"/>
                <w:color w:val="auto"/>
                <w:sz w:val="12"/>
                <w:szCs w:val="12"/>
                <w:lang w:val="en-US"/>
              </w:rPr>
              <w:t xml:space="preserve"> Aldershot and </w:t>
            </w:r>
            <w:r w:rsidR="00794976" w:rsidRPr="19EDCB16">
              <w:rPr>
                <w:rFonts w:ascii="Verdana" w:hAnsi="Verdana"/>
                <w:color w:val="auto"/>
                <w:sz w:val="12"/>
                <w:szCs w:val="12"/>
                <w:lang w:val="en-US"/>
              </w:rPr>
              <w:t>F</w:t>
            </w:r>
            <w:r w:rsidR="00794976">
              <w:rPr>
                <w:rFonts w:ascii="Verdana" w:hAnsi="Verdana"/>
                <w:color w:val="auto"/>
                <w:sz w:val="12"/>
                <w:szCs w:val="12"/>
                <w:lang w:val="en-US"/>
              </w:rPr>
              <w:t>a</w:t>
            </w:r>
            <w:r w:rsidR="00794976" w:rsidRPr="19EDCB16">
              <w:rPr>
                <w:rFonts w:ascii="Verdana" w:hAnsi="Verdana"/>
                <w:color w:val="auto"/>
                <w:sz w:val="12"/>
                <w:szCs w:val="12"/>
                <w:lang w:val="en-US"/>
              </w:rPr>
              <w:t>rnborough</w:t>
            </w:r>
            <w:r w:rsidRPr="19EDCB16">
              <w:rPr>
                <w:rFonts w:ascii="Verdana" w:hAnsi="Verdana"/>
                <w:color w:val="auto"/>
                <w:sz w:val="12"/>
                <w:szCs w:val="12"/>
                <w:lang w:val="en-US"/>
              </w:rPr>
              <w:t xml:space="preserve"> which </w:t>
            </w:r>
            <w:proofErr w:type="gramStart"/>
            <w:r w:rsidRPr="19EDCB16">
              <w:rPr>
                <w:rFonts w:ascii="Verdana" w:hAnsi="Verdana"/>
                <w:color w:val="auto"/>
                <w:sz w:val="12"/>
                <w:szCs w:val="12"/>
                <w:lang w:val="en-US"/>
              </w:rPr>
              <w:t>gives consideration to</w:t>
            </w:r>
            <w:proofErr w:type="gramEnd"/>
            <w:r w:rsidRPr="19EDCB16">
              <w:rPr>
                <w:rFonts w:ascii="Verdana" w:hAnsi="Verdana"/>
                <w:color w:val="auto"/>
                <w:sz w:val="12"/>
                <w:szCs w:val="12"/>
                <w:lang w:val="en-US"/>
              </w:rPr>
              <w:t xml:space="preserve"> future economic and social trends </w:t>
            </w:r>
          </w:p>
          <w:p w14:paraId="5C048A84" w14:textId="77777777"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Dedicated resource within the economy team, working with the retail sector and other town centre uses </w:t>
            </w:r>
          </w:p>
          <w:p w14:paraId="3542E2D0" w14:textId="77777777" w:rsidR="008E1B78" w:rsidRPr="005B5E12" w:rsidRDefault="008E1B78" w:rsidP="00227DA4">
            <w:pPr>
              <w:pStyle w:val="Default"/>
              <w:rPr>
                <w:rFonts w:ascii="Verdana" w:hAnsi="Verdana"/>
                <w:color w:val="auto"/>
                <w:sz w:val="12"/>
                <w:szCs w:val="12"/>
              </w:rPr>
            </w:pPr>
            <w:r w:rsidRPr="005B5E12">
              <w:rPr>
                <w:rFonts w:ascii="Verdana" w:hAnsi="Verdana"/>
                <w:color w:val="auto"/>
                <w:sz w:val="12"/>
                <w:szCs w:val="12"/>
              </w:rPr>
              <w:t xml:space="preserve">• Ensuring that relevant Government support for businesses is distributed as swiftly as possible </w:t>
            </w:r>
          </w:p>
          <w:p w14:paraId="00FC2823" w14:textId="77777777" w:rsidR="008E1B78" w:rsidRPr="005B5E12" w:rsidRDefault="008E1B78" w:rsidP="008E1B78">
            <w:pPr>
              <w:pStyle w:val="NoSpacing"/>
              <w:rPr>
                <w:sz w:val="12"/>
                <w:szCs w:val="12"/>
                <w:lang w:val="en-GB"/>
              </w:rPr>
            </w:pPr>
          </w:p>
        </w:tc>
      </w:tr>
      <w:tr w:rsidR="005B5E12" w:rsidRPr="005B5E12" w14:paraId="06208EDC" w14:textId="77777777" w:rsidTr="19EDCB16">
        <w:tc>
          <w:tcPr>
            <w:tcW w:w="2263" w:type="dxa"/>
          </w:tcPr>
          <w:p w14:paraId="61C93E51" w14:textId="70DB1253" w:rsidR="008E1B78" w:rsidRPr="005B5E12" w:rsidRDefault="008E1B78" w:rsidP="008E1B78">
            <w:pPr>
              <w:pStyle w:val="NoSpacing"/>
              <w:rPr>
                <w:sz w:val="12"/>
                <w:szCs w:val="12"/>
                <w:lang w:val="en-GB"/>
              </w:rPr>
            </w:pPr>
            <w:r w:rsidRPr="005B5E12">
              <w:rPr>
                <w:sz w:val="12"/>
                <w:szCs w:val="12"/>
              </w:rPr>
              <w:t xml:space="preserve">Deteriorating economic conditions </w:t>
            </w:r>
          </w:p>
        </w:tc>
        <w:tc>
          <w:tcPr>
            <w:tcW w:w="4395" w:type="dxa"/>
          </w:tcPr>
          <w:p w14:paraId="1F5ADE09" w14:textId="77777777"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Adverse changes to the economy could result in the loss of major employers within the Borough and/or impacts on </w:t>
            </w:r>
            <w:proofErr w:type="gramStart"/>
            <w:r w:rsidRPr="19EDCB16">
              <w:rPr>
                <w:rFonts w:ascii="Verdana" w:hAnsi="Verdana"/>
                <w:color w:val="auto"/>
                <w:sz w:val="12"/>
                <w:szCs w:val="12"/>
                <w:lang w:val="en-US"/>
              </w:rPr>
              <w:t>particular sectors</w:t>
            </w:r>
            <w:proofErr w:type="gramEnd"/>
            <w:r w:rsidRPr="19EDCB16">
              <w:rPr>
                <w:rFonts w:ascii="Verdana" w:hAnsi="Verdana"/>
                <w:color w:val="auto"/>
                <w:sz w:val="12"/>
                <w:szCs w:val="12"/>
                <w:lang w:val="en-US"/>
              </w:rPr>
              <w:t xml:space="preserve"> of the economy. </w:t>
            </w:r>
          </w:p>
          <w:p w14:paraId="7C04B7B0" w14:textId="77777777" w:rsidR="008E1B78" w:rsidRPr="005B5E12" w:rsidRDefault="008E1B78" w:rsidP="008E1B78">
            <w:pPr>
              <w:pStyle w:val="Default"/>
              <w:rPr>
                <w:rFonts w:ascii="Verdana" w:hAnsi="Verdana"/>
                <w:color w:val="auto"/>
                <w:sz w:val="12"/>
                <w:szCs w:val="12"/>
              </w:rPr>
            </w:pPr>
            <w:r w:rsidRPr="005B5E12">
              <w:rPr>
                <w:rFonts w:ascii="Verdana" w:hAnsi="Verdana"/>
                <w:color w:val="auto"/>
                <w:sz w:val="12"/>
                <w:szCs w:val="12"/>
              </w:rPr>
              <w:t xml:space="preserve">This could result in increasing levels of unemployment and higher deprivation and </w:t>
            </w:r>
            <w:proofErr w:type="gramStart"/>
            <w:r w:rsidRPr="005B5E12">
              <w:rPr>
                <w:rFonts w:ascii="Verdana" w:hAnsi="Verdana"/>
                <w:color w:val="auto"/>
                <w:sz w:val="12"/>
                <w:szCs w:val="12"/>
              </w:rPr>
              <w:t>inequality</w:t>
            </w:r>
            <w:proofErr w:type="gramEnd"/>
            <w:r w:rsidRPr="005B5E12">
              <w:rPr>
                <w:rFonts w:ascii="Verdana" w:hAnsi="Verdana"/>
                <w:color w:val="auto"/>
                <w:sz w:val="12"/>
                <w:szCs w:val="12"/>
              </w:rPr>
              <w:t xml:space="preserve"> </w:t>
            </w:r>
          </w:p>
          <w:p w14:paraId="00689C38" w14:textId="79072B5C" w:rsidR="008E1B78" w:rsidRPr="005B5E12" w:rsidRDefault="008E1B78" w:rsidP="008E1B78">
            <w:pPr>
              <w:pStyle w:val="NoSpacing"/>
              <w:rPr>
                <w:sz w:val="12"/>
                <w:szCs w:val="12"/>
                <w:lang w:val="en-GB"/>
              </w:rPr>
            </w:pPr>
            <w:r w:rsidRPr="005B5E12">
              <w:rPr>
                <w:sz w:val="12"/>
                <w:szCs w:val="12"/>
              </w:rPr>
              <w:t xml:space="preserve">Changes of this nature have implications for the Council in terms of </w:t>
            </w:r>
            <w:r w:rsidR="0046657B" w:rsidRPr="005B5E12">
              <w:rPr>
                <w:sz w:val="12"/>
                <w:szCs w:val="12"/>
              </w:rPr>
              <w:t>increased</w:t>
            </w:r>
            <w:r w:rsidRPr="005B5E12">
              <w:rPr>
                <w:sz w:val="12"/>
                <w:szCs w:val="12"/>
              </w:rPr>
              <w:t xml:space="preserve"> demand for services and adverse financial impact. There is also reputational risk if the Council is not seen to be adequately responding to economic changes or shocks </w:t>
            </w:r>
          </w:p>
        </w:tc>
        <w:tc>
          <w:tcPr>
            <w:tcW w:w="3792" w:type="dxa"/>
          </w:tcPr>
          <w:p w14:paraId="0F039EB7" w14:textId="4341CEC5"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Partnership working with other organisations </w:t>
            </w:r>
            <w:r w:rsidR="00231BAC" w:rsidRPr="19EDCB16">
              <w:rPr>
                <w:rFonts w:ascii="Verdana" w:hAnsi="Verdana"/>
                <w:color w:val="auto"/>
                <w:sz w:val="12"/>
                <w:szCs w:val="12"/>
                <w:lang w:val="en-US"/>
              </w:rPr>
              <w:t>around</w:t>
            </w:r>
            <w:r w:rsidRPr="19EDCB16">
              <w:rPr>
                <w:rFonts w:ascii="Verdana" w:hAnsi="Verdana"/>
                <w:color w:val="auto"/>
                <w:sz w:val="12"/>
                <w:szCs w:val="12"/>
                <w:lang w:val="en-US"/>
              </w:rPr>
              <w:t xml:space="preserve"> support for the economy and local businesses </w:t>
            </w:r>
          </w:p>
          <w:p w14:paraId="18EC9BFD" w14:textId="77777777"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Engagement with Ward Councillors </w:t>
            </w:r>
          </w:p>
          <w:p w14:paraId="4828F3A7" w14:textId="50B17E5E" w:rsidR="008E1B78" w:rsidRPr="005B5E12" w:rsidRDefault="008E1B7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w:t>
            </w:r>
            <w:r w:rsidR="0046657B" w:rsidRPr="19EDCB16">
              <w:rPr>
                <w:rFonts w:ascii="Verdana" w:hAnsi="Verdana"/>
                <w:color w:val="auto"/>
                <w:sz w:val="12"/>
                <w:szCs w:val="12"/>
                <w:lang w:val="en-US"/>
              </w:rPr>
              <w:t>Maintaining</w:t>
            </w:r>
            <w:r w:rsidRPr="19EDCB16">
              <w:rPr>
                <w:rFonts w:ascii="Verdana" w:hAnsi="Verdana"/>
                <w:color w:val="auto"/>
                <w:sz w:val="12"/>
                <w:szCs w:val="12"/>
                <w:lang w:val="en-US"/>
              </w:rPr>
              <w:t xml:space="preserve"> an understanding of local economic conditions – tracking economic indicators at a local level </w:t>
            </w:r>
          </w:p>
          <w:p w14:paraId="66183717" w14:textId="7C58F4DF" w:rsidR="008E1B78" w:rsidRPr="005B5E12" w:rsidRDefault="008E1B78" w:rsidP="00227DA4">
            <w:pPr>
              <w:pStyle w:val="Default"/>
              <w:rPr>
                <w:rFonts w:ascii="Verdana" w:hAnsi="Verdana"/>
                <w:color w:val="auto"/>
                <w:sz w:val="12"/>
                <w:szCs w:val="12"/>
              </w:rPr>
            </w:pPr>
            <w:r w:rsidRPr="005B5E12">
              <w:rPr>
                <w:rFonts w:ascii="Verdana" w:hAnsi="Verdana"/>
                <w:color w:val="auto"/>
                <w:sz w:val="12"/>
                <w:szCs w:val="12"/>
              </w:rPr>
              <w:t xml:space="preserve">• Ensuring </w:t>
            </w:r>
            <w:r w:rsidR="0046657B" w:rsidRPr="005B5E12">
              <w:rPr>
                <w:rFonts w:ascii="Verdana" w:hAnsi="Verdana"/>
                <w:color w:val="auto"/>
                <w:sz w:val="12"/>
                <w:szCs w:val="12"/>
              </w:rPr>
              <w:t>that</w:t>
            </w:r>
            <w:r w:rsidRPr="005B5E12">
              <w:rPr>
                <w:rFonts w:ascii="Verdana" w:hAnsi="Verdana"/>
                <w:color w:val="auto"/>
                <w:sz w:val="12"/>
                <w:szCs w:val="12"/>
              </w:rPr>
              <w:t xml:space="preserve"> key issues/events are escalated to CMT/ELT as appropriate </w:t>
            </w:r>
          </w:p>
          <w:p w14:paraId="4A065D00" w14:textId="7EC73625" w:rsidR="008E1B78" w:rsidRPr="005B5E12" w:rsidRDefault="008E1B78" w:rsidP="00227DA4">
            <w:pPr>
              <w:pStyle w:val="Default"/>
              <w:rPr>
                <w:rFonts w:ascii="Verdana" w:hAnsi="Verdana"/>
                <w:color w:val="auto"/>
                <w:sz w:val="12"/>
                <w:szCs w:val="12"/>
              </w:rPr>
            </w:pPr>
            <w:r w:rsidRPr="005B5E12">
              <w:rPr>
                <w:rFonts w:ascii="Verdana" w:hAnsi="Verdana"/>
                <w:color w:val="auto"/>
                <w:sz w:val="12"/>
                <w:szCs w:val="12"/>
              </w:rPr>
              <w:t xml:space="preserve">• Ensuring that relevant Government support for businesses </w:t>
            </w:r>
            <w:r w:rsidR="00C361CE" w:rsidRPr="005B5E12">
              <w:rPr>
                <w:rFonts w:ascii="Verdana" w:hAnsi="Verdana"/>
                <w:color w:val="auto"/>
                <w:sz w:val="12"/>
                <w:szCs w:val="12"/>
              </w:rPr>
              <w:t>is distributed as swiftly as possible</w:t>
            </w:r>
          </w:p>
          <w:p w14:paraId="483DCE4F" w14:textId="77777777" w:rsidR="008E1B78" w:rsidRPr="005B5E12" w:rsidRDefault="008E1B78" w:rsidP="008E1B78">
            <w:pPr>
              <w:pStyle w:val="NoSpacing"/>
              <w:rPr>
                <w:sz w:val="12"/>
                <w:szCs w:val="12"/>
                <w:lang w:val="en-GB"/>
              </w:rPr>
            </w:pPr>
          </w:p>
        </w:tc>
      </w:tr>
      <w:tr w:rsidR="005B5E12" w:rsidRPr="005B5E12" w14:paraId="163D3441" w14:textId="77777777" w:rsidTr="19EDCB16">
        <w:tc>
          <w:tcPr>
            <w:tcW w:w="2263" w:type="dxa"/>
          </w:tcPr>
          <w:p w14:paraId="2A154DD6" w14:textId="6DC1E1D1" w:rsidR="00880C18" w:rsidRPr="005B5E12" w:rsidRDefault="0046657B" w:rsidP="00880C18">
            <w:pPr>
              <w:pStyle w:val="NoSpacing"/>
              <w:rPr>
                <w:sz w:val="12"/>
                <w:szCs w:val="12"/>
                <w:lang w:val="en-GB"/>
              </w:rPr>
            </w:pPr>
            <w:r w:rsidRPr="005B5E12">
              <w:rPr>
                <w:sz w:val="12"/>
                <w:szCs w:val="12"/>
              </w:rPr>
              <w:t>Demographic</w:t>
            </w:r>
            <w:r w:rsidR="00880C18" w:rsidRPr="005B5E12">
              <w:rPr>
                <w:sz w:val="12"/>
                <w:szCs w:val="12"/>
              </w:rPr>
              <w:t xml:space="preserve"> change </w:t>
            </w:r>
          </w:p>
        </w:tc>
        <w:tc>
          <w:tcPr>
            <w:tcW w:w="4395" w:type="dxa"/>
          </w:tcPr>
          <w:p w14:paraId="2F2817B9" w14:textId="4FDE4F5F"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Changes in Rushmoor’s demography could impact on services required/expected by residents as well as how they engage with the economy or society mo</w:t>
            </w:r>
            <w:r w:rsidR="00231BAC" w:rsidRPr="19EDCB16">
              <w:rPr>
                <w:rFonts w:ascii="Verdana" w:hAnsi="Verdana"/>
                <w:color w:val="auto"/>
                <w:sz w:val="12"/>
                <w:szCs w:val="12"/>
                <w:lang w:val="en-US"/>
              </w:rPr>
              <w:t>r</w:t>
            </w:r>
            <w:r w:rsidRPr="19EDCB16">
              <w:rPr>
                <w:rFonts w:ascii="Verdana" w:hAnsi="Verdana"/>
                <w:color w:val="auto"/>
                <w:sz w:val="12"/>
                <w:szCs w:val="12"/>
                <w:lang w:val="en-US"/>
              </w:rPr>
              <w:t xml:space="preserve">e </w:t>
            </w:r>
            <w:proofErr w:type="gramStart"/>
            <w:r w:rsidRPr="19EDCB16">
              <w:rPr>
                <w:rFonts w:ascii="Verdana" w:hAnsi="Verdana"/>
                <w:color w:val="auto"/>
                <w:sz w:val="12"/>
                <w:szCs w:val="12"/>
                <w:lang w:val="en-US"/>
              </w:rPr>
              <w:t>generally</w:t>
            </w:r>
            <w:proofErr w:type="gramEnd"/>
            <w:r w:rsidRPr="19EDCB16">
              <w:rPr>
                <w:rFonts w:ascii="Verdana" w:hAnsi="Verdana"/>
                <w:color w:val="auto"/>
                <w:sz w:val="12"/>
                <w:szCs w:val="12"/>
                <w:lang w:val="en-US"/>
              </w:rPr>
              <w:t xml:space="preserve"> </w:t>
            </w:r>
          </w:p>
          <w:p w14:paraId="0E57E243" w14:textId="3022E282" w:rsidR="00880C18" w:rsidRPr="005B5E12" w:rsidRDefault="00880C18" w:rsidP="00880C18">
            <w:pPr>
              <w:pStyle w:val="NoSpacing"/>
              <w:rPr>
                <w:sz w:val="12"/>
                <w:szCs w:val="12"/>
                <w:lang w:val="en-GB"/>
              </w:rPr>
            </w:pPr>
            <w:r w:rsidRPr="005B5E12">
              <w:rPr>
                <w:sz w:val="12"/>
                <w:szCs w:val="12"/>
              </w:rPr>
              <w:t xml:space="preserve">Any sudden shifts in demography may not be visible to the Council for </w:t>
            </w:r>
            <w:proofErr w:type="gramStart"/>
            <w:r w:rsidRPr="005B5E12">
              <w:rPr>
                <w:sz w:val="12"/>
                <w:szCs w:val="12"/>
              </w:rPr>
              <w:t>a period of time</w:t>
            </w:r>
            <w:proofErr w:type="gramEnd"/>
            <w:r w:rsidRPr="005B5E12">
              <w:rPr>
                <w:sz w:val="12"/>
                <w:szCs w:val="12"/>
              </w:rPr>
              <w:t xml:space="preserve"> which could result in services not being delivered effectively, efficiently or potentially having a negative result </w:t>
            </w:r>
          </w:p>
        </w:tc>
        <w:tc>
          <w:tcPr>
            <w:tcW w:w="3792" w:type="dxa"/>
          </w:tcPr>
          <w:p w14:paraId="6B989D22" w14:textId="65F76BD8"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Community those held by engagement work may identify some changes ahead of them being reported in data sets </w:t>
            </w:r>
          </w:p>
          <w:p w14:paraId="58D1029B" w14:textId="5AAC706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Review and analyse publicly available datasets, alongside those held by</w:t>
            </w:r>
            <w:r w:rsidR="00C17D2E" w:rsidRPr="19EDCB16">
              <w:rPr>
                <w:rFonts w:ascii="Verdana" w:hAnsi="Verdana"/>
                <w:color w:val="auto"/>
                <w:sz w:val="12"/>
                <w:szCs w:val="12"/>
                <w:lang w:val="en-US"/>
              </w:rPr>
              <w:t xml:space="preserve"> partner organisations</w:t>
            </w:r>
            <w:r w:rsidRPr="19EDCB16">
              <w:rPr>
                <w:rFonts w:ascii="Verdana" w:hAnsi="Verdana"/>
                <w:color w:val="auto"/>
                <w:sz w:val="12"/>
                <w:szCs w:val="12"/>
                <w:lang w:val="en-US"/>
              </w:rPr>
              <w:t xml:space="preserve">  </w:t>
            </w:r>
          </w:p>
          <w:p w14:paraId="655DEBD1" w14:textId="7777777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Work with partners to understand trends that exist at a larger geography and potential implications (e.g. aging populations) </w:t>
            </w:r>
          </w:p>
          <w:p w14:paraId="5C8FDDCF" w14:textId="77777777" w:rsidR="00880C18" w:rsidRPr="005B5E12" w:rsidRDefault="00880C18" w:rsidP="00880C18">
            <w:pPr>
              <w:pStyle w:val="NoSpacing"/>
              <w:rPr>
                <w:sz w:val="12"/>
                <w:szCs w:val="12"/>
                <w:lang w:val="en-GB"/>
              </w:rPr>
            </w:pPr>
          </w:p>
        </w:tc>
      </w:tr>
      <w:tr w:rsidR="005B5E12" w:rsidRPr="005B5E12" w14:paraId="12072603" w14:textId="77777777" w:rsidTr="19EDCB16">
        <w:tc>
          <w:tcPr>
            <w:tcW w:w="2263" w:type="dxa"/>
          </w:tcPr>
          <w:p w14:paraId="450A6439" w14:textId="1CDEB185" w:rsidR="00880C18" w:rsidRPr="005B5E12" w:rsidRDefault="00880C18" w:rsidP="00880C18">
            <w:pPr>
              <w:pStyle w:val="NoSpacing"/>
              <w:rPr>
                <w:sz w:val="12"/>
                <w:szCs w:val="12"/>
                <w:lang w:val="en-GB"/>
              </w:rPr>
            </w:pPr>
            <w:r w:rsidRPr="005B5E12">
              <w:rPr>
                <w:sz w:val="12"/>
                <w:szCs w:val="12"/>
              </w:rPr>
              <w:t xml:space="preserve">Education attainment in secondary </w:t>
            </w:r>
          </w:p>
        </w:tc>
        <w:tc>
          <w:tcPr>
            <w:tcW w:w="4395" w:type="dxa"/>
          </w:tcPr>
          <w:p w14:paraId="264CEB1F" w14:textId="77777777" w:rsidR="00880C18" w:rsidRPr="005B5E12" w:rsidRDefault="00880C18" w:rsidP="00880C18">
            <w:pPr>
              <w:pStyle w:val="Default"/>
              <w:rPr>
                <w:rFonts w:ascii="Verdana" w:hAnsi="Verdana"/>
                <w:color w:val="auto"/>
                <w:sz w:val="12"/>
                <w:szCs w:val="12"/>
              </w:rPr>
            </w:pPr>
            <w:r w:rsidRPr="005B5E12">
              <w:rPr>
                <w:rFonts w:ascii="Verdana" w:hAnsi="Verdana"/>
                <w:color w:val="auto"/>
                <w:sz w:val="12"/>
                <w:szCs w:val="12"/>
              </w:rPr>
              <w:t xml:space="preserve">Educational attainment at secondary education level continue to present </w:t>
            </w:r>
            <w:proofErr w:type="gramStart"/>
            <w:r w:rsidRPr="005B5E12">
              <w:rPr>
                <w:rFonts w:ascii="Verdana" w:hAnsi="Verdana"/>
                <w:color w:val="auto"/>
                <w:sz w:val="12"/>
                <w:szCs w:val="12"/>
              </w:rPr>
              <w:t>challenges</w:t>
            </w:r>
            <w:proofErr w:type="gramEnd"/>
            <w:r w:rsidRPr="005B5E12">
              <w:rPr>
                <w:rFonts w:ascii="Verdana" w:hAnsi="Verdana"/>
                <w:color w:val="auto"/>
                <w:sz w:val="12"/>
                <w:szCs w:val="12"/>
              </w:rPr>
              <w:t xml:space="preserve"> </w:t>
            </w:r>
          </w:p>
          <w:p w14:paraId="6FE4D9C1" w14:textId="7777777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This may impact on deprivation, unemployment etc. Impact on areas’ local reputation. </w:t>
            </w:r>
          </w:p>
          <w:p w14:paraId="3982A49E" w14:textId="7777777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This may impact on service </w:t>
            </w:r>
            <w:proofErr w:type="gramStart"/>
            <w:r w:rsidRPr="19EDCB16">
              <w:rPr>
                <w:rFonts w:ascii="Verdana" w:hAnsi="Verdana"/>
                <w:color w:val="auto"/>
                <w:sz w:val="12"/>
                <w:szCs w:val="12"/>
                <w:lang w:val="en-US"/>
              </w:rPr>
              <w:t>demand</w:t>
            </w:r>
            <w:proofErr w:type="gramEnd"/>
            <w:r w:rsidRPr="19EDCB16">
              <w:rPr>
                <w:rFonts w:ascii="Verdana" w:hAnsi="Verdana"/>
                <w:color w:val="auto"/>
                <w:sz w:val="12"/>
                <w:szCs w:val="12"/>
                <w:lang w:val="en-US"/>
              </w:rPr>
              <w:t xml:space="preserve"> </w:t>
            </w:r>
          </w:p>
          <w:p w14:paraId="3AB3CAE7" w14:textId="3A34CF6B" w:rsidR="00880C18" w:rsidRPr="005B5E12" w:rsidRDefault="00880C18" w:rsidP="00880C18">
            <w:pPr>
              <w:pStyle w:val="NoSpacing"/>
              <w:rPr>
                <w:sz w:val="12"/>
                <w:szCs w:val="12"/>
                <w:lang w:val="en-GB"/>
              </w:rPr>
            </w:pPr>
            <w:r w:rsidRPr="005B5E12">
              <w:rPr>
                <w:sz w:val="12"/>
                <w:szCs w:val="12"/>
              </w:rPr>
              <w:t xml:space="preserve">Covid-19 impact – </w:t>
            </w:r>
            <w:r w:rsidR="00227DA4" w:rsidRPr="005B5E12">
              <w:rPr>
                <w:sz w:val="12"/>
                <w:szCs w:val="12"/>
              </w:rPr>
              <w:t>predicted</w:t>
            </w:r>
            <w:r w:rsidRPr="005B5E12">
              <w:rPr>
                <w:sz w:val="12"/>
                <w:szCs w:val="12"/>
              </w:rPr>
              <w:t xml:space="preserve"> grades, </w:t>
            </w:r>
            <w:proofErr w:type="spellStart"/>
            <w:r w:rsidRPr="005B5E12">
              <w:rPr>
                <w:sz w:val="12"/>
                <w:szCs w:val="12"/>
              </w:rPr>
              <w:t>lost</w:t>
            </w:r>
            <w:proofErr w:type="spellEnd"/>
            <w:r w:rsidRPr="005B5E12">
              <w:rPr>
                <w:sz w:val="12"/>
                <w:szCs w:val="12"/>
              </w:rPr>
              <w:t xml:space="preserve"> of academic time may exacerbate existing patterns </w:t>
            </w:r>
          </w:p>
        </w:tc>
        <w:tc>
          <w:tcPr>
            <w:tcW w:w="3792" w:type="dxa"/>
          </w:tcPr>
          <w:p w14:paraId="4F594C86" w14:textId="7777777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HCC is responsible for education. RBC has a supporting </w:t>
            </w:r>
            <w:proofErr w:type="gramStart"/>
            <w:r w:rsidRPr="19EDCB16">
              <w:rPr>
                <w:rFonts w:ascii="Verdana" w:hAnsi="Verdana"/>
                <w:color w:val="auto"/>
                <w:sz w:val="12"/>
                <w:szCs w:val="12"/>
                <w:lang w:val="en-US"/>
              </w:rPr>
              <w:t>role</w:t>
            </w:r>
            <w:proofErr w:type="gramEnd"/>
            <w:r w:rsidRPr="19EDCB16">
              <w:rPr>
                <w:rFonts w:ascii="Verdana" w:hAnsi="Verdana"/>
                <w:color w:val="auto"/>
                <w:sz w:val="12"/>
                <w:szCs w:val="12"/>
                <w:lang w:val="en-US"/>
              </w:rPr>
              <w:t xml:space="preserve"> </w:t>
            </w:r>
          </w:p>
          <w:p w14:paraId="2FD98281" w14:textId="27A083A5" w:rsidR="00880C18" w:rsidRPr="005B5E12" w:rsidRDefault="00880C18" w:rsidP="00227DA4">
            <w:pPr>
              <w:pStyle w:val="Default"/>
              <w:rPr>
                <w:rFonts w:ascii="Verdana" w:hAnsi="Verdana"/>
                <w:color w:val="auto"/>
                <w:sz w:val="12"/>
                <w:szCs w:val="12"/>
              </w:rPr>
            </w:pPr>
            <w:r w:rsidRPr="005B5E12">
              <w:rPr>
                <w:rFonts w:ascii="Verdana" w:hAnsi="Verdana"/>
                <w:color w:val="auto"/>
                <w:sz w:val="12"/>
                <w:szCs w:val="12"/>
              </w:rPr>
              <w:t xml:space="preserve">• Priorities </w:t>
            </w:r>
            <w:r w:rsidR="00227DA4" w:rsidRPr="005B5E12">
              <w:rPr>
                <w:rFonts w:ascii="Verdana" w:hAnsi="Verdana"/>
                <w:color w:val="auto"/>
                <w:sz w:val="12"/>
                <w:szCs w:val="12"/>
              </w:rPr>
              <w:t>set out</w:t>
            </w:r>
            <w:r w:rsidRPr="005B5E12">
              <w:rPr>
                <w:rFonts w:ascii="Verdana" w:hAnsi="Verdana"/>
                <w:color w:val="auto"/>
                <w:sz w:val="12"/>
                <w:szCs w:val="12"/>
              </w:rPr>
              <w:t xml:space="preserve"> in the </w:t>
            </w:r>
            <w:r w:rsidR="00227DA4" w:rsidRPr="005B5E12">
              <w:rPr>
                <w:rFonts w:ascii="Verdana" w:hAnsi="Verdana"/>
                <w:color w:val="auto"/>
                <w:sz w:val="12"/>
                <w:szCs w:val="12"/>
              </w:rPr>
              <w:t>Supporting</w:t>
            </w:r>
            <w:r w:rsidRPr="005B5E12">
              <w:rPr>
                <w:rFonts w:ascii="Verdana" w:hAnsi="Verdana"/>
                <w:color w:val="auto"/>
                <w:sz w:val="12"/>
                <w:szCs w:val="12"/>
              </w:rPr>
              <w:t xml:space="preserve"> Communities Action Plan with a focus on increasing aspirations </w:t>
            </w:r>
          </w:p>
          <w:p w14:paraId="46704FD3" w14:textId="77777777" w:rsidR="00880C18" w:rsidRPr="005B5E12" w:rsidRDefault="00880C18"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Joint work on supporting families with HCC Children’s Services Educational Improvement Group established under the Overview and Scrutiny Committee </w:t>
            </w:r>
          </w:p>
          <w:p w14:paraId="1E7BE4D9" w14:textId="77777777" w:rsidR="00880C18" w:rsidRPr="005B5E12" w:rsidRDefault="00880C18" w:rsidP="00880C18">
            <w:pPr>
              <w:pStyle w:val="NoSpacing"/>
              <w:rPr>
                <w:sz w:val="12"/>
                <w:szCs w:val="12"/>
                <w:lang w:val="en-GB"/>
              </w:rPr>
            </w:pPr>
          </w:p>
        </w:tc>
      </w:tr>
      <w:tr w:rsidR="005B5E12" w:rsidRPr="005B5E12" w14:paraId="65396C0E" w14:textId="77777777" w:rsidTr="19EDCB16">
        <w:tc>
          <w:tcPr>
            <w:tcW w:w="2263" w:type="dxa"/>
          </w:tcPr>
          <w:p w14:paraId="11162FC6" w14:textId="7EA984E3" w:rsidR="00D71702" w:rsidRPr="005B5E12" w:rsidRDefault="00D71702" w:rsidP="00D71702">
            <w:pPr>
              <w:pStyle w:val="NoSpacing"/>
              <w:rPr>
                <w:sz w:val="12"/>
                <w:szCs w:val="12"/>
                <w:lang w:val="en-GB"/>
              </w:rPr>
            </w:pPr>
            <w:r w:rsidRPr="005B5E12">
              <w:rPr>
                <w:sz w:val="12"/>
                <w:szCs w:val="12"/>
              </w:rPr>
              <w:t xml:space="preserve">Poor health outcomes within the Borough (e.g. obesity, mental </w:t>
            </w:r>
            <w:proofErr w:type="spellStart"/>
            <w:r w:rsidRPr="005B5E12">
              <w:rPr>
                <w:sz w:val="12"/>
                <w:szCs w:val="12"/>
              </w:rPr>
              <w:t>heath</w:t>
            </w:r>
            <w:proofErr w:type="spellEnd"/>
            <w:r w:rsidRPr="005B5E12">
              <w:rPr>
                <w:sz w:val="12"/>
                <w:szCs w:val="12"/>
              </w:rPr>
              <w:t xml:space="preserve"> etc.)</w:t>
            </w:r>
          </w:p>
        </w:tc>
        <w:tc>
          <w:tcPr>
            <w:tcW w:w="4395" w:type="dxa"/>
          </w:tcPr>
          <w:p w14:paraId="42864B15" w14:textId="77777777" w:rsidR="00D71702" w:rsidRPr="005B5E12" w:rsidRDefault="00D71702" w:rsidP="00D71702">
            <w:pPr>
              <w:pStyle w:val="NoSpacing"/>
              <w:rPr>
                <w:sz w:val="12"/>
                <w:szCs w:val="12"/>
              </w:rPr>
            </w:pPr>
            <w:r w:rsidRPr="005B5E12">
              <w:rPr>
                <w:sz w:val="12"/>
                <w:szCs w:val="12"/>
              </w:rPr>
              <w:t xml:space="preserve">The Borough has areas where the health inequalities and health deprivation which have poorer health outcomes and higher demands </w:t>
            </w:r>
            <w:proofErr w:type="gramStart"/>
            <w:r w:rsidRPr="005B5E12">
              <w:rPr>
                <w:sz w:val="12"/>
                <w:szCs w:val="12"/>
              </w:rPr>
              <w:t>associated</w:t>
            </w:r>
            <w:proofErr w:type="gramEnd"/>
            <w:r w:rsidRPr="005B5E12">
              <w:rPr>
                <w:sz w:val="12"/>
                <w:szCs w:val="12"/>
              </w:rPr>
              <w:t xml:space="preserve"> </w:t>
            </w:r>
          </w:p>
          <w:p w14:paraId="2BCA5155" w14:textId="4D9404BB" w:rsidR="00D71702" w:rsidRPr="005B5E12" w:rsidRDefault="00D71702" w:rsidP="00D71702">
            <w:pPr>
              <w:pStyle w:val="NoSpacing"/>
              <w:rPr>
                <w:sz w:val="12"/>
                <w:szCs w:val="12"/>
              </w:rPr>
            </w:pPr>
            <w:r w:rsidRPr="005B5E12">
              <w:rPr>
                <w:sz w:val="12"/>
                <w:szCs w:val="12"/>
              </w:rPr>
              <w:t>Additional stress and burden on local services – including partner agencies.</w:t>
            </w:r>
          </w:p>
          <w:p w14:paraId="0B9EFC9A" w14:textId="77777777" w:rsidR="00D71702" w:rsidRPr="005B5E12" w:rsidRDefault="00D71702" w:rsidP="00D71702">
            <w:pPr>
              <w:pStyle w:val="NoSpacing"/>
              <w:rPr>
                <w:sz w:val="12"/>
                <w:szCs w:val="12"/>
              </w:rPr>
            </w:pPr>
            <w:r w:rsidRPr="005B5E12">
              <w:rPr>
                <w:sz w:val="12"/>
                <w:szCs w:val="12"/>
              </w:rPr>
              <w:t>Aging population</w:t>
            </w:r>
          </w:p>
          <w:p w14:paraId="1B3367C5" w14:textId="6D4D67CD" w:rsidR="00D71702" w:rsidRPr="005B5E12" w:rsidRDefault="00D71702" w:rsidP="00D71702">
            <w:pPr>
              <w:pStyle w:val="NoSpacing"/>
              <w:rPr>
                <w:sz w:val="12"/>
                <w:szCs w:val="12"/>
                <w:lang w:val="en-GB"/>
              </w:rPr>
            </w:pPr>
            <w:r w:rsidRPr="005B5E12">
              <w:rPr>
                <w:sz w:val="12"/>
                <w:szCs w:val="12"/>
              </w:rPr>
              <w:t>Diabetes, highest smoking rate in Hampshire, high instance of obesity and inactive adults</w:t>
            </w:r>
          </w:p>
        </w:tc>
        <w:tc>
          <w:tcPr>
            <w:tcW w:w="3792" w:type="dxa"/>
          </w:tcPr>
          <w:p w14:paraId="549D0235" w14:textId="165785E3" w:rsidR="00D71702" w:rsidRPr="005B5E12" w:rsidRDefault="00D71702" w:rsidP="00D71702">
            <w:pPr>
              <w:pStyle w:val="Default"/>
              <w:rPr>
                <w:rFonts w:ascii="Verdana" w:hAnsi="Verdana" w:cstheme="minorBidi"/>
                <w:color w:val="auto"/>
                <w:sz w:val="12"/>
                <w:szCs w:val="12"/>
              </w:rPr>
            </w:pPr>
            <w:r w:rsidRPr="005B5E12">
              <w:rPr>
                <w:rFonts w:ascii="Verdana" w:hAnsi="Verdana" w:cstheme="minorBidi"/>
                <w:color w:val="auto"/>
                <w:sz w:val="12"/>
                <w:szCs w:val="12"/>
              </w:rPr>
              <w:t>Supporting Communities Strategy and Action Plan adopted</w:t>
            </w:r>
          </w:p>
          <w:p w14:paraId="266A888B" w14:textId="77777777" w:rsidR="00D71702" w:rsidRPr="005B5E12" w:rsidRDefault="00D71702" w:rsidP="00227DA4">
            <w:pPr>
              <w:pStyle w:val="Default"/>
              <w:rPr>
                <w:rFonts w:ascii="Verdana" w:hAnsi="Verdana"/>
                <w:color w:val="auto"/>
                <w:sz w:val="12"/>
                <w:szCs w:val="12"/>
              </w:rPr>
            </w:pPr>
            <w:r w:rsidRPr="005B5E12">
              <w:rPr>
                <w:rFonts w:ascii="Verdana" w:hAnsi="Verdana" w:cstheme="minorBidi"/>
                <w:color w:val="auto"/>
                <w:sz w:val="12"/>
                <w:szCs w:val="12"/>
              </w:rPr>
              <w:t xml:space="preserve">• </w:t>
            </w:r>
            <w:r w:rsidRPr="005B5E12">
              <w:rPr>
                <w:rFonts w:ascii="Verdana" w:hAnsi="Verdana"/>
                <w:color w:val="auto"/>
                <w:sz w:val="12"/>
                <w:szCs w:val="12"/>
              </w:rPr>
              <w:t xml:space="preserve">Joint working with partners (particularly with the CCG and HCC) with a range of initiatives and plans in place </w:t>
            </w:r>
          </w:p>
          <w:p w14:paraId="6004F571" w14:textId="77777777" w:rsidR="00D71702" w:rsidRPr="005B5E12" w:rsidRDefault="00D71702" w:rsidP="00227DA4">
            <w:pPr>
              <w:pStyle w:val="Default"/>
              <w:rPr>
                <w:rFonts w:ascii="Verdana" w:hAnsi="Verdana"/>
                <w:color w:val="auto"/>
                <w:sz w:val="12"/>
                <w:szCs w:val="12"/>
              </w:rPr>
            </w:pPr>
            <w:r w:rsidRPr="005B5E12">
              <w:rPr>
                <w:rFonts w:ascii="Verdana" w:hAnsi="Verdana"/>
                <w:color w:val="auto"/>
                <w:sz w:val="12"/>
                <w:szCs w:val="12"/>
              </w:rPr>
              <w:t xml:space="preserve">• Projects to increase activity and inclusion in the Borough </w:t>
            </w:r>
          </w:p>
          <w:p w14:paraId="3948CBB0" w14:textId="77777777" w:rsidR="00D71702" w:rsidRPr="005B5E12" w:rsidRDefault="00D71702" w:rsidP="00227DA4">
            <w:pPr>
              <w:pStyle w:val="Default"/>
              <w:rPr>
                <w:rFonts w:ascii="Verdana" w:hAnsi="Verdana"/>
                <w:color w:val="auto"/>
                <w:sz w:val="12"/>
                <w:szCs w:val="12"/>
              </w:rPr>
            </w:pPr>
            <w:r w:rsidRPr="005B5E12">
              <w:rPr>
                <w:rFonts w:ascii="Verdana" w:hAnsi="Verdana"/>
                <w:color w:val="auto"/>
                <w:sz w:val="12"/>
                <w:szCs w:val="12"/>
              </w:rPr>
              <w:t xml:space="preserve">• CPE response group established </w:t>
            </w:r>
          </w:p>
          <w:p w14:paraId="38BAFE66" w14:textId="77777777" w:rsidR="00D71702" w:rsidRPr="005B5E12" w:rsidRDefault="00D71702" w:rsidP="00227DA4">
            <w:pPr>
              <w:pStyle w:val="Default"/>
              <w:rPr>
                <w:rFonts w:ascii="Verdana" w:hAnsi="Verdana"/>
                <w:color w:val="auto"/>
                <w:sz w:val="12"/>
                <w:szCs w:val="12"/>
              </w:rPr>
            </w:pPr>
            <w:r w:rsidRPr="005B5E12">
              <w:rPr>
                <w:rFonts w:ascii="Verdana" w:hAnsi="Verdana"/>
                <w:color w:val="auto"/>
                <w:sz w:val="12"/>
                <w:szCs w:val="12"/>
              </w:rPr>
              <w:t xml:space="preserve">• New recovery and service structure to be put in place </w:t>
            </w:r>
          </w:p>
          <w:p w14:paraId="1E20A3D2" w14:textId="77777777" w:rsidR="00D71702" w:rsidRPr="005B5E12" w:rsidRDefault="00D71702" w:rsidP="00D71702">
            <w:pPr>
              <w:pStyle w:val="NoSpacing"/>
              <w:rPr>
                <w:sz w:val="12"/>
                <w:szCs w:val="12"/>
                <w:lang w:val="en-GB"/>
              </w:rPr>
            </w:pPr>
          </w:p>
        </w:tc>
      </w:tr>
      <w:tr w:rsidR="005B5E12" w:rsidRPr="005B5E12" w14:paraId="2B531E78" w14:textId="77777777" w:rsidTr="19EDCB16">
        <w:tc>
          <w:tcPr>
            <w:tcW w:w="2263" w:type="dxa"/>
          </w:tcPr>
          <w:p w14:paraId="66F33AD6" w14:textId="57058AFB" w:rsidR="003723EF" w:rsidRPr="005B5E12" w:rsidRDefault="003723EF" w:rsidP="003723EF">
            <w:pPr>
              <w:pStyle w:val="NoSpacing"/>
              <w:rPr>
                <w:sz w:val="12"/>
                <w:szCs w:val="12"/>
                <w:lang w:val="en-GB"/>
              </w:rPr>
            </w:pPr>
            <w:r w:rsidRPr="005B5E12">
              <w:rPr>
                <w:sz w:val="12"/>
                <w:szCs w:val="12"/>
              </w:rPr>
              <w:t xml:space="preserve">Further waves of Covid-19 and lockdowns </w:t>
            </w:r>
          </w:p>
        </w:tc>
        <w:tc>
          <w:tcPr>
            <w:tcW w:w="4395" w:type="dxa"/>
          </w:tcPr>
          <w:p w14:paraId="0AB1B49A" w14:textId="77777777" w:rsidR="003723EF" w:rsidRPr="005B5E12" w:rsidRDefault="003723EF" w:rsidP="003723EF">
            <w:pPr>
              <w:pStyle w:val="Default"/>
              <w:rPr>
                <w:rFonts w:ascii="Verdana" w:hAnsi="Verdana"/>
                <w:color w:val="auto"/>
                <w:sz w:val="12"/>
                <w:szCs w:val="12"/>
              </w:rPr>
            </w:pPr>
            <w:r w:rsidRPr="005B5E12">
              <w:rPr>
                <w:rFonts w:ascii="Verdana" w:hAnsi="Verdana"/>
                <w:color w:val="auto"/>
                <w:sz w:val="12"/>
                <w:szCs w:val="12"/>
              </w:rPr>
              <w:t xml:space="preserve">Increase to infection levels (locally or nationally) could lead to a further period of </w:t>
            </w:r>
            <w:proofErr w:type="gramStart"/>
            <w:r w:rsidRPr="005B5E12">
              <w:rPr>
                <w:rFonts w:ascii="Verdana" w:hAnsi="Verdana"/>
                <w:color w:val="auto"/>
                <w:sz w:val="12"/>
                <w:szCs w:val="12"/>
              </w:rPr>
              <w:t>lockdown</w:t>
            </w:r>
            <w:proofErr w:type="gramEnd"/>
            <w:r w:rsidRPr="005B5E12">
              <w:rPr>
                <w:rFonts w:ascii="Verdana" w:hAnsi="Verdana"/>
                <w:color w:val="auto"/>
                <w:sz w:val="12"/>
                <w:szCs w:val="12"/>
              </w:rPr>
              <w:t xml:space="preserve"> </w:t>
            </w:r>
          </w:p>
          <w:p w14:paraId="5E6A1D42" w14:textId="77777777" w:rsidR="003723EF" w:rsidRPr="005B5E12" w:rsidRDefault="003723EF"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Implications of this would be far-reaching and could include adverse impact for health, wellbeing and the </w:t>
            </w:r>
            <w:proofErr w:type="gramStart"/>
            <w:r w:rsidRPr="19EDCB16">
              <w:rPr>
                <w:rFonts w:ascii="Verdana" w:hAnsi="Verdana"/>
                <w:color w:val="auto"/>
                <w:sz w:val="12"/>
                <w:szCs w:val="12"/>
                <w:lang w:val="en-US"/>
              </w:rPr>
              <w:t>economy</w:t>
            </w:r>
            <w:proofErr w:type="gramEnd"/>
            <w:r w:rsidRPr="19EDCB16">
              <w:rPr>
                <w:rFonts w:ascii="Verdana" w:hAnsi="Verdana"/>
                <w:color w:val="auto"/>
                <w:sz w:val="12"/>
                <w:szCs w:val="12"/>
                <w:lang w:val="en-US"/>
              </w:rPr>
              <w:t xml:space="preserve"> </w:t>
            </w:r>
          </w:p>
          <w:p w14:paraId="27F1585A" w14:textId="77777777" w:rsidR="003723EF" w:rsidRPr="005B5E12" w:rsidRDefault="003723EF" w:rsidP="003723EF">
            <w:pPr>
              <w:pStyle w:val="Default"/>
              <w:rPr>
                <w:rFonts w:ascii="Verdana" w:hAnsi="Verdana"/>
                <w:color w:val="auto"/>
                <w:sz w:val="12"/>
                <w:szCs w:val="12"/>
              </w:rPr>
            </w:pPr>
            <w:r w:rsidRPr="005B5E12">
              <w:rPr>
                <w:rFonts w:ascii="Verdana" w:hAnsi="Verdana"/>
                <w:color w:val="auto"/>
                <w:sz w:val="12"/>
                <w:szCs w:val="12"/>
              </w:rPr>
              <w:t xml:space="preserve">Potential for disruption to Council services due to illness, periods of self-isolation and/or caring responsibilities during a period of lockdown, particularly when schools are </w:t>
            </w:r>
            <w:proofErr w:type="gramStart"/>
            <w:r w:rsidRPr="005B5E12">
              <w:rPr>
                <w:rFonts w:ascii="Verdana" w:hAnsi="Verdana"/>
                <w:color w:val="auto"/>
                <w:sz w:val="12"/>
                <w:szCs w:val="12"/>
              </w:rPr>
              <w:t>closed</w:t>
            </w:r>
            <w:proofErr w:type="gramEnd"/>
            <w:r w:rsidRPr="005B5E12">
              <w:rPr>
                <w:rFonts w:ascii="Verdana" w:hAnsi="Verdana"/>
                <w:color w:val="auto"/>
                <w:sz w:val="12"/>
                <w:szCs w:val="12"/>
              </w:rPr>
              <w:t xml:space="preserve"> </w:t>
            </w:r>
          </w:p>
          <w:p w14:paraId="1C251736" w14:textId="1DAFF774" w:rsidR="003723EF" w:rsidRPr="005B5E12" w:rsidRDefault="003723EF" w:rsidP="003723EF">
            <w:pPr>
              <w:pStyle w:val="NoSpacing"/>
              <w:rPr>
                <w:sz w:val="12"/>
                <w:szCs w:val="12"/>
                <w:lang w:val="en-GB"/>
              </w:rPr>
            </w:pPr>
            <w:r w:rsidRPr="005B5E12">
              <w:rPr>
                <w:sz w:val="12"/>
                <w:szCs w:val="12"/>
              </w:rPr>
              <w:t xml:space="preserve">A cycle of lockdowns and short </w:t>
            </w:r>
            <w:r w:rsidR="00227DA4" w:rsidRPr="005B5E12">
              <w:rPr>
                <w:sz w:val="12"/>
                <w:szCs w:val="12"/>
              </w:rPr>
              <w:t>periods</w:t>
            </w:r>
            <w:r w:rsidRPr="005B5E12">
              <w:rPr>
                <w:sz w:val="12"/>
                <w:szCs w:val="12"/>
              </w:rPr>
              <w:t xml:space="preserve"> of recovery also have the potential to cause disruption economically, creating uncertainty to businesses and making it challenging </w:t>
            </w:r>
            <w:proofErr w:type="gramStart"/>
            <w:r w:rsidRPr="005B5E12">
              <w:rPr>
                <w:sz w:val="12"/>
                <w:szCs w:val="12"/>
              </w:rPr>
              <w:t>to ?</w:t>
            </w:r>
            <w:proofErr w:type="gramEnd"/>
            <w:r w:rsidRPr="005B5E12">
              <w:rPr>
                <w:sz w:val="12"/>
                <w:szCs w:val="12"/>
              </w:rPr>
              <w:t xml:space="preserve"> </w:t>
            </w:r>
          </w:p>
        </w:tc>
        <w:tc>
          <w:tcPr>
            <w:tcW w:w="3792" w:type="dxa"/>
          </w:tcPr>
          <w:p w14:paraId="4B3B3534" w14:textId="0EF8B34E" w:rsidR="003723EF" w:rsidRPr="005B5E12" w:rsidRDefault="003723EF"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Existing control </w:t>
            </w:r>
            <w:r w:rsidR="00227DA4" w:rsidRPr="19EDCB16">
              <w:rPr>
                <w:rFonts w:ascii="Verdana" w:hAnsi="Verdana"/>
                <w:color w:val="auto"/>
                <w:sz w:val="12"/>
                <w:szCs w:val="12"/>
                <w:lang w:val="en-US"/>
              </w:rPr>
              <w:t>mechanisms</w:t>
            </w:r>
            <w:r w:rsidRPr="19EDCB16">
              <w:rPr>
                <w:rFonts w:ascii="Verdana" w:hAnsi="Verdana"/>
                <w:color w:val="auto"/>
                <w:sz w:val="12"/>
                <w:szCs w:val="12"/>
                <w:lang w:val="en-US"/>
              </w:rPr>
              <w:t xml:space="preserve"> are now ell understood and utilised and could be redeployed if required </w:t>
            </w:r>
          </w:p>
          <w:p w14:paraId="3974F28B" w14:textId="7BC6A380" w:rsidR="003723EF" w:rsidRPr="005B5E12" w:rsidRDefault="003723EF" w:rsidP="00227DA4">
            <w:pPr>
              <w:pStyle w:val="Default"/>
              <w:rPr>
                <w:rFonts w:ascii="Verdana" w:hAnsi="Verdana"/>
                <w:color w:val="auto"/>
                <w:sz w:val="12"/>
                <w:szCs w:val="12"/>
              </w:rPr>
            </w:pPr>
            <w:r w:rsidRPr="005B5E12">
              <w:rPr>
                <w:rFonts w:ascii="Verdana" w:hAnsi="Verdana"/>
                <w:color w:val="auto"/>
                <w:sz w:val="12"/>
                <w:szCs w:val="12"/>
              </w:rPr>
              <w:t xml:space="preserve">• Business continuity measures have been tested </w:t>
            </w:r>
            <w:r w:rsidR="00227DA4" w:rsidRPr="005B5E12">
              <w:rPr>
                <w:rFonts w:ascii="Verdana" w:hAnsi="Verdana"/>
                <w:color w:val="auto"/>
                <w:sz w:val="12"/>
                <w:szCs w:val="12"/>
              </w:rPr>
              <w:t>throughout</w:t>
            </w:r>
            <w:r w:rsidRPr="005B5E12">
              <w:rPr>
                <w:rFonts w:ascii="Verdana" w:hAnsi="Verdana"/>
                <w:color w:val="auto"/>
                <w:sz w:val="12"/>
                <w:szCs w:val="12"/>
              </w:rPr>
              <w:t xml:space="preserve"> 2020/21 and enhanced where necessary </w:t>
            </w:r>
          </w:p>
          <w:p w14:paraId="5689927D" w14:textId="77777777" w:rsidR="003723EF" w:rsidRPr="005B5E12" w:rsidRDefault="003723EF"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Recovery Plans in place and could be adopted/revised where required </w:t>
            </w:r>
          </w:p>
          <w:p w14:paraId="76C5B700" w14:textId="77777777" w:rsidR="003723EF" w:rsidRPr="005B5E12" w:rsidRDefault="003723EF"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 Step4 to be implemented on July 19th. Expected rise in infections but not mirrored by hospitalisation and </w:t>
            </w:r>
            <w:proofErr w:type="gramStart"/>
            <w:r w:rsidRPr="19EDCB16">
              <w:rPr>
                <w:rFonts w:ascii="Verdana" w:hAnsi="Verdana"/>
                <w:color w:val="auto"/>
                <w:sz w:val="12"/>
                <w:szCs w:val="12"/>
                <w:lang w:val="en-US"/>
              </w:rPr>
              <w:t>deaths</w:t>
            </w:r>
            <w:proofErr w:type="gramEnd"/>
            <w:r w:rsidRPr="19EDCB16">
              <w:rPr>
                <w:rFonts w:ascii="Verdana" w:hAnsi="Verdana"/>
                <w:color w:val="auto"/>
                <w:sz w:val="12"/>
                <w:szCs w:val="12"/>
                <w:lang w:val="en-US"/>
              </w:rPr>
              <w:t xml:space="preserve"> </w:t>
            </w:r>
          </w:p>
          <w:p w14:paraId="1A0A62EE" w14:textId="0E7B53DF" w:rsidR="003723EF" w:rsidRPr="005B5E12" w:rsidRDefault="003723EF" w:rsidP="00227DA4">
            <w:pPr>
              <w:pStyle w:val="Default"/>
              <w:rPr>
                <w:rFonts w:ascii="Verdana" w:hAnsi="Verdana"/>
                <w:color w:val="auto"/>
                <w:sz w:val="12"/>
                <w:szCs w:val="12"/>
              </w:rPr>
            </w:pPr>
            <w:r w:rsidRPr="005B5E12">
              <w:rPr>
                <w:rFonts w:ascii="Verdana" w:hAnsi="Verdana"/>
                <w:color w:val="auto"/>
                <w:sz w:val="12"/>
                <w:szCs w:val="12"/>
              </w:rPr>
              <w:t xml:space="preserve">• Continue weekly management Covid-19 meetings to ensure awareness of any changing </w:t>
            </w:r>
            <w:r w:rsidR="00227DA4" w:rsidRPr="005B5E12">
              <w:rPr>
                <w:rFonts w:ascii="Verdana" w:hAnsi="Verdana"/>
                <w:color w:val="auto"/>
                <w:sz w:val="12"/>
                <w:szCs w:val="12"/>
              </w:rPr>
              <w:t>circumstances</w:t>
            </w:r>
            <w:r w:rsidRPr="005B5E12">
              <w:rPr>
                <w:rFonts w:ascii="Verdana" w:hAnsi="Verdana"/>
                <w:color w:val="auto"/>
                <w:sz w:val="12"/>
                <w:szCs w:val="12"/>
              </w:rPr>
              <w:t xml:space="preserve"> </w:t>
            </w:r>
          </w:p>
          <w:p w14:paraId="55F82292" w14:textId="77777777" w:rsidR="003723EF" w:rsidRPr="005B5E12" w:rsidRDefault="003723EF" w:rsidP="003723EF">
            <w:pPr>
              <w:pStyle w:val="NoSpacing"/>
              <w:rPr>
                <w:sz w:val="12"/>
                <w:szCs w:val="12"/>
                <w:lang w:val="en-GB"/>
              </w:rPr>
            </w:pPr>
          </w:p>
        </w:tc>
      </w:tr>
      <w:tr w:rsidR="005B5E12" w:rsidRPr="005B5E12" w14:paraId="619A909E" w14:textId="77777777" w:rsidTr="19EDCB16">
        <w:tc>
          <w:tcPr>
            <w:tcW w:w="2263" w:type="dxa"/>
          </w:tcPr>
          <w:p w14:paraId="2EC4BCDC" w14:textId="021F7AA1" w:rsidR="003723EF" w:rsidRPr="005B5E12" w:rsidRDefault="003723EF" w:rsidP="003723EF">
            <w:pPr>
              <w:pStyle w:val="NoSpacing"/>
              <w:rPr>
                <w:sz w:val="12"/>
                <w:szCs w:val="12"/>
                <w:lang w:val="en-GB"/>
              </w:rPr>
            </w:pPr>
            <w:r w:rsidRPr="005B5E12">
              <w:rPr>
                <w:sz w:val="12"/>
                <w:szCs w:val="12"/>
              </w:rPr>
              <w:t xml:space="preserve">Financial sustainability of public sector partners </w:t>
            </w:r>
          </w:p>
        </w:tc>
        <w:tc>
          <w:tcPr>
            <w:tcW w:w="4395" w:type="dxa"/>
          </w:tcPr>
          <w:p w14:paraId="0CB02093" w14:textId="2EA5B919" w:rsidR="003723EF" w:rsidRPr="005B5E12" w:rsidRDefault="003723EF" w:rsidP="19EDCB16">
            <w:pPr>
              <w:pStyle w:val="Default"/>
              <w:rPr>
                <w:rFonts w:ascii="Verdana" w:hAnsi="Verdana"/>
                <w:color w:val="auto"/>
                <w:sz w:val="12"/>
                <w:szCs w:val="12"/>
                <w:lang w:val="en-US"/>
              </w:rPr>
            </w:pPr>
            <w:r w:rsidRPr="19EDCB16">
              <w:rPr>
                <w:rFonts w:ascii="Verdana" w:hAnsi="Verdana"/>
                <w:color w:val="auto"/>
                <w:sz w:val="12"/>
                <w:szCs w:val="12"/>
                <w:lang w:val="en-US"/>
              </w:rPr>
              <w:t xml:space="preserve">The financial </w:t>
            </w:r>
            <w:r w:rsidR="00227DA4" w:rsidRPr="19EDCB16">
              <w:rPr>
                <w:rFonts w:ascii="Verdana" w:hAnsi="Verdana"/>
                <w:color w:val="auto"/>
                <w:sz w:val="12"/>
                <w:szCs w:val="12"/>
                <w:lang w:val="en-US"/>
              </w:rPr>
              <w:t>sustainability</w:t>
            </w:r>
            <w:r w:rsidRPr="19EDCB16">
              <w:rPr>
                <w:rFonts w:ascii="Verdana" w:hAnsi="Verdana"/>
                <w:color w:val="auto"/>
                <w:sz w:val="12"/>
                <w:szCs w:val="12"/>
                <w:lang w:val="en-US"/>
              </w:rPr>
              <w:t xml:space="preserve"> of a wide group of public sector partners is negatively impacted, resulting in reduces service provision by all parties. </w:t>
            </w:r>
          </w:p>
          <w:p w14:paraId="5BDE4FB7" w14:textId="6341D908" w:rsidR="003723EF" w:rsidRPr="005B5E12" w:rsidRDefault="003723EF" w:rsidP="003723EF">
            <w:pPr>
              <w:pStyle w:val="Default"/>
              <w:rPr>
                <w:rFonts w:ascii="Verdana" w:hAnsi="Verdana"/>
                <w:color w:val="auto"/>
                <w:sz w:val="12"/>
                <w:szCs w:val="12"/>
              </w:rPr>
            </w:pPr>
            <w:r w:rsidRPr="005B5E12">
              <w:rPr>
                <w:rFonts w:ascii="Verdana" w:hAnsi="Verdana"/>
                <w:color w:val="auto"/>
                <w:sz w:val="12"/>
                <w:szCs w:val="12"/>
              </w:rPr>
              <w:t xml:space="preserve">In this </w:t>
            </w:r>
            <w:r w:rsidR="00227DA4" w:rsidRPr="005B5E12">
              <w:rPr>
                <w:rFonts w:ascii="Verdana" w:hAnsi="Verdana"/>
                <w:color w:val="auto"/>
                <w:sz w:val="12"/>
                <w:szCs w:val="12"/>
              </w:rPr>
              <w:t>scenario</w:t>
            </w:r>
            <w:r w:rsidRPr="005B5E12">
              <w:rPr>
                <w:rFonts w:ascii="Verdana" w:hAnsi="Verdana"/>
                <w:color w:val="auto"/>
                <w:sz w:val="12"/>
                <w:szCs w:val="12"/>
              </w:rPr>
              <w:t xml:space="preserve">, the range and quality of services available to residents could be affected. This could have negative repercussions for health, education, social and economic. </w:t>
            </w:r>
          </w:p>
          <w:p w14:paraId="4C8E008A" w14:textId="7AA505AC" w:rsidR="003723EF" w:rsidRPr="005B5E12" w:rsidRDefault="003723EF" w:rsidP="003723EF">
            <w:pPr>
              <w:pStyle w:val="NoSpacing"/>
              <w:rPr>
                <w:sz w:val="12"/>
                <w:szCs w:val="12"/>
                <w:lang w:val="en-GB"/>
              </w:rPr>
            </w:pPr>
            <w:r w:rsidRPr="005B5E12">
              <w:rPr>
                <w:sz w:val="12"/>
                <w:szCs w:val="12"/>
              </w:rPr>
              <w:t xml:space="preserve">It is possible that the Council would be expected to meet some of this ‘gap’ in provision </w:t>
            </w:r>
          </w:p>
        </w:tc>
        <w:tc>
          <w:tcPr>
            <w:tcW w:w="3792" w:type="dxa"/>
          </w:tcPr>
          <w:p w14:paraId="1134371B" w14:textId="77777777" w:rsidR="003723EF" w:rsidRPr="005B5E12" w:rsidRDefault="003723EF" w:rsidP="0046657B">
            <w:pPr>
              <w:pStyle w:val="Default"/>
              <w:rPr>
                <w:rFonts w:ascii="Verdana" w:hAnsi="Verdana"/>
                <w:color w:val="auto"/>
                <w:sz w:val="12"/>
                <w:szCs w:val="12"/>
              </w:rPr>
            </w:pPr>
            <w:r w:rsidRPr="005B5E12">
              <w:rPr>
                <w:rFonts w:ascii="Verdana" w:hAnsi="Verdana"/>
                <w:color w:val="auto"/>
                <w:sz w:val="12"/>
                <w:szCs w:val="12"/>
              </w:rPr>
              <w:t xml:space="preserve">• Close partnership working at a senior officer and political level with the Council’s public sector partners </w:t>
            </w:r>
          </w:p>
          <w:p w14:paraId="7EB785F2" w14:textId="77777777" w:rsidR="003723EF" w:rsidRPr="005B5E12" w:rsidRDefault="003723EF" w:rsidP="003723EF">
            <w:pPr>
              <w:pStyle w:val="NoSpacing"/>
              <w:rPr>
                <w:sz w:val="12"/>
                <w:szCs w:val="12"/>
                <w:lang w:val="en-GB"/>
              </w:rPr>
            </w:pPr>
          </w:p>
        </w:tc>
      </w:tr>
    </w:tbl>
    <w:p w14:paraId="520E7880" w14:textId="77777777" w:rsidR="00122F85" w:rsidRPr="001873B3" w:rsidRDefault="00122F85" w:rsidP="005D57B5">
      <w:pPr>
        <w:pStyle w:val="NoSpacing"/>
        <w:rPr>
          <w:color w:val="FF0000"/>
          <w:szCs w:val="22"/>
          <w:lang w:val="en-GB"/>
        </w:rPr>
      </w:pPr>
    </w:p>
    <w:p w14:paraId="5B7E8A9A" w14:textId="77777777" w:rsidR="00C851D2" w:rsidRPr="001873B3" w:rsidRDefault="00C851D2">
      <w:pPr>
        <w:spacing w:after="200" w:line="276" w:lineRule="auto"/>
        <w:rPr>
          <w:color w:val="FF0000"/>
          <w:szCs w:val="22"/>
          <w:lang w:val="en-GB"/>
        </w:rPr>
      </w:pPr>
      <w:r w:rsidRPr="001873B3">
        <w:rPr>
          <w:color w:val="FF0000"/>
          <w:szCs w:val="22"/>
          <w:lang w:val="en-GB"/>
        </w:rPr>
        <w:br w:type="page"/>
      </w:r>
    </w:p>
    <w:p w14:paraId="05DBB599" w14:textId="77777777" w:rsidR="00C851D2" w:rsidRPr="001873B3" w:rsidRDefault="00C851D2" w:rsidP="00C851D2">
      <w:pPr>
        <w:rPr>
          <w:color w:val="FF0000"/>
          <w:szCs w:val="22"/>
          <w:lang w:val="en-GB"/>
        </w:rPr>
      </w:pPr>
    </w:p>
    <w:p w14:paraId="1A2702E5" w14:textId="209817F4" w:rsidR="00C851D2" w:rsidRPr="00C17D2E" w:rsidRDefault="00C851D2" w:rsidP="00C851D2">
      <w:pPr>
        <w:rPr>
          <w:szCs w:val="22"/>
          <w:lang w:val="en-GB"/>
        </w:rPr>
      </w:pPr>
      <w:r w:rsidRPr="00C17D2E">
        <w:rPr>
          <w:szCs w:val="22"/>
          <w:lang w:val="en-GB"/>
        </w:rPr>
        <w:t>Strategy and Resource Allocation</w:t>
      </w:r>
    </w:p>
    <w:p w14:paraId="584A8F52" w14:textId="77777777" w:rsidR="00C851D2" w:rsidRPr="00C17D2E" w:rsidRDefault="00C851D2" w:rsidP="00C851D2">
      <w:pPr>
        <w:rPr>
          <w:szCs w:val="22"/>
          <w:lang w:val="en-GB"/>
        </w:rPr>
      </w:pPr>
    </w:p>
    <w:p w14:paraId="407B8ECB" w14:textId="77777777" w:rsidR="00C851D2" w:rsidRPr="00C17D2E" w:rsidRDefault="00C851D2" w:rsidP="00C851D2">
      <w:pPr>
        <w:rPr>
          <w:szCs w:val="22"/>
          <w:lang w:val="en-GB"/>
        </w:rPr>
      </w:pPr>
      <w:r w:rsidRPr="00C17D2E">
        <w:rPr>
          <w:szCs w:val="22"/>
          <w:lang w:val="en-GB"/>
        </w:rPr>
        <w:t xml:space="preserve">13. The Council Plan – “People, Place, Partnership, Better Public Services” </w:t>
      </w:r>
    </w:p>
    <w:p w14:paraId="64CE46D8" w14:textId="77777777" w:rsidR="00C851D2" w:rsidRPr="00C17D2E" w:rsidRDefault="00C851D2" w:rsidP="00C851D2">
      <w:pPr>
        <w:rPr>
          <w:szCs w:val="22"/>
          <w:lang w:val="en-GB"/>
        </w:rPr>
      </w:pPr>
    </w:p>
    <w:p w14:paraId="77C191EA" w14:textId="1A62B66C" w:rsidR="00C851D2" w:rsidRPr="00C17D2E" w:rsidRDefault="00C851D2" w:rsidP="00C851D2">
      <w:pPr>
        <w:rPr>
          <w:szCs w:val="22"/>
          <w:lang w:val="en-GB"/>
        </w:rPr>
      </w:pPr>
      <w:r w:rsidRPr="00C17D2E">
        <w:rPr>
          <w:szCs w:val="22"/>
          <w:lang w:val="en-GB"/>
        </w:rPr>
        <w:t xml:space="preserve">One of the key strategic documents that frame the actions of the Council is the Council’s Corporate Plan, </w:t>
      </w:r>
      <w:r w:rsidR="001A5A0C" w:rsidRPr="00C17D2E">
        <w:rPr>
          <w:szCs w:val="22"/>
          <w:lang w:val="en-GB"/>
        </w:rPr>
        <w:t>t</w:t>
      </w:r>
      <w:r w:rsidRPr="00C17D2E">
        <w:rPr>
          <w:szCs w:val="22"/>
          <w:lang w:val="en-GB"/>
        </w:rPr>
        <w:t xml:space="preserve">his document exists to help elected Members, staff and partners work together to deliver the vision for Rushmoor. It sets out the Council’s priorities - what it is doing and why. </w:t>
      </w:r>
    </w:p>
    <w:p w14:paraId="3AD6FDD9" w14:textId="77777777" w:rsidR="00C851D2" w:rsidRPr="00C17D2E" w:rsidRDefault="00C851D2" w:rsidP="00C851D2">
      <w:pPr>
        <w:rPr>
          <w:szCs w:val="22"/>
          <w:lang w:val="en-GB"/>
        </w:rPr>
      </w:pPr>
    </w:p>
    <w:p w14:paraId="1C024BA5" w14:textId="3A445155" w:rsidR="00CA77AD" w:rsidRPr="00C17D2E" w:rsidRDefault="00C851D2" w:rsidP="00C851D2">
      <w:pPr>
        <w:rPr>
          <w:szCs w:val="22"/>
          <w:lang w:val="en-GB"/>
        </w:rPr>
      </w:pPr>
      <w:r w:rsidRPr="00C17D2E">
        <w:rPr>
          <w:szCs w:val="22"/>
          <w:lang w:val="en-GB"/>
        </w:rPr>
        <w:t>The Cabinet reviews progress against the Corporate Plan on a quarterly basis. This acts as the key corporate performance monitoring process for the Council. The document combines both information data about the Rushmoor area and some more specific data about the Council as a whole and about individual services. It is provided to give an enhanced overview to inform Cabinet’s priorities and it’s monitoring of performance.</w:t>
      </w:r>
    </w:p>
    <w:p w14:paraId="3935E907" w14:textId="77777777" w:rsidR="00CA77AD" w:rsidRPr="001873B3" w:rsidRDefault="00DE0382" w:rsidP="00DE0382">
      <w:pPr>
        <w:tabs>
          <w:tab w:val="left" w:pos="851"/>
        </w:tabs>
        <w:jc w:val="center"/>
        <w:rPr>
          <w:color w:val="FF0000"/>
          <w:lang w:val="en-GB"/>
        </w:rPr>
      </w:pPr>
      <w:r w:rsidRPr="001873B3">
        <w:rPr>
          <w:noProof/>
          <w:color w:val="FF0000"/>
        </w:rPr>
        <w:drawing>
          <wp:inline distT="0" distB="0" distL="0" distR="0" wp14:anchorId="7470418B" wp14:editId="118F7380">
            <wp:extent cx="6343650" cy="535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5353050"/>
                    </a:xfrm>
                    <a:prstGeom prst="rect">
                      <a:avLst/>
                    </a:prstGeom>
                  </pic:spPr>
                </pic:pic>
              </a:graphicData>
            </a:graphic>
          </wp:inline>
        </w:drawing>
      </w:r>
    </w:p>
    <w:p w14:paraId="4B6F03F1" w14:textId="77777777" w:rsidR="00DE0382" w:rsidRPr="001873B3" w:rsidRDefault="00DE0382" w:rsidP="00DE0382">
      <w:pPr>
        <w:tabs>
          <w:tab w:val="left" w:pos="851"/>
        </w:tabs>
        <w:jc w:val="center"/>
        <w:rPr>
          <w:color w:val="FF0000"/>
          <w:lang w:val="en-GB"/>
        </w:rPr>
      </w:pPr>
    </w:p>
    <w:p w14:paraId="73969E2C" w14:textId="77777777" w:rsidR="00850C61" w:rsidRPr="00C17D2E" w:rsidRDefault="00850C61" w:rsidP="00850C61">
      <w:pPr>
        <w:tabs>
          <w:tab w:val="left" w:pos="851"/>
        </w:tabs>
        <w:rPr>
          <w:lang w:val="en-GB"/>
        </w:rPr>
      </w:pPr>
      <w:r w:rsidRPr="00C17D2E">
        <w:rPr>
          <w:lang w:val="en-GB"/>
        </w:rPr>
        <w:t xml:space="preserve">14. Non-Financial Performance of the Council </w:t>
      </w:r>
    </w:p>
    <w:p w14:paraId="2D5FE391" w14:textId="77777777" w:rsidR="00850C61" w:rsidRPr="00C17D2E" w:rsidRDefault="00850C61" w:rsidP="00850C61">
      <w:pPr>
        <w:tabs>
          <w:tab w:val="left" w:pos="851"/>
        </w:tabs>
        <w:rPr>
          <w:lang w:val="en-GB"/>
        </w:rPr>
      </w:pPr>
    </w:p>
    <w:p w14:paraId="501C4675" w14:textId="743EEEE6" w:rsidR="00850C61" w:rsidRPr="00C17D2E" w:rsidRDefault="00850C61" w:rsidP="00850C61">
      <w:pPr>
        <w:tabs>
          <w:tab w:val="left" w:pos="851"/>
        </w:tabs>
        <w:rPr>
          <w:lang w:val="en-GB"/>
        </w:rPr>
      </w:pPr>
      <w:r w:rsidRPr="00C17D2E">
        <w:rPr>
          <w:lang w:val="en-GB"/>
        </w:rPr>
        <w:t>During 2020/21, Rushmoor Borough Council has continued its drive towards a sustainable future, developing plans for a workforce fit for the future, continuing its improvement and efficiency work using System Thinking principles and continuing to deliver high quality services to its residents while seeking to reduce costs. As the financial statements demonstrate, the Council continues to maintain a sound financial position.</w:t>
      </w:r>
    </w:p>
    <w:p w14:paraId="610712EF" w14:textId="77777777" w:rsidR="00850C61" w:rsidRPr="001873B3" w:rsidRDefault="00850C61" w:rsidP="00850C61">
      <w:pPr>
        <w:tabs>
          <w:tab w:val="left" w:pos="851"/>
        </w:tabs>
        <w:rPr>
          <w:color w:val="FF0000"/>
          <w:lang w:val="en-GB"/>
        </w:rPr>
      </w:pPr>
    </w:p>
    <w:p w14:paraId="20FE9C99" w14:textId="77777777" w:rsidR="00850C61" w:rsidRPr="00C17D2E" w:rsidRDefault="00850C61" w:rsidP="00850C61">
      <w:pPr>
        <w:tabs>
          <w:tab w:val="left" w:pos="851"/>
        </w:tabs>
        <w:rPr>
          <w:lang w:val="en-GB"/>
        </w:rPr>
      </w:pPr>
      <w:r w:rsidRPr="00C17D2E">
        <w:rPr>
          <w:lang w:val="en-GB"/>
        </w:rPr>
        <w:t xml:space="preserve">The Council has established good financial management processes and procedures and, recognising that it operates in an environment of continuous change, it will pursue </w:t>
      </w:r>
      <w:proofErr w:type="spellStart"/>
      <w:r w:rsidRPr="00C17D2E">
        <w:rPr>
          <w:lang w:val="en-GB"/>
        </w:rPr>
        <w:t>it's</w:t>
      </w:r>
      <w:proofErr w:type="spellEnd"/>
      <w:r w:rsidRPr="00C17D2E">
        <w:rPr>
          <w:lang w:val="en-GB"/>
        </w:rPr>
        <w:t xml:space="preserve"> drive for on-going improvement, working collaboratively across the Council, and with partners where appropriate, to deliver effective end-to-end processes.</w:t>
      </w:r>
    </w:p>
    <w:p w14:paraId="420F3DB7" w14:textId="77777777" w:rsidR="00EB09E1" w:rsidRPr="00C17D2E" w:rsidRDefault="00EB09E1" w:rsidP="00850C61">
      <w:pPr>
        <w:tabs>
          <w:tab w:val="left" w:pos="851"/>
        </w:tabs>
        <w:rPr>
          <w:lang w:val="en-GB"/>
        </w:rPr>
      </w:pPr>
    </w:p>
    <w:p w14:paraId="07922D44" w14:textId="77777777" w:rsidR="00DE0382" w:rsidRPr="00C17D2E" w:rsidRDefault="00850C61" w:rsidP="00850C61">
      <w:pPr>
        <w:tabs>
          <w:tab w:val="left" w:pos="851"/>
        </w:tabs>
        <w:rPr>
          <w:lang w:val="en-GB"/>
        </w:rPr>
      </w:pPr>
      <w:r w:rsidRPr="00C17D2E">
        <w:rPr>
          <w:lang w:val="en-GB"/>
        </w:rPr>
        <w:t>The graphic below provides some useful quantitative information about the Council:</w:t>
      </w:r>
    </w:p>
    <w:p w14:paraId="2043A663" w14:textId="77777777" w:rsidR="00AA6117" w:rsidRPr="001873B3" w:rsidRDefault="00AA6117" w:rsidP="00AA6117">
      <w:pPr>
        <w:rPr>
          <w:color w:val="FF0000"/>
          <w:lang w:val="en-GB"/>
        </w:rPr>
      </w:pPr>
    </w:p>
    <w:p w14:paraId="2AE4CA2F" w14:textId="1DEA3C4C" w:rsidR="00AA6117" w:rsidRPr="001873B3" w:rsidRDefault="00AA6117" w:rsidP="00AA6117">
      <w:pPr>
        <w:jc w:val="center"/>
        <w:rPr>
          <w:color w:val="FF0000"/>
          <w:lang w:val="en-GB"/>
        </w:rPr>
      </w:pPr>
      <w:r w:rsidRPr="001873B3">
        <w:rPr>
          <w:noProof/>
          <w:color w:val="FF0000"/>
        </w:rPr>
        <w:drawing>
          <wp:inline distT="0" distB="0" distL="0" distR="0" wp14:anchorId="3E17FD4F" wp14:editId="1739317C">
            <wp:extent cx="4803829" cy="655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6755" cy="6570833"/>
                    </a:xfrm>
                    <a:prstGeom prst="rect">
                      <a:avLst/>
                    </a:prstGeom>
                  </pic:spPr>
                </pic:pic>
              </a:graphicData>
            </a:graphic>
          </wp:inline>
        </w:drawing>
      </w:r>
    </w:p>
    <w:p w14:paraId="1CBB8C24" w14:textId="77777777" w:rsidR="00AA6117" w:rsidRPr="001873B3" w:rsidRDefault="00AA6117" w:rsidP="00AA6117">
      <w:pPr>
        <w:rPr>
          <w:color w:val="FF0000"/>
          <w:lang w:val="en-GB"/>
        </w:rPr>
      </w:pPr>
    </w:p>
    <w:p w14:paraId="1D59B1D4" w14:textId="77777777" w:rsidR="00F32060" w:rsidRDefault="00F32060">
      <w:pPr>
        <w:spacing w:after="200" w:line="276" w:lineRule="auto"/>
        <w:rPr>
          <w:color w:val="FF0000"/>
          <w:lang w:val="en-GB"/>
        </w:rPr>
      </w:pPr>
      <w:r>
        <w:rPr>
          <w:color w:val="FF0000"/>
          <w:lang w:val="en-GB"/>
        </w:rPr>
        <w:br w:type="page"/>
      </w:r>
    </w:p>
    <w:p w14:paraId="6A26F6CA" w14:textId="77777777" w:rsidR="00F32060" w:rsidRDefault="00F32060" w:rsidP="007C6F3D">
      <w:pPr>
        <w:rPr>
          <w:color w:val="FF0000"/>
          <w:lang w:val="en-GB"/>
        </w:rPr>
      </w:pPr>
    </w:p>
    <w:p w14:paraId="2A1719DC" w14:textId="1507DFF2" w:rsidR="007C6F3D" w:rsidRPr="007F0875" w:rsidRDefault="007C6F3D" w:rsidP="007C6F3D">
      <w:pPr>
        <w:rPr>
          <w:lang w:val="en-GB"/>
        </w:rPr>
      </w:pPr>
      <w:r w:rsidRPr="007F0875">
        <w:rPr>
          <w:lang w:val="en-GB"/>
        </w:rPr>
        <w:t>BASIS OF PREPARATION AND PRESENTATION</w:t>
      </w:r>
    </w:p>
    <w:p w14:paraId="43CD6BB6" w14:textId="77777777" w:rsidR="007C6F3D" w:rsidRPr="001873B3" w:rsidRDefault="007C6F3D" w:rsidP="007C6F3D">
      <w:pPr>
        <w:rPr>
          <w:color w:val="FF0000"/>
          <w:lang w:val="en-GB"/>
        </w:rPr>
      </w:pPr>
    </w:p>
    <w:p w14:paraId="5347DE98" w14:textId="77777777" w:rsidR="007C6F3D" w:rsidRPr="00F32060" w:rsidRDefault="007C6F3D" w:rsidP="007C6F3D">
      <w:pPr>
        <w:rPr>
          <w:lang w:val="en-GB"/>
        </w:rPr>
      </w:pPr>
      <w:r w:rsidRPr="00F32060">
        <w:rPr>
          <w:lang w:val="en-GB"/>
        </w:rPr>
        <w:t>15. Explanation of accounting statements</w:t>
      </w:r>
    </w:p>
    <w:p w14:paraId="4B0E24D6" w14:textId="77777777" w:rsidR="007C6F3D" w:rsidRPr="00F32060" w:rsidRDefault="007C6F3D" w:rsidP="007C6F3D">
      <w:pPr>
        <w:rPr>
          <w:lang w:val="en-GB"/>
        </w:rPr>
      </w:pPr>
    </w:p>
    <w:p w14:paraId="0733469D" w14:textId="77777777" w:rsidR="007C6F3D" w:rsidRPr="00F32060" w:rsidRDefault="007C6F3D" w:rsidP="007C6F3D">
      <w:pPr>
        <w:rPr>
          <w:lang w:val="en-GB"/>
        </w:rPr>
      </w:pPr>
      <w:r w:rsidRPr="00F32060">
        <w:rPr>
          <w:lang w:val="en-GB"/>
        </w:rPr>
        <w:t>The Statement of Accounts set out the Council’s income and expenditure for the year, and its financial position at 31st March 2021.</w:t>
      </w:r>
    </w:p>
    <w:p w14:paraId="6129FB9C" w14:textId="77777777" w:rsidR="007C6F3D" w:rsidRPr="00F32060" w:rsidRDefault="007C6F3D" w:rsidP="007C6F3D">
      <w:pPr>
        <w:rPr>
          <w:lang w:val="en-GB"/>
        </w:rPr>
      </w:pPr>
    </w:p>
    <w:p w14:paraId="55289CE5" w14:textId="77777777" w:rsidR="007C6F3D" w:rsidRPr="00F32060" w:rsidRDefault="007C6F3D" w:rsidP="007C6F3D">
      <w:pPr>
        <w:rPr>
          <w:lang w:val="en-GB"/>
        </w:rPr>
      </w:pPr>
      <w:r w:rsidRPr="00F32060">
        <w:rPr>
          <w:lang w:val="en-GB"/>
        </w:rPr>
        <w:t>The format and content of the financial statements is prescribed by the Chartered Institute of Public Finance and Accountancy (CIPFA) Code of Practice on Local Authority Accounting in the UK 2020/21, in turn underpinned by International Financial Reporting Standards.</w:t>
      </w:r>
    </w:p>
    <w:p w14:paraId="65589631" w14:textId="77777777" w:rsidR="007C6F3D" w:rsidRPr="00F32060" w:rsidRDefault="007C6F3D" w:rsidP="007C6F3D">
      <w:pPr>
        <w:rPr>
          <w:lang w:val="en-GB"/>
        </w:rPr>
      </w:pPr>
    </w:p>
    <w:p w14:paraId="1217EF4F" w14:textId="22A66AB6" w:rsidR="007C6F3D" w:rsidRPr="00F32060" w:rsidRDefault="007C6F3D" w:rsidP="007C6F3D">
      <w:pPr>
        <w:rPr>
          <w:lang w:val="en-GB"/>
        </w:rPr>
      </w:pPr>
      <w:r w:rsidRPr="00F32060">
        <w:rPr>
          <w:lang w:val="en-GB"/>
        </w:rPr>
        <w:t>The Core statements are:</w:t>
      </w:r>
    </w:p>
    <w:p w14:paraId="3B4475AD" w14:textId="67C7B264" w:rsidR="007C6F3D" w:rsidRPr="00F32060" w:rsidRDefault="007C6F3D" w:rsidP="007C6F3D">
      <w:pPr>
        <w:ind w:left="720" w:hanging="720"/>
        <w:rPr>
          <w:lang w:val="en-GB"/>
        </w:rPr>
      </w:pPr>
      <w:r w:rsidRPr="00F32060">
        <w:rPr>
          <w:lang w:val="en-GB"/>
        </w:rPr>
        <w:t xml:space="preserve">i. </w:t>
      </w:r>
      <w:r w:rsidRPr="00F32060">
        <w:rPr>
          <w:lang w:val="en-GB"/>
        </w:rPr>
        <w:tab/>
        <w:t xml:space="preserve">The Movement in Reserves Statement is a summary of the changes to the Council’s reserves over the financial year. Reserves are divided into “usable”, which can be invested in capital projects or service improvements, and “unusable”, which must be set aside for specific purposes. </w:t>
      </w:r>
    </w:p>
    <w:p w14:paraId="517B0AC3" w14:textId="77777777" w:rsidR="00713E97" w:rsidRPr="00F32060" w:rsidRDefault="007C6F3D" w:rsidP="007C6F3D">
      <w:pPr>
        <w:ind w:left="720" w:hanging="720"/>
        <w:rPr>
          <w:lang w:val="en-GB"/>
        </w:rPr>
      </w:pPr>
      <w:r w:rsidRPr="00F32060">
        <w:rPr>
          <w:lang w:val="en-GB"/>
        </w:rPr>
        <w:t xml:space="preserve">ii. </w:t>
      </w:r>
      <w:r w:rsidRPr="00F32060">
        <w:rPr>
          <w:lang w:val="en-GB"/>
        </w:rPr>
        <w:tab/>
        <w:t xml:space="preserve">The Comprehensive Income and Expenditure Statement records all the Council’s income and expenditure for the financial year. The upper element of the statement provides an analysis by service area. The lower half of the statement shows corporate transactions and financing. </w:t>
      </w:r>
    </w:p>
    <w:p w14:paraId="19FA0398" w14:textId="70C1642D" w:rsidR="00713E97" w:rsidRPr="00F32060" w:rsidRDefault="007C6F3D" w:rsidP="007C6F3D">
      <w:pPr>
        <w:ind w:left="720" w:hanging="720"/>
        <w:rPr>
          <w:lang w:val="en-GB"/>
        </w:rPr>
      </w:pPr>
      <w:r w:rsidRPr="00F32060">
        <w:rPr>
          <w:lang w:val="en-GB"/>
        </w:rPr>
        <w:t xml:space="preserve">iii. </w:t>
      </w:r>
      <w:r w:rsidR="00713E97" w:rsidRPr="00F32060">
        <w:rPr>
          <w:lang w:val="en-GB"/>
        </w:rPr>
        <w:tab/>
      </w:r>
      <w:r w:rsidRPr="00F32060">
        <w:rPr>
          <w:lang w:val="en-GB"/>
        </w:rPr>
        <w:t>The Balance Sheet is a “</w:t>
      </w:r>
      <w:proofErr w:type="gramStart"/>
      <w:r w:rsidRPr="00F32060">
        <w:rPr>
          <w:lang w:val="en-GB"/>
        </w:rPr>
        <w:t>snap shot</w:t>
      </w:r>
      <w:proofErr w:type="gramEnd"/>
      <w:r w:rsidRPr="00F32060">
        <w:rPr>
          <w:lang w:val="en-GB"/>
        </w:rPr>
        <w:t xml:space="preserve">” of the Council’s assets, liabilities, cash balances and reserves at the end of the financial year. </w:t>
      </w:r>
    </w:p>
    <w:p w14:paraId="4C634EBB" w14:textId="462D09B5" w:rsidR="007C6F3D" w:rsidRPr="00F32060" w:rsidRDefault="007C6F3D" w:rsidP="007C6F3D">
      <w:pPr>
        <w:ind w:left="720" w:hanging="720"/>
        <w:rPr>
          <w:lang w:val="en-GB"/>
        </w:rPr>
      </w:pPr>
      <w:r w:rsidRPr="00F32060">
        <w:rPr>
          <w:lang w:val="en-GB"/>
        </w:rPr>
        <w:t xml:space="preserve">iv. </w:t>
      </w:r>
      <w:r w:rsidR="00713E97" w:rsidRPr="00F32060">
        <w:rPr>
          <w:lang w:val="en-GB"/>
        </w:rPr>
        <w:tab/>
      </w:r>
      <w:r w:rsidRPr="00F32060">
        <w:rPr>
          <w:lang w:val="en-GB"/>
        </w:rPr>
        <w:t xml:space="preserve">The Cash Flow Statement shows the reason for changes in the Council’s cash balances during the financial year and whether those changes are due to operating activities, new </w:t>
      </w:r>
      <w:proofErr w:type="gramStart"/>
      <w:r w:rsidRPr="00F32060">
        <w:rPr>
          <w:lang w:val="en-GB"/>
        </w:rPr>
        <w:t>investment</w:t>
      </w:r>
      <w:proofErr w:type="gramEnd"/>
      <w:r w:rsidRPr="00F32060">
        <w:rPr>
          <w:lang w:val="en-GB"/>
        </w:rPr>
        <w:t xml:space="preserve"> or financing activities. </w:t>
      </w:r>
    </w:p>
    <w:p w14:paraId="09F06E64" w14:textId="77777777" w:rsidR="00713E97" w:rsidRPr="00F32060" w:rsidRDefault="00713E97" w:rsidP="007C6F3D">
      <w:pPr>
        <w:rPr>
          <w:lang w:val="en-GB"/>
        </w:rPr>
      </w:pPr>
    </w:p>
    <w:p w14:paraId="13D4F6BA" w14:textId="77777777" w:rsidR="00CD4FD8" w:rsidRPr="00F32060" w:rsidRDefault="007C6F3D" w:rsidP="007C6F3D">
      <w:pPr>
        <w:rPr>
          <w:lang w:val="en-GB"/>
        </w:rPr>
      </w:pPr>
      <w:r w:rsidRPr="00F32060">
        <w:rPr>
          <w:lang w:val="en-GB"/>
        </w:rPr>
        <w:t xml:space="preserve">The supplementary financial statements are: </w:t>
      </w:r>
    </w:p>
    <w:p w14:paraId="6B45B5DA" w14:textId="66826C13" w:rsidR="00CD4FD8" w:rsidRPr="00F32060" w:rsidRDefault="007C6F3D" w:rsidP="00CD4FD8">
      <w:pPr>
        <w:ind w:left="720" w:hanging="720"/>
        <w:rPr>
          <w:lang w:val="en-GB"/>
        </w:rPr>
      </w:pPr>
      <w:r w:rsidRPr="00F32060">
        <w:rPr>
          <w:lang w:val="en-GB"/>
        </w:rPr>
        <w:t xml:space="preserve">i. </w:t>
      </w:r>
      <w:r w:rsidR="00CD4FD8" w:rsidRPr="00F32060">
        <w:rPr>
          <w:lang w:val="en-GB"/>
        </w:rPr>
        <w:tab/>
      </w:r>
      <w:r w:rsidRPr="00F32060">
        <w:rPr>
          <w:lang w:val="en-GB"/>
        </w:rPr>
        <w:t xml:space="preserve">The Expenditure and Funding Analysis shows the net expenditure that is chargeable to taxation and reconciles it to the Comprehensive Income and Expenditure Statement. </w:t>
      </w:r>
    </w:p>
    <w:p w14:paraId="212712A5" w14:textId="77777777" w:rsidR="00CD4FD8" w:rsidRPr="00F32060" w:rsidRDefault="007C6F3D" w:rsidP="00CD4FD8">
      <w:pPr>
        <w:ind w:left="720" w:hanging="720"/>
        <w:rPr>
          <w:lang w:val="en-GB"/>
        </w:rPr>
      </w:pPr>
      <w:r w:rsidRPr="00F32060">
        <w:rPr>
          <w:lang w:val="en-GB"/>
        </w:rPr>
        <w:t xml:space="preserve">ii. </w:t>
      </w:r>
      <w:r w:rsidR="00CD4FD8" w:rsidRPr="00F32060">
        <w:rPr>
          <w:lang w:val="en-GB"/>
        </w:rPr>
        <w:tab/>
      </w:r>
      <w:r w:rsidRPr="00F32060">
        <w:rPr>
          <w:lang w:val="en-GB"/>
        </w:rPr>
        <w:t xml:space="preserve">The Collection Fund Statement is a statutory fund maintained by a Billing Authority summarising local taxes and non-domestic rates collected by the Council, along with redistribution payments to Precepting </w:t>
      </w:r>
    </w:p>
    <w:p w14:paraId="3BE7AAC7" w14:textId="6989CCCB" w:rsidR="00CD4FD8" w:rsidRPr="00F32060" w:rsidRDefault="007C6F3D" w:rsidP="00CD4FD8">
      <w:pPr>
        <w:ind w:left="720" w:hanging="720"/>
        <w:rPr>
          <w:lang w:val="en-GB"/>
        </w:rPr>
      </w:pPr>
      <w:r w:rsidRPr="00F32060">
        <w:rPr>
          <w:lang w:val="en-GB"/>
        </w:rPr>
        <w:t xml:space="preserve">iii. </w:t>
      </w:r>
      <w:r w:rsidR="00CD4FD8" w:rsidRPr="00F32060">
        <w:rPr>
          <w:lang w:val="en-GB"/>
        </w:rPr>
        <w:tab/>
      </w:r>
      <w:r w:rsidRPr="00F32060">
        <w:rPr>
          <w:lang w:val="en-GB"/>
        </w:rPr>
        <w:t xml:space="preserve">The Independent Auditor’s Report provides the auditor’s opinion on the financial statements and the Council’s arrangements for securing economy, </w:t>
      </w:r>
      <w:proofErr w:type="gramStart"/>
      <w:r w:rsidRPr="00F32060">
        <w:rPr>
          <w:lang w:val="en-GB"/>
        </w:rPr>
        <w:t>efficiency</w:t>
      </w:r>
      <w:proofErr w:type="gramEnd"/>
      <w:r w:rsidRPr="00F32060">
        <w:rPr>
          <w:lang w:val="en-GB"/>
        </w:rPr>
        <w:t xml:space="preserve"> and effectiveness in the use of resources. </w:t>
      </w:r>
    </w:p>
    <w:p w14:paraId="18D03075" w14:textId="53907FF5" w:rsidR="007C6F3D" w:rsidRPr="00F32060" w:rsidRDefault="007C6F3D" w:rsidP="00CD4FD8">
      <w:pPr>
        <w:ind w:left="720" w:hanging="720"/>
        <w:rPr>
          <w:lang w:val="en-GB"/>
        </w:rPr>
      </w:pPr>
      <w:r w:rsidRPr="00F32060">
        <w:rPr>
          <w:lang w:val="en-GB"/>
        </w:rPr>
        <w:t xml:space="preserve">iv. </w:t>
      </w:r>
      <w:r w:rsidR="00CD4FD8" w:rsidRPr="00F32060">
        <w:rPr>
          <w:lang w:val="en-GB"/>
        </w:rPr>
        <w:tab/>
      </w:r>
      <w:r w:rsidRPr="00F32060">
        <w:rPr>
          <w:lang w:val="en-GB"/>
        </w:rPr>
        <w:t xml:space="preserve">The Annual Governance Statement sets out the governance structure of the Council and its key internal controls. </w:t>
      </w:r>
    </w:p>
    <w:p w14:paraId="2D2DDD53" w14:textId="77777777" w:rsidR="00CD4FD8" w:rsidRPr="00F32060" w:rsidRDefault="00CD4FD8" w:rsidP="007C6F3D">
      <w:pPr>
        <w:rPr>
          <w:lang w:val="en-GB"/>
        </w:rPr>
      </w:pPr>
    </w:p>
    <w:p w14:paraId="05DFA7CA" w14:textId="32D4EA50" w:rsidR="007C6F3D" w:rsidRPr="00F32060" w:rsidRDefault="007C6F3D" w:rsidP="007C6F3D">
      <w:pPr>
        <w:rPr>
          <w:lang w:val="en-GB"/>
        </w:rPr>
      </w:pPr>
      <w:r w:rsidRPr="00F32060">
        <w:rPr>
          <w:lang w:val="en-GB"/>
        </w:rPr>
        <w:t>Receipt of further information</w:t>
      </w:r>
    </w:p>
    <w:p w14:paraId="38204D50" w14:textId="77777777" w:rsidR="00971EBF" w:rsidRPr="00F32060" w:rsidRDefault="00971EBF" w:rsidP="007C6F3D">
      <w:pPr>
        <w:rPr>
          <w:lang w:val="en-GB"/>
        </w:rPr>
      </w:pPr>
    </w:p>
    <w:p w14:paraId="70349518" w14:textId="299642E4" w:rsidR="007C6F3D" w:rsidRPr="00F32060" w:rsidRDefault="007C6F3D" w:rsidP="007C6F3D">
      <w:pPr>
        <w:rPr>
          <w:lang w:val="en-GB"/>
        </w:rPr>
      </w:pPr>
      <w:r w:rsidRPr="00F32060">
        <w:rPr>
          <w:lang w:val="en-GB"/>
        </w:rPr>
        <w:t xml:space="preserve">Further information about the statements is available from the Executive Head of Finance, Council Offices, Farnborough Road, Farnborough, Hampshire GU14 7JU. The statements are also available on the Council’s website – </w:t>
      </w:r>
      <w:hyperlink r:id="rId21" w:history="1">
        <w:r w:rsidR="00751673" w:rsidRPr="00F32060">
          <w:rPr>
            <w:rStyle w:val="Hyperlink"/>
            <w:color w:val="auto"/>
            <w:lang w:val="en-GB"/>
          </w:rPr>
          <w:t>www.rushmoor.gov.uk</w:t>
        </w:r>
      </w:hyperlink>
    </w:p>
    <w:p w14:paraId="004B614D" w14:textId="77777777" w:rsidR="00971EBF" w:rsidRPr="001873B3" w:rsidRDefault="00971EBF" w:rsidP="007C6F3D">
      <w:pPr>
        <w:rPr>
          <w:color w:val="FF0000"/>
          <w:lang w:val="en-GB"/>
        </w:rPr>
      </w:pPr>
    </w:p>
    <w:p w14:paraId="2C48BA13" w14:textId="4A42D0A7" w:rsidR="007C6F3D" w:rsidRPr="00F32060" w:rsidRDefault="007C6F3D" w:rsidP="007C6F3D">
      <w:pPr>
        <w:rPr>
          <w:lang w:val="en-GB"/>
        </w:rPr>
      </w:pPr>
      <w:r w:rsidRPr="00F32060">
        <w:rPr>
          <w:lang w:val="en-GB"/>
        </w:rPr>
        <w:t>Acknowledgements</w:t>
      </w:r>
    </w:p>
    <w:p w14:paraId="4C47E524" w14:textId="77777777" w:rsidR="00971EBF" w:rsidRPr="00F32060" w:rsidRDefault="00971EBF" w:rsidP="007C6F3D">
      <w:pPr>
        <w:rPr>
          <w:lang w:val="en-GB"/>
        </w:rPr>
      </w:pPr>
    </w:p>
    <w:p w14:paraId="7D172438" w14:textId="77777777" w:rsidR="007C6F3D" w:rsidRPr="00F32060" w:rsidRDefault="007C6F3D" w:rsidP="007C6F3D">
      <w:pPr>
        <w:rPr>
          <w:lang w:val="en-GB"/>
        </w:rPr>
      </w:pPr>
      <w:r w:rsidRPr="00F32060">
        <w:rPr>
          <w:lang w:val="en-GB"/>
        </w:rPr>
        <w:t>The production of the Statement of Accounts would not have been possible without the hard work and dedication of staff across the Council. I would like to thank my colleagues both in Financial Services and from other departments, who have played a role in the preparation of this document.</w:t>
      </w:r>
    </w:p>
    <w:p w14:paraId="7A0C9617" w14:textId="77777777" w:rsidR="00971EBF" w:rsidRPr="00F32060" w:rsidRDefault="00971EBF" w:rsidP="007C6F3D">
      <w:pPr>
        <w:rPr>
          <w:lang w:val="en-GB"/>
        </w:rPr>
      </w:pPr>
    </w:p>
    <w:p w14:paraId="7BD576D2" w14:textId="159AFB4B" w:rsidR="007C6F3D" w:rsidRPr="00F32060" w:rsidRDefault="00C452F0" w:rsidP="007C6F3D">
      <w:pPr>
        <w:rPr>
          <w:lang w:val="en-GB"/>
        </w:rPr>
      </w:pPr>
      <w:r w:rsidRPr="00F32060">
        <w:rPr>
          <w:lang w:val="en-GB"/>
        </w:rPr>
        <w:t>Peter Vickers</w:t>
      </w:r>
    </w:p>
    <w:p w14:paraId="56E389AD" w14:textId="6F936842" w:rsidR="00AA6117" w:rsidRPr="001873B3" w:rsidRDefault="007C6F3D" w:rsidP="007C6F3D">
      <w:pPr>
        <w:rPr>
          <w:color w:val="FF0000"/>
          <w:lang w:val="en-GB"/>
        </w:rPr>
        <w:sectPr w:rsidR="00AA6117" w:rsidRPr="001873B3" w:rsidSect="004C6CA0">
          <w:footerReference w:type="default" r:id="rId22"/>
          <w:pgSz w:w="11900" w:h="16840"/>
          <w:pgMar w:top="720" w:right="720" w:bottom="720" w:left="720" w:header="708" w:footer="708" w:gutter="0"/>
          <w:pgNumType w:start="1"/>
          <w:cols w:space="708"/>
          <w:docGrid w:linePitch="360"/>
        </w:sectPr>
      </w:pPr>
      <w:r w:rsidRPr="00F32060">
        <w:rPr>
          <w:lang w:val="en-GB"/>
        </w:rPr>
        <w:t>Executive Head of Finance and Chief Financial Officer</w:t>
      </w:r>
      <w:r w:rsidR="00C452F0" w:rsidRPr="00F32060">
        <w:rPr>
          <w:lang w:val="en-GB"/>
        </w:rPr>
        <w:tab/>
      </w:r>
      <w:r w:rsidR="00C452F0" w:rsidRPr="00F32060">
        <w:rPr>
          <w:lang w:val="en-GB"/>
        </w:rPr>
        <w:tab/>
      </w:r>
      <w:r w:rsidR="00C452F0" w:rsidRPr="002E54F2">
        <w:rPr>
          <w:lang w:val="en-GB"/>
        </w:rPr>
        <w:t xml:space="preserve">Date: </w:t>
      </w:r>
      <w:r w:rsidR="002E54F2" w:rsidRPr="002E54F2">
        <w:rPr>
          <w:lang w:val="en-GB"/>
        </w:rPr>
        <w:t>25 November 2024</w:t>
      </w:r>
    </w:p>
    <w:p w14:paraId="7225A310" w14:textId="40CC335B" w:rsidR="00897D65" w:rsidRPr="007348D3" w:rsidRDefault="00897D65" w:rsidP="00897D65">
      <w:pPr>
        <w:pStyle w:val="Heading1"/>
        <w:rPr>
          <w:color w:val="auto"/>
          <w:lang w:val="en-GB"/>
        </w:rPr>
      </w:pPr>
      <w:bookmarkStart w:id="3" w:name="_Toc135904863"/>
      <w:r w:rsidRPr="007348D3">
        <w:rPr>
          <w:color w:val="auto"/>
          <w:lang w:val="en-GB"/>
        </w:rPr>
        <w:lastRenderedPageBreak/>
        <w:t>Statement of Responsibilities</w:t>
      </w:r>
      <w:bookmarkEnd w:id="3"/>
    </w:p>
    <w:p w14:paraId="28ED8843" w14:textId="77777777" w:rsidR="00897D65" w:rsidRPr="007348D3" w:rsidRDefault="00897D65" w:rsidP="00897D65">
      <w:pPr>
        <w:pStyle w:val="NoSpacing"/>
        <w:rPr>
          <w:szCs w:val="22"/>
          <w:lang w:val="en-GB"/>
        </w:rPr>
      </w:pPr>
    </w:p>
    <w:p w14:paraId="3B913819" w14:textId="77777777" w:rsidR="00897D65" w:rsidRPr="007348D3" w:rsidRDefault="00897D65" w:rsidP="00897D65">
      <w:pPr>
        <w:pStyle w:val="Normal0"/>
        <w:spacing w:after="200" w:line="240" w:lineRule="auto"/>
        <w:rPr>
          <w:rFonts w:ascii="Verdana" w:hAnsi="Verdana"/>
          <w:b/>
          <w:sz w:val="22"/>
          <w:szCs w:val="22"/>
        </w:rPr>
      </w:pPr>
      <w:r w:rsidRPr="007348D3">
        <w:rPr>
          <w:rFonts w:ascii="Verdana" w:hAnsi="Verdana"/>
          <w:b/>
          <w:sz w:val="22"/>
          <w:szCs w:val="22"/>
        </w:rPr>
        <w:t>The Authority’s Responsibilities</w:t>
      </w:r>
    </w:p>
    <w:p w14:paraId="4D21F50B" w14:textId="77777777" w:rsidR="00897D65" w:rsidRPr="007348D3" w:rsidRDefault="00897D65" w:rsidP="00897D65">
      <w:pPr>
        <w:pStyle w:val="NoSpacing"/>
        <w:rPr>
          <w:szCs w:val="22"/>
          <w:lang w:val="en-GB"/>
        </w:rPr>
      </w:pPr>
      <w:r w:rsidRPr="007348D3">
        <w:rPr>
          <w:szCs w:val="22"/>
          <w:lang w:val="en-GB"/>
        </w:rPr>
        <w:t>The authority is required to:</w:t>
      </w:r>
    </w:p>
    <w:p w14:paraId="2AC2784B" w14:textId="417C7B22" w:rsidR="00897D65" w:rsidRPr="007348D3" w:rsidRDefault="00897D65" w:rsidP="19EDCB16">
      <w:pPr>
        <w:pStyle w:val="ListParagraph"/>
        <w:numPr>
          <w:ilvl w:val="0"/>
          <w:numId w:val="10"/>
        </w:numPr>
        <w:spacing w:after="200"/>
        <w:rPr>
          <w:sz w:val="22"/>
          <w:szCs w:val="22"/>
          <w:lang w:val="en-US"/>
        </w:rPr>
      </w:pPr>
      <w:proofErr w:type="gramStart"/>
      <w:r w:rsidRPr="19EDCB16">
        <w:rPr>
          <w:sz w:val="22"/>
          <w:szCs w:val="22"/>
          <w:lang w:val="en-US"/>
        </w:rPr>
        <w:t>Make arrangements</w:t>
      </w:r>
      <w:proofErr w:type="gramEnd"/>
      <w:r w:rsidRPr="19EDCB16">
        <w:rPr>
          <w:sz w:val="22"/>
          <w:szCs w:val="22"/>
          <w:lang w:val="en-US"/>
        </w:rPr>
        <w:t xml:space="preserve"> for the proper administration of its financial affairs and to secure that one of its officers has the responsibility for the administration of those affairs.  In this authority, that officer is the </w:t>
      </w:r>
      <w:r w:rsidR="009356C2" w:rsidRPr="19EDCB16">
        <w:rPr>
          <w:sz w:val="22"/>
          <w:szCs w:val="22"/>
          <w:lang w:val="en-US"/>
        </w:rPr>
        <w:t>Chief Finance Officer (CFO</w:t>
      </w:r>
      <w:proofErr w:type="gramStart"/>
      <w:r w:rsidR="009356C2" w:rsidRPr="19EDCB16">
        <w:rPr>
          <w:sz w:val="22"/>
          <w:szCs w:val="22"/>
          <w:lang w:val="en-US"/>
        </w:rPr>
        <w:t>)</w:t>
      </w:r>
      <w:r w:rsidR="009A26B6" w:rsidRPr="19EDCB16">
        <w:rPr>
          <w:sz w:val="22"/>
          <w:szCs w:val="22"/>
          <w:lang w:val="en-US"/>
        </w:rPr>
        <w:t>;</w:t>
      </w:r>
      <w:proofErr w:type="gramEnd"/>
    </w:p>
    <w:p w14:paraId="018DB229" w14:textId="5F8C981F" w:rsidR="00897D65" w:rsidRPr="007348D3" w:rsidRDefault="00897D65" w:rsidP="19EDCB16">
      <w:pPr>
        <w:pStyle w:val="ListParagraph"/>
        <w:numPr>
          <w:ilvl w:val="0"/>
          <w:numId w:val="10"/>
        </w:numPr>
        <w:spacing w:after="200"/>
        <w:rPr>
          <w:sz w:val="22"/>
          <w:szCs w:val="22"/>
          <w:lang w:val="en-US"/>
        </w:rPr>
      </w:pPr>
      <w:r w:rsidRPr="19EDCB16">
        <w:rPr>
          <w:sz w:val="22"/>
          <w:szCs w:val="22"/>
          <w:lang w:val="en-US"/>
        </w:rPr>
        <w:t xml:space="preserve">Manage its affairs to secure economic, efficient and effective use of resources and safeguard its </w:t>
      </w:r>
      <w:proofErr w:type="gramStart"/>
      <w:r w:rsidRPr="19EDCB16">
        <w:rPr>
          <w:sz w:val="22"/>
          <w:szCs w:val="22"/>
          <w:lang w:val="en-US"/>
        </w:rPr>
        <w:t>assets</w:t>
      </w:r>
      <w:r w:rsidR="009A26B6" w:rsidRPr="19EDCB16">
        <w:rPr>
          <w:sz w:val="22"/>
          <w:szCs w:val="22"/>
          <w:lang w:val="en-US"/>
        </w:rPr>
        <w:t>;</w:t>
      </w:r>
      <w:proofErr w:type="gramEnd"/>
    </w:p>
    <w:p w14:paraId="33F88B5D" w14:textId="77777777" w:rsidR="00897D65" w:rsidRPr="007348D3" w:rsidRDefault="00897D65" w:rsidP="00751673">
      <w:pPr>
        <w:pStyle w:val="ListParagraph"/>
        <w:numPr>
          <w:ilvl w:val="0"/>
          <w:numId w:val="10"/>
        </w:numPr>
        <w:spacing w:after="200"/>
        <w:rPr>
          <w:sz w:val="22"/>
          <w:szCs w:val="22"/>
        </w:rPr>
      </w:pPr>
      <w:r w:rsidRPr="007348D3">
        <w:rPr>
          <w:sz w:val="22"/>
          <w:szCs w:val="22"/>
        </w:rPr>
        <w:t>Approve the Statement of Accounts.</w:t>
      </w:r>
    </w:p>
    <w:p w14:paraId="610738AA" w14:textId="42C2D047" w:rsidR="00897D65" w:rsidRPr="007348D3" w:rsidRDefault="00897D65" w:rsidP="00897D65">
      <w:pPr>
        <w:pStyle w:val="Normal0"/>
        <w:spacing w:after="200" w:line="240" w:lineRule="auto"/>
        <w:rPr>
          <w:rFonts w:ascii="Verdana" w:hAnsi="Verdana"/>
          <w:sz w:val="22"/>
          <w:szCs w:val="22"/>
        </w:rPr>
      </w:pPr>
      <w:r w:rsidRPr="007348D3">
        <w:rPr>
          <w:rFonts w:ascii="Verdana" w:hAnsi="Verdana"/>
          <w:b/>
          <w:sz w:val="22"/>
          <w:szCs w:val="22"/>
        </w:rPr>
        <w:t xml:space="preserve">Responsibilities of the </w:t>
      </w:r>
      <w:r w:rsidR="00A31AA1" w:rsidRPr="007348D3">
        <w:rPr>
          <w:rFonts w:ascii="Verdana" w:hAnsi="Verdana"/>
          <w:b/>
          <w:sz w:val="22"/>
          <w:szCs w:val="22"/>
        </w:rPr>
        <w:t>Chief Finance Officer</w:t>
      </w:r>
    </w:p>
    <w:p w14:paraId="6D15BAD8" w14:textId="48066C75" w:rsidR="00897D65" w:rsidRPr="007348D3" w:rsidRDefault="00897D65" w:rsidP="19EDCB16">
      <w:pPr>
        <w:pStyle w:val="Normal0"/>
        <w:spacing w:after="200" w:line="240" w:lineRule="auto"/>
        <w:rPr>
          <w:rFonts w:ascii="Verdana" w:hAnsi="Verdana"/>
          <w:sz w:val="22"/>
          <w:szCs w:val="22"/>
          <w:lang w:val="en-US"/>
        </w:rPr>
      </w:pPr>
      <w:r w:rsidRPr="19EDCB16">
        <w:rPr>
          <w:rFonts w:ascii="Verdana" w:hAnsi="Verdana"/>
          <w:sz w:val="22"/>
          <w:szCs w:val="22"/>
          <w:lang w:val="en-US"/>
        </w:rPr>
        <w:t xml:space="preserve">The </w:t>
      </w:r>
      <w:r w:rsidR="00A31AA1" w:rsidRPr="19EDCB16">
        <w:rPr>
          <w:rFonts w:ascii="Verdana" w:hAnsi="Verdana"/>
          <w:sz w:val="22"/>
          <w:szCs w:val="22"/>
          <w:lang w:val="en-US"/>
        </w:rPr>
        <w:t>Chief Finance Officer</w:t>
      </w:r>
      <w:r w:rsidRPr="19EDCB16">
        <w:rPr>
          <w:rFonts w:ascii="Verdana" w:hAnsi="Verdana"/>
          <w:sz w:val="22"/>
          <w:szCs w:val="22"/>
          <w:lang w:val="en-US"/>
        </w:rPr>
        <w:t xml:space="preserve"> is responsible for the preparation of the authority’s Statement of Accounts in accordance with proper practices as set out in the CIPFA/LASAAC Code of Practice on Local Authority Accounting in the United Kingdom (the Code).</w:t>
      </w:r>
    </w:p>
    <w:p w14:paraId="75ADD3F8" w14:textId="1506D094" w:rsidR="00897D65" w:rsidRPr="007348D3" w:rsidRDefault="00897D65" w:rsidP="00897D65">
      <w:pPr>
        <w:pStyle w:val="Normal0"/>
        <w:spacing w:after="200" w:line="240" w:lineRule="auto"/>
        <w:rPr>
          <w:rFonts w:ascii="Verdana" w:hAnsi="Verdana"/>
          <w:sz w:val="22"/>
          <w:szCs w:val="22"/>
        </w:rPr>
      </w:pPr>
      <w:r w:rsidRPr="007348D3">
        <w:rPr>
          <w:rFonts w:ascii="Verdana" w:hAnsi="Verdana"/>
          <w:sz w:val="22"/>
          <w:szCs w:val="22"/>
        </w:rPr>
        <w:t xml:space="preserve">In preparing this statement of accounts, the </w:t>
      </w:r>
      <w:r w:rsidR="009A26B6" w:rsidRPr="007348D3">
        <w:rPr>
          <w:rFonts w:ascii="Verdana" w:hAnsi="Verdana"/>
          <w:sz w:val="22"/>
          <w:szCs w:val="22"/>
        </w:rPr>
        <w:t>Chief Finance Officer</w:t>
      </w:r>
      <w:r w:rsidRPr="007348D3">
        <w:rPr>
          <w:rFonts w:ascii="Verdana" w:hAnsi="Verdana"/>
          <w:sz w:val="22"/>
          <w:szCs w:val="22"/>
        </w:rPr>
        <w:t xml:space="preserve"> has:</w:t>
      </w:r>
    </w:p>
    <w:p w14:paraId="28A9D9B1" w14:textId="77777777" w:rsidR="00897D65" w:rsidRPr="007348D3" w:rsidRDefault="00897D65" w:rsidP="00751673">
      <w:pPr>
        <w:pStyle w:val="ListParagraph"/>
        <w:numPr>
          <w:ilvl w:val="0"/>
          <w:numId w:val="11"/>
        </w:numPr>
        <w:spacing w:after="200"/>
        <w:rPr>
          <w:sz w:val="22"/>
          <w:szCs w:val="22"/>
        </w:rPr>
      </w:pPr>
      <w:r w:rsidRPr="007348D3">
        <w:rPr>
          <w:sz w:val="22"/>
          <w:szCs w:val="22"/>
        </w:rPr>
        <w:t>Selected suitable accounting policies and then applied them consistently;</w:t>
      </w:r>
    </w:p>
    <w:p w14:paraId="171113E0" w14:textId="77777777" w:rsidR="00897D65" w:rsidRPr="007348D3" w:rsidRDefault="00897D65" w:rsidP="00751673">
      <w:pPr>
        <w:pStyle w:val="ListParagraph"/>
        <w:numPr>
          <w:ilvl w:val="0"/>
          <w:numId w:val="11"/>
        </w:numPr>
        <w:spacing w:after="200"/>
        <w:rPr>
          <w:sz w:val="22"/>
          <w:szCs w:val="22"/>
        </w:rPr>
      </w:pPr>
      <w:r w:rsidRPr="007348D3">
        <w:rPr>
          <w:sz w:val="22"/>
          <w:szCs w:val="22"/>
        </w:rPr>
        <w:t>Made judgements and estimates that were reasonable and prudent;</w:t>
      </w:r>
    </w:p>
    <w:p w14:paraId="0534312D" w14:textId="77777777" w:rsidR="00897D65" w:rsidRPr="007348D3" w:rsidRDefault="00897D65" w:rsidP="19EDCB16">
      <w:pPr>
        <w:pStyle w:val="ListParagraph"/>
        <w:numPr>
          <w:ilvl w:val="0"/>
          <w:numId w:val="11"/>
        </w:numPr>
        <w:spacing w:after="200"/>
        <w:rPr>
          <w:sz w:val="22"/>
          <w:szCs w:val="22"/>
          <w:lang w:val="en-US"/>
        </w:rPr>
      </w:pPr>
      <w:r w:rsidRPr="19EDCB16">
        <w:rPr>
          <w:sz w:val="22"/>
          <w:szCs w:val="22"/>
          <w:lang w:val="en-US"/>
        </w:rPr>
        <w:t>Complied with the local authority Code.</w:t>
      </w:r>
    </w:p>
    <w:p w14:paraId="3E4F32AF" w14:textId="1BB705CE" w:rsidR="00897D65" w:rsidRPr="007348D3" w:rsidRDefault="00897D65" w:rsidP="00897D65">
      <w:pPr>
        <w:pStyle w:val="Normal0"/>
        <w:spacing w:after="200" w:line="240" w:lineRule="auto"/>
        <w:rPr>
          <w:rFonts w:ascii="Verdana" w:hAnsi="Verdana"/>
          <w:sz w:val="22"/>
          <w:szCs w:val="22"/>
        </w:rPr>
      </w:pPr>
      <w:r w:rsidRPr="007348D3">
        <w:rPr>
          <w:rFonts w:ascii="Verdana" w:hAnsi="Verdana"/>
          <w:sz w:val="22"/>
          <w:szCs w:val="22"/>
        </w:rPr>
        <w:t xml:space="preserve">The </w:t>
      </w:r>
      <w:r w:rsidR="00DE4465" w:rsidRPr="007348D3">
        <w:rPr>
          <w:rFonts w:ascii="Verdana" w:hAnsi="Verdana"/>
          <w:sz w:val="22"/>
          <w:szCs w:val="22"/>
        </w:rPr>
        <w:t>Chief Finance Officer</w:t>
      </w:r>
      <w:r w:rsidRPr="007348D3">
        <w:rPr>
          <w:rFonts w:ascii="Verdana" w:hAnsi="Verdana"/>
          <w:sz w:val="22"/>
          <w:szCs w:val="22"/>
        </w:rPr>
        <w:t xml:space="preserve"> has also:</w:t>
      </w:r>
    </w:p>
    <w:p w14:paraId="7F584B45" w14:textId="77777777" w:rsidR="00897D65" w:rsidRPr="007348D3" w:rsidRDefault="00897D65" w:rsidP="00751673">
      <w:pPr>
        <w:pStyle w:val="ListParagraph"/>
        <w:numPr>
          <w:ilvl w:val="0"/>
          <w:numId w:val="12"/>
        </w:numPr>
        <w:spacing w:after="200"/>
        <w:rPr>
          <w:sz w:val="22"/>
          <w:szCs w:val="22"/>
        </w:rPr>
      </w:pPr>
      <w:r w:rsidRPr="007348D3">
        <w:rPr>
          <w:sz w:val="22"/>
          <w:szCs w:val="22"/>
        </w:rPr>
        <w:t>Kept proper accounting records which were up to date;</w:t>
      </w:r>
    </w:p>
    <w:p w14:paraId="794CA540" w14:textId="77777777" w:rsidR="00897D65" w:rsidRPr="007348D3" w:rsidRDefault="00897D65" w:rsidP="00751673">
      <w:pPr>
        <w:pStyle w:val="ListParagraph"/>
        <w:numPr>
          <w:ilvl w:val="0"/>
          <w:numId w:val="12"/>
        </w:numPr>
        <w:spacing w:after="200"/>
        <w:rPr>
          <w:sz w:val="22"/>
          <w:szCs w:val="22"/>
        </w:rPr>
      </w:pPr>
      <w:r w:rsidRPr="007348D3">
        <w:rPr>
          <w:sz w:val="22"/>
          <w:szCs w:val="22"/>
        </w:rPr>
        <w:t>Taken reasonable steps for the prevention and detection of fraud and other irregularities.</w:t>
      </w:r>
    </w:p>
    <w:tbl>
      <w:tblPr>
        <w:tblStyle w:val="TableGrid"/>
        <w:tblW w:w="0" w:type="auto"/>
        <w:tblLook w:val="04A0" w:firstRow="1" w:lastRow="0" w:firstColumn="1" w:lastColumn="0" w:noHBand="0" w:noVBand="1"/>
      </w:tblPr>
      <w:tblGrid>
        <w:gridCol w:w="6160"/>
        <w:gridCol w:w="14"/>
        <w:gridCol w:w="2756"/>
      </w:tblGrid>
      <w:tr w:rsidR="001873B3" w:rsidRPr="001873B3" w14:paraId="46DCEF00" w14:textId="77777777" w:rsidTr="19EDCB16">
        <w:trPr>
          <w:trHeight w:val="354"/>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74143908" w14:textId="31A10F85" w:rsidR="00B374FC" w:rsidRPr="00D63099" w:rsidRDefault="00B374FC" w:rsidP="00943C40">
            <w:pPr>
              <w:pStyle w:val="Normal0"/>
              <w:jc w:val="center"/>
              <w:rPr>
                <w:rFonts w:ascii="Verdana" w:hAnsi="Verdana"/>
                <w:b/>
                <w:sz w:val="16"/>
                <w:szCs w:val="16"/>
              </w:rPr>
            </w:pPr>
            <w:r w:rsidRPr="00D63099">
              <w:rPr>
                <w:rFonts w:ascii="Verdana" w:hAnsi="Verdana"/>
                <w:b/>
                <w:sz w:val="16"/>
                <w:szCs w:val="16"/>
              </w:rPr>
              <w:t xml:space="preserve">Certificate of </w:t>
            </w:r>
            <w:r w:rsidR="002D652B" w:rsidRPr="00D63099">
              <w:rPr>
                <w:rFonts w:ascii="Verdana" w:hAnsi="Verdana"/>
                <w:b/>
                <w:sz w:val="16"/>
                <w:szCs w:val="16"/>
              </w:rPr>
              <w:t>Executive</w:t>
            </w:r>
            <w:r w:rsidRPr="00D63099">
              <w:rPr>
                <w:rFonts w:ascii="Verdana" w:hAnsi="Verdana"/>
                <w:b/>
                <w:sz w:val="16"/>
                <w:szCs w:val="16"/>
              </w:rPr>
              <w:t xml:space="preserve"> Head of </w:t>
            </w:r>
            <w:r w:rsidR="00F6177D" w:rsidRPr="00D63099">
              <w:rPr>
                <w:rFonts w:ascii="Verdana" w:hAnsi="Verdana"/>
                <w:b/>
                <w:sz w:val="16"/>
                <w:szCs w:val="16"/>
              </w:rPr>
              <w:t xml:space="preserve">Finance </w:t>
            </w:r>
            <w:r w:rsidRPr="00D63099">
              <w:rPr>
                <w:rFonts w:ascii="Verdana" w:hAnsi="Verdana"/>
                <w:b/>
                <w:sz w:val="16"/>
                <w:szCs w:val="16"/>
              </w:rPr>
              <w:t>and Section 151 Officer</w:t>
            </w:r>
          </w:p>
        </w:tc>
      </w:tr>
      <w:tr w:rsidR="001873B3" w:rsidRPr="001873B3" w14:paraId="0B9F77E1" w14:textId="77777777" w:rsidTr="19EDCB16">
        <w:trPr>
          <w:trHeight w:val="2312"/>
        </w:trPr>
        <w:tc>
          <w:tcPr>
            <w:tcW w:w="8930" w:type="dxa"/>
            <w:gridSpan w:val="3"/>
            <w:tcBorders>
              <w:top w:val="nil"/>
              <w:left w:val="thinThickSmallGap" w:sz="24" w:space="0" w:color="auto"/>
              <w:bottom w:val="nil"/>
              <w:right w:val="thickThinSmallGap" w:sz="24" w:space="0" w:color="auto"/>
            </w:tcBorders>
          </w:tcPr>
          <w:p w14:paraId="24C9C006" w14:textId="5BB53A9F" w:rsidR="00B374FC" w:rsidRPr="00D63099" w:rsidRDefault="00B374FC" w:rsidP="19EDCB16">
            <w:pPr>
              <w:pStyle w:val="Normal0"/>
              <w:rPr>
                <w:rFonts w:ascii="Verdana" w:hAnsi="Verdana"/>
                <w:sz w:val="16"/>
                <w:szCs w:val="16"/>
                <w:lang w:val="en-US"/>
              </w:rPr>
            </w:pPr>
            <w:r w:rsidRPr="19EDCB16">
              <w:rPr>
                <w:rFonts w:ascii="Verdana" w:hAnsi="Verdana"/>
                <w:sz w:val="16"/>
                <w:szCs w:val="16"/>
                <w:lang w:val="en-US"/>
              </w:rPr>
              <w:t>I hereby certify that the Statement of Accounts presents a true and fair view of the financial position of the authority at the accounting date and its income and expenditure for the year ended 31 March 202</w:t>
            </w:r>
            <w:r w:rsidR="0059035F" w:rsidRPr="19EDCB16">
              <w:rPr>
                <w:rFonts w:ascii="Verdana" w:hAnsi="Verdana"/>
                <w:sz w:val="16"/>
                <w:szCs w:val="16"/>
                <w:lang w:val="en-US"/>
              </w:rPr>
              <w:t>1</w:t>
            </w:r>
            <w:r w:rsidRPr="19EDCB16">
              <w:rPr>
                <w:rFonts w:ascii="Verdana" w:hAnsi="Verdana"/>
                <w:sz w:val="16"/>
                <w:szCs w:val="16"/>
                <w:lang w:val="en-US"/>
              </w:rPr>
              <w:t>. I confirm that the date of this declaration is the date up to which events have been considered for inclusion within the Council’s Statement of Accounts and that events after the Balance Sheet date have been considered to this date and the accounts amended accordingly for such events and adjustments arising from audit.  The accounts are therefore authorised for issue.</w:t>
            </w:r>
          </w:p>
          <w:p w14:paraId="57B310FC" w14:textId="14C12D09" w:rsidR="00B374FC" w:rsidRPr="00D63099" w:rsidRDefault="00B374FC" w:rsidP="00713CE4">
            <w:pPr>
              <w:pStyle w:val="NormalWeb"/>
              <w:rPr>
                <w:rFonts w:ascii="Verdana" w:hAnsi="Verdana"/>
                <w:sz w:val="16"/>
                <w:szCs w:val="16"/>
              </w:rPr>
            </w:pPr>
          </w:p>
        </w:tc>
      </w:tr>
      <w:tr w:rsidR="001873B3" w:rsidRPr="001873B3" w14:paraId="381492FF" w14:textId="77777777" w:rsidTr="19EDCB16">
        <w:tc>
          <w:tcPr>
            <w:tcW w:w="6160" w:type="dxa"/>
            <w:tcBorders>
              <w:top w:val="nil"/>
              <w:left w:val="thinThickSmallGap" w:sz="24" w:space="0" w:color="auto"/>
              <w:bottom w:val="thickThinSmallGap" w:sz="24" w:space="0" w:color="auto"/>
              <w:right w:val="nil"/>
            </w:tcBorders>
          </w:tcPr>
          <w:p w14:paraId="7FC6AE87" w14:textId="4606480B" w:rsidR="00B374FC" w:rsidRPr="00D63099" w:rsidRDefault="00C452F0" w:rsidP="19EDCB16">
            <w:pPr>
              <w:pStyle w:val="Normal0"/>
              <w:rPr>
                <w:rFonts w:ascii="Verdana" w:hAnsi="Verdana"/>
                <w:sz w:val="16"/>
                <w:szCs w:val="16"/>
                <w:lang w:val="en-US"/>
              </w:rPr>
            </w:pPr>
            <w:r w:rsidRPr="19EDCB16">
              <w:rPr>
                <w:rFonts w:ascii="Verdana" w:hAnsi="Verdana"/>
                <w:sz w:val="16"/>
                <w:szCs w:val="16"/>
                <w:lang w:val="en-US"/>
              </w:rPr>
              <w:t>Peter Vickers</w:t>
            </w:r>
            <w:r w:rsidR="009905B5" w:rsidRPr="19EDCB16">
              <w:rPr>
                <w:rFonts w:ascii="Verdana" w:hAnsi="Verdana"/>
                <w:sz w:val="16"/>
                <w:szCs w:val="16"/>
                <w:lang w:val="en-US"/>
              </w:rPr>
              <w:t xml:space="preserve">, </w:t>
            </w:r>
            <w:r w:rsidR="0059035F" w:rsidRPr="19EDCB16">
              <w:rPr>
                <w:rFonts w:ascii="Verdana" w:hAnsi="Verdana"/>
                <w:sz w:val="16"/>
                <w:szCs w:val="16"/>
                <w:lang w:val="en-US"/>
              </w:rPr>
              <w:t xml:space="preserve">Chief Finance </w:t>
            </w:r>
            <w:proofErr w:type="gramStart"/>
            <w:r w:rsidR="0059035F" w:rsidRPr="19EDCB16">
              <w:rPr>
                <w:rFonts w:ascii="Verdana" w:hAnsi="Verdana"/>
                <w:sz w:val="16"/>
                <w:szCs w:val="16"/>
                <w:lang w:val="en-US"/>
              </w:rPr>
              <w:t>Officer</w:t>
            </w:r>
            <w:proofErr w:type="gramEnd"/>
            <w:r w:rsidR="00F6177D" w:rsidRPr="19EDCB16">
              <w:rPr>
                <w:rFonts w:ascii="Verdana" w:hAnsi="Verdana"/>
                <w:sz w:val="16"/>
                <w:szCs w:val="16"/>
                <w:lang w:val="en-US"/>
              </w:rPr>
              <w:t xml:space="preserve"> and S.151 Officer</w:t>
            </w:r>
          </w:p>
        </w:tc>
        <w:tc>
          <w:tcPr>
            <w:tcW w:w="2770" w:type="dxa"/>
            <w:gridSpan w:val="2"/>
            <w:tcBorders>
              <w:top w:val="nil"/>
              <w:left w:val="nil"/>
              <w:bottom w:val="thickThinSmallGap" w:sz="24" w:space="0" w:color="auto"/>
              <w:right w:val="thickThinSmallGap" w:sz="24" w:space="0" w:color="auto"/>
            </w:tcBorders>
          </w:tcPr>
          <w:p w14:paraId="04226F4D" w14:textId="5E99B735" w:rsidR="00B374FC" w:rsidRPr="0054698C" w:rsidRDefault="00B374FC" w:rsidP="00943C40">
            <w:pPr>
              <w:pStyle w:val="Normal0"/>
              <w:jc w:val="right"/>
              <w:rPr>
                <w:rFonts w:ascii="Verdana" w:hAnsi="Verdana"/>
                <w:sz w:val="16"/>
                <w:szCs w:val="16"/>
              </w:rPr>
            </w:pPr>
            <w:r w:rsidRPr="0054698C">
              <w:rPr>
                <w:rFonts w:ascii="Verdana" w:hAnsi="Verdana"/>
                <w:sz w:val="16"/>
                <w:szCs w:val="16"/>
              </w:rPr>
              <w:t xml:space="preserve">Dated </w:t>
            </w:r>
            <w:r w:rsidR="00067BEA" w:rsidRPr="0054698C">
              <w:rPr>
                <w:rFonts w:ascii="Verdana" w:hAnsi="Verdana"/>
                <w:sz w:val="16"/>
                <w:szCs w:val="16"/>
              </w:rPr>
              <w:t>25 November</w:t>
            </w:r>
            <w:r w:rsidRPr="0054698C">
              <w:rPr>
                <w:rFonts w:ascii="Verdana" w:hAnsi="Verdana"/>
                <w:sz w:val="16"/>
              </w:rPr>
              <w:t xml:space="preserve"> 202</w:t>
            </w:r>
            <w:r w:rsidR="00603250" w:rsidRPr="0054698C">
              <w:rPr>
                <w:rFonts w:ascii="Verdana" w:hAnsi="Verdana"/>
                <w:sz w:val="16"/>
              </w:rPr>
              <w:t>4</w:t>
            </w:r>
          </w:p>
        </w:tc>
      </w:tr>
      <w:tr w:rsidR="00D63099" w:rsidRPr="00D63099" w14:paraId="241399EF" w14:textId="77777777" w:rsidTr="19EDCB16">
        <w:trPr>
          <w:trHeight w:val="401"/>
        </w:trPr>
        <w:tc>
          <w:tcPr>
            <w:tcW w:w="8930" w:type="dxa"/>
            <w:gridSpan w:val="3"/>
            <w:tcBorders>
              <w:top w:val="thinThickSmallGap" w:sz="24" w:space="0" w:color="auto"/>
              <w:left w:val="thinThickSmallGap" w:sz="24" w:space="0" w:color="auto"/>
              <w:bottom w:val="nil"/>
              <w:right w:val="thickThinSmallGap" w:sz="24" w:space="0" w:color="auto"/>
            </w:tcBorders>
            <w:vAlign w:val="center"/>
          </w:tcPr>
          <w:p w14:paraId="0392715C" w14:textId="77777777" w:rsidR="00CB7203" w:rsidRPr="0054698C" w:rsidRDefault="00CB7203" w:rsidP="00AF42A3">
            <w:pPr>
              <w:jc w:val="center"/>
              <w:rPr>
                <w:b/>
                <w:sz w:val="16"/>
                <w:szCs w:val="16"/>
              </w:rPr>
            </w:pPr>
            <w:r w:rsidRPr="0054698C">
              <w:rPr>
                <w:b/>
                <w:sz w:val="16"/>
                <w:szCs w:val="16"/>
              </w:rPr>
              <w:t>Certificate of Approval by Audit and Governance Committee</w:t>
            </w:r>
          </w:p>
        </w:tc>
      </w:tr>
      <w:tr w:rsidR="001873B3" w:rsidRPr="001873B3" w14:paraId="2B61F015" w14:textId="77777777" w:rsidTr="19EDCB16">
        <w:tc>
          <w:tcPr>
            <w:tcW w:w="8930" w:type="dxa"/>
            <w:gridSpan w:val="3"/>
            <w:tcBorders>
              <w:top w:val="nil"/>
              <w:left w:val="thinThickSmallGap" w:sz="24" w:space="0" w:color="auto"/>
              <w:bottom w:val="nil"/>
              <w:right w:val="thickThinSmallGap" w:sz="24" w:space="0" w:color="auto"/>
            </w:tcBorders>
          </w:tcPr>
          <w:p w14:paraId="129AC15D" w14:textId="119AE0A7" w:rsidR="00DA61F9" w:rsidRPr="0054698C" w:rsidRDefault="00CB7203" w:rsidP="00AF42A3">
            <w:pPr>
              <w:rPr>
                <w:sz w:val="16"/>
                <w:szCs w:val="16"/>
              </w:rPr>
            </w:pPr>
            <w:r w:rsidRPr="0054698C">
              <w:rPr>
                <w:sz w:val="16"/>
                <w:szCs w:val="16"/>
              </w:rPr>
              <w:t xml:space="preserve">I confirm that these account statements were approved by the Audit and Governance Committee of </w:t>
            </w:r>
            <w:r w:rsidR="00603250" w:rsidRPr="0054698C">
              <w:rPr>
                <w:sz w:val="16"/>
                <w:szCs w:val="16"/>
              </w:rPr>
              <w:t>Rushmoor Borough</w:t>
            </w:r>
            <w:r w:rsidRPr="0054698C">
              <w:rPr>
                <w:sz w:val="16"/>
                <w:szCs w:val="16"/>
              </w:rPr>
              <w:t xml:space="preserve"> Council on </w:t>
            </w:r>
            <w:r w:rsidR="00067BEA" w:rsidRPr="0054698C">
              <w:rPr>
                <w:sz w:val="16"/>
                <w:szCs w:val="16"/>
              </w:rPr>
              <w:t>21 November</w:t>
            </w:r>
            <w:r w:rsidRPr="0054698C">
              <w:rPr>
                <w:sz w:val="16"/>
                <w:szCs w:val="16"/>
              </w:rPr>
              <w:t xml:space="preserve"> 202</w:t>
            </w:r>
            <w:r w:rsidR="00603250" w:rsidRPr="0054698C">
              <w:rPr>
                <w:sz w:val="16"/>
                <w:szCs w:val="16"/>
              </w:rPr>
              <w:t>4</w:t>
            </w:r>
            <w:r w:rsidRPr="0054698C">
              <w:rPr>
                <w:sz w:val="16"/>
                <w:szCs w:val="16"/>
              </w:rPr>
              <w:t>.</w:t>
            </w:r>
            <w:r w:rsidR="00DA61F9" w:rsidRPr="0054698C">
              <w:rPr>
                <w:sz w:val="16"/>
                <w:szCs w:val="16"/>
              </w:rPr>
              <w:t xml:space="preserve"> </w:t>
            </w:r>
          </w:p>
          <w:p w14:paraId="43FD101D" w14:textId="77777777" w:rsidR="00DA61F9" w:rsidRPr="0054698C" w:rsidRDefault="00DA61F9" w:rsidP="00AF42A3">
            <w:pPr>
              <w:rPr>
                <w:sz w:val="16"/>
                <w:szCs w:val="16"/>
              </w:rPr>
            </w:pPr>
          </w:p>
          <w:p w14:paraId="5F568FE4" w14:textId="77777777" w:rsidR="00CB7203" w:rsidRDefault="00CB7203" w:rsidP="00AF42A3">
            <w:pPr>
              <w:rPr>
                <w:rFonts w:ascii="Calibri" w:hAnsi="Calibri" w:cs="Calibri"/>
                <w:noProof/>
                <w:sz w:val="24"/>
              </w:rPr>
            </w:pPr>
          </w:p>
          <w:p w14:paraId="60EAD107" w14:textId="51E9715C" w:rsidR="00BA4BC6" w:rsidRPr="0054698C" w:rsidRDefault="00BA4BC6" w:rsidP="00AF42A3">
            <w:pPr>
              <w:rPr>
                <w:sz w:val="16"/>
                <w:szCs w:val="16"/>
              </w:rPr>
            </w:pPr>
          </w:p>
        </w:tc>
      </w:tr>
      <w:tr w:rsidR="00E947DF" w:rsidRPr="001873B3" w14:paraId="5D2CEA2C" w14:textId="77777777" w:rsidTr="19EDCB16">
        <w:tc>
          <w:tcPr>
            <w:tcW w:w="6174" w:type="dxa"/>
            <w:gridSpan w:val="2"/>
            <w:tcBorders>
              <w:top w:val="nil"/>
              <w:left w:val="thinThickSmallGap" w:sz="24" w:space="0" w:color="auto"/>
              <w:bottom w:val="thickThinSmallGap" w:sz="24" w:space="0" w:color="auto"/>
              <w:right w:val="nil"/>
            </w:tcBorders>
          </w:tcPr>
          <w:p w14:paraId="674416BD" w14:textId="3E157120" w:rsidR="00CB7203" w:rsidRPr="001873B3" w:rsidRDefault="00CB7203" w:rsidP="00AF42A3">
            <w:pPr>
              <w:rPr>
                <w:color w:val="FF0000"/>
                <w:sz w:val="16"/>
                <w:szCs w:val="16"/>
              </w:rPr>
            </w:pPr>
            <w:r w:rsidRPr="00D63099">
              <w:rPr>
                <w:sz w:val="16"/>
                <w:szCs w:val="16"/>
              </w:rPr>
              <w:t>Councillor</w:t>
            </w:r>
            <w:r w:rsidRPr="001873B3">
              <w:rPr>
                <w:color w:val="FF0000"/>
                <w:sz w:val="16"/>
                <w:szCs w:val="16"/>
              </w:rPr>
              <w:t xml:space="preserve"> </w:t>
            </w:r>
            <w:r w:rsidR="00F167C1" w:rsidRPr="00F167C1">
              <w:rPr>
                <w:sz w:val="16"/>
                <w:szCs w:val="16"/>
              </w:rPr>
              <w:t>Crawford</w:t>
            </w:r>
            <w:r w:rsidRPr="00F167C1">
              <w:rPr>
                <w:sz w:val="16"/>
                <w:szCs w:val="16"/>
              </w:rPr>
              <w:t xml:space="preserve">, </w:t>
            </w:r>
            <w:r w:rsidRPr="00D63099">
              <w:rPr>
                <w:sz w:val="16"/>
                <w:szCs w:val="16"/>
              </w:rPr>
              <w:t>Chairman</w:t>
            </w:r>
            <w:r w:rsidR="009905B5" w:rsidRPr="00D63099">
              <w:rPr>
                <w:sz w:val="16"/>
                <w:szCs w:val="16"/>
              </w:rPr>
              <w:t>-</w:t>
            </w:r>
            <w:r w:rsidRPr="00D63099">
              <w:rPr>
                <w:sz w:val="16"/>
                <w:szCs w:val="16"/>
              </w:rPr>
              <w:t xml:space="preserve"> Audit &amp; Governance Committee</w:t>
            </w:r>
          </w:p>
        </w:tc>
        <w:tc>
          <w:tcPr>
            <w:tcW w:w="2756" w:type="dxa"/>
            <w:tcBorders>
              <w:top w:val="nil"/>
              <w:left w:val="nil"/>
              <w:bottom w:val="thickThinSmallGap" w:sz="24" w:space="0" w:color="auto"/>
              <w:right w:val="thickThinSmallGap" w:sz="24" w:space="0" w:color="auto"/>
            </w:tcBorders>
          </w:tcPr>
          <w:p w14:paraId="3A294AF2" w14:textId="250DE927" w:rsidR="00CB7203" w:rsidRPr="0054698C" w:rsidRDefault="00CB7203" w:rsidP="00AF42A3">
            <w:pPr>
              <w:jc w:val="right"/>
              <w:rPr>
                <w:sz w:val="16"/>
                <w:szCs w:val="16"/>
              </w:rPr>
            </w:pPr>
            <w:r w:rsidRPr="0054698C">
              <w:rPr>
                <w:sz w:val="16"/>
                <w:szCs w:val="16"/>
              </w:rPr>
              <w:t xml:space="preserve">Dated </w:t>
            </w:r>
            <w:r w:rsidR="00067BEA" w:rsidRPr="0054698C">
              <w:rPr>
                <w:sz w:val="16"/>
                <w:szCs w:val="16"/>
              </w:rPr>
              <w:t xml:space="preserve">25 November </w:t>
            </w:r>
            <w:r w:rsidRPr="0054698C">
              <w:rPr>
                <w:sz w:val="16"/>
                <w:szCs w:val="16"/>
              </w:rPr>
              <w:t>202</w:t>
            </w:r>
            <w:r w:rsidR="00603250" w:rsidRPr="0054698C">
              <w:rPr>
                <w:sz w:val="16"/>
                <w:szCs w:val="16"/>
              </w:rPr>
              <w:t>4</w:t>
            </w:r>
          </w:p>
        </w:tc>
      </w:tr>
    </w:tbl>
    <w:p w14:paraId="27F83021" w14:textId="7881386B" w:rsidR="00B32279" w:rsidRPr="001873B3" w:rsidRDefault="00B32279">
      <w:pPr>
        <w:spacing w:after="200" w:line="276" w:lineRule="auto"/>
        <w:rPr>
          <w:rFonts w:asciiTheme="majorHAnsi" w:eastAsiaTheme="majorEastAsia" w:hAnsiTheme="majorHAnsi" w:cstheme="majorBidi"/>
          <w:b/>
          <w:bCs/>
          <w:color w:val="FF0000"/>
          <w:sz w:val="28"/>
          <w:szCs w:val="28"/>
          <w:lang w:val="pt-BR"/>
        </w:rPr>
      </w:pPr>
      <w:bookmarkStart w:id="4" w:name="_Toc135904866"/>
    </w:p>
    <w:p w14:paraId="7CB7E35F" w14:textId="77777777" w:rsidR="00B32279" w:rsidRPr="001873B3" w:rsidRDefault="00B32279" w:rsidP="001C2F2A">
      <w:pPr>
        <w:pStyle w:val="Heading1"/>
        <w:spacing w:line="259" w:lineRule="auto"/>
        <w:rPr>
          <w:color w:val="FF0000"/>
          <w:lang w:val="pt-BR"/>
        </w:rPr>
      </w:pPr>
    </w:p>
    <w:p w14:paraId="3B4D0F67" w14:textId="775B1815" w:rsidR="001C2F2A" w:rsidRPr="00687A1B" w:rsidRDefault="001C2F2A" w:rsidP="001C2F2A">
      <w:pPr>
        <w:pStyle w:val="Heading1"/>
        <w:spacing w:line="259" w:lineRule="auto"/>
        <w:rPr>
          <w:color w:val="auto"/>
          <w:lang w:val="pt-BR"/>
        </w:rPr>
      </w:pPr>
      <w:r w:rsidRPr="00687A1B">
        <w:rPr>
          <w:color w:val="auto"/>
          <w:lang w:val="pt-BR"/>
        </w:rPr>
        <w:t>Movement in Reserves Statement</w:t>
      </w:r>
      <w:bookmarkEnd w:id="4"/>
      <w:r w:rsidR="00062FB1" w:rsidRPr="00687A1B">
        <w:rPr>
          <w:color w:val="auto"/>
          <w:lang w:val="pt-BR"/>
        </w:rPr>
        <w:t xml:space="preserve"> (MiRS)</w:t>
      </w:r>
    </w:p>
    <w:p w14:paraId="1654BD16" w14:textId="17904C30" w:rsidR="001C2F2A" w:rsidRPr="00687A1B" w:rsidRDefault="003B0D0B" w:rsidP="001C2F2A">
      <w:pPr>
        <w:pStyle w:val="Normal0"/>
        <w:spacing w:after="160" w:line="259" w:lineRule="auto"/>
        <w:rPr>
          <w:rFonts w:ascii="Verdana" w:eastAsia="Calibri" w:hAnsi="Verdana" w:cs="Arial"/>
          <w:sz w:val="22"/>
          <w:szCs w:val="22"/>
          <w:lang w:val="pt-BR"/>
        </w:rPr>
      </w:pPr>
      <w:r w:rsidRPr="00687A1B">
        <w:rPr>
          <w:rFonts w:ascii="Verdana" w:eastAsia="Calibri" w:hAnsi="Verdana" w:cs="Arial"/>
          <w:sz w:val="22"/>
          <w:szCs w:val="22"/>
          <w:lang w:val="pt-BR"/>
        </w:rPr>
        <w:t>This Movement in Reserves Statement shows the movement from the start of the year to the end on the different reserves held by the Council, analysed into 'usable reserves' (i.e. those that can be applied to fund expenditure or reduce local taxation) and other 'unusable reserves'. The Statement shows how the movements in year of the Council's reserves are broken down between gains and losses in accordance with generally accepted accounting practices and the statutory adjustments required to return to the amounts chargeable to council tax (or rents) for the year. The net Increase/Decrease line shows the statutory General Fund Balance movements in the year following those adjustments.</w:t>
      </w:r>
    </w:p>
    <w:tbl>
      <w:tblPr>
        <w:tblW w:w="9214" w:type="dxa"/>
        <w:tblInd w:w="-3" w:type="dxa"/>
        <w:tblLayout w:type="fixed"/>
        <w:tblLook w:val="04A0" w:firstRow="1" w:lastRow="0" w:firstColumn="1" w:lastColumn="0" w:noHBand="0" w:noVBand="1"/>
      </w:tblPr>
      <w:tblGrid>
        <w:gridCol w:w="10"/>
        <w:gridCol w:w="3251"/>
        <w:gridCol w:w="1275"/>
        <w:gridCol w:w="993"/>
        <w:gridCol w:w="992"/>
        <w:gridCol w:w="850"/>
        <w:gridCol w:w="993"/>
        <w:gridCol w:w="850"/>
      </w:tblGrid>
      <w:tr w:rsidR="00687A1B" w:rsidRPr="00687A1B" w14:paraId="64D1EFC8" w14:textId="77777777" w:rsidTr="006C23B3">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BE6A03A" w14:textId="778849A5" w:rsidR="004A703A" w:rsidRPr="00687A1B" w:rsidRDefault="00E64619" w:rsidP="00E64619">
            <w:pPr>
              <w:pStyle w:val="T1TableStyle"/>
              <w:rPr>
                <w:rFonts w:ascii="Arial" w:eastAsia="Verdana" w:hAnsi="Arial"/>
                <w:b/>
                <w:bCs/>
                <w:sz w:val="16"/>
                <w:szCs w:val="16"/>
                <w:lang w:val="pt-BR"/>
              </w:rPr>
            </w:pPr>
            <w:bookmarkStart w:id="5" w:name="_Hlk132715676"/>
            <w:r w:rsidRPr="00687A1B">
              <w:rPr>
                <w:rFonts w:ascii="Arial" w:eastAsia="Verdana" w:hAnsi="Arial"/>
                <w:b/>
                <w:bCs/>
                <w:sz w:val="16"/>
                <w:szCs w:val="16"/>
                <w:lang w:val="pt-BR"/>
              </w:rPr>
              <w:t>2020/21</w:t>
            </w:r>
          </w:p>
        </w:tc>
        <w:tc>
          <w:tcPr>
            <w:tcW w:w="1275"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99DA37D" w14:textId="77777777" w:rsidR="004A703A" w:rsidRPr="00687A1B" w:rsidRDefault="004A703A" w:rsidP="003730E2">
            <w:pPr>
              <w:pStyle w:val="T1TableStyle"/>
              <w:jc w:val="right"/>
              <w:rPr>
                <w:rFonts w:ascii="Arial" w:hAnsi="Arial"/>
                <w:b/>
                <w:bCs/>
                <w:sz w:val="16"/>
                <w:szCs w:val="16"/>
              </w:rPr>
            </w:pPr>
            <w:r w:rsidRPr="00687A1B">
              <w:rPr>
                <w:rFonts w:ascii="Arial" w:hAnsi="Arial"/>
                <w:b/>
                <w:bCs/>
                <w:sz w:val="16"/>
                <w:szCs w:val="16"/>
              </w:rPr>
              <w:t>General Fund</w:t>
            </w:r>
            <w:r w:rsidRPr="00687A1B">
              <w:rPr>
                <w:rFonts w:ascii="Arial" w:hAnsi="Arial"/>
                <w:b/>
                <w:bCs/>
                <w:sz w:val="16"/>
                <w:szCs w:val="16"/>
              </w:rPr>
              <w:br/>
              <w:t>Balance</w:t>
            </w:r>
            <w:r w:rsidRPr="00687A1B">
              <w:rPr>
                <w:rFonts w:ascii="Arial" w:hAnsi="Arial"/>
                <w:b/>
                <w:bCs/>
                <w:sz w:val="16"/>
                <w:szCs w:val="16"/>
              </w:rPr>
              <w:br/>
            </w:r>
          </w:p>
          <w:p w14:paraId="3BA10926" w14:textId="77777777" w:rsidR="003730E2" w:rsidRPr="00687A1B" w:rsidRDefault="003730E2" w:rsidP="003730E2">
            <w:pPr>
              <w:pStyle w:val="T1TableStyle"/>
              <w:jc w:val="right"/>
              <w:rPr>
                <w:rFonts w:ascii="Arial" w:hAnsi="Arial"/>
                <w:b/>
                <w:bCs/>
                <w:sz w:val="16"/>
                <w:szCs w:val="16"/>
              </w:rPr>
            </w:pPr>
          </w:p>
          <w:p w14:paraId="5F95EB1E" w14:textId="77777777" w:rsidR="004A703A" w:rsidRPr="00687A1B" w:rsidRDefault="004A703A" w:rsidP="003730E2">
            <w:pPr>
              <w:pStyle w:val="T1TableStyle"/>
              <w:jc w:val="right"/>
              <w:rPr>
                <w:rFonts w:ascii="Arial" w:eastAsia="Verdana" w:hAnsi="Arial"/>
                <w:b/>
                <w:bCs/>
                <w:sz w:val="16"/>
                <w:szCs w:val="16"/>
                <w:lang w:val="pt-BR"/>
              </w:rPr>
            </w:pPr>
            <w:r w:rsidRPr="00687A1B">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D376003" w14:textId="77777777" w:rsidR="003730E2" w:rsidRPr="00687A1B" w:rsidRDefault="004A703A" w:rsidP="003730E2">
            <w:pPr>
              <w:pStyle w:val="T1TableStyle"/>
              <w:jc w:val="right"/>
              <w:rPr>
                <w:rFonts w:ascii="Arial" w:hAnsi="Arial"/>
                <w:b/>
                <w:bCs/>
                <w:sz w:val="16"/>
                <w:szCs w:val="16"/>
              </w:rPr>
            </w:pPr>
            <w:r w:rsidRPr="00687A1B">
              <w:rPr>
                <w:rFonts w:ascii="Arial" w:hAnsi="Arial"/>
                <w:b/>
                <w:bCs/>
                <w:sz w:val="16"/>
                <w:szCs w:val="16"/>
              </w:rPr>
              <w:t>Capital Receipts</w:t>
            </w:r>
            <w:r w:rsidRPr="00687A1B">
              <w:rPr>
                <w:rFonts w:ascii="Arial" w:hAnsi="Arial"/>
                <w:b/>
                <w:bCs/>
                <w:sz w:val="16"/>
                <w:szCs w:val="16"/>
              </w:rPr>
              <w:br/>
              <w:t>Reserve</w:t>
            </w:r>
            <w:r w:rsidRPr="00687A1B">
              <w:rPr>
                <w:rFonts w:ascii="Arial" w:hAnsi="Arial"/>
                <w:b/>
                <w:bCs/>
                <w:sz w:val="16"/>
                <w:szCs w:val="16"/>
              </w:rPr>
              <w:br/>
            </w:r>
          </w:p>
          <w:p w14:paraId="633D4C63" w14:textId="2BE8CE19" w:rsidR="004A703A" w:rsidRPr="00687A1B" w:rsidRDefault="004A703A" w:rsidP="003730E2">
            <w:pPr>
              <w:pStyle w:val="T1TableStyle"/>
              <w:jc w:val="right"/>
              <w:rPr>
                <w:rFonts w:ascii="Arial" w:eastAsia="Verdana" w:hAnsi="Arial"/>
                <w:b/>
                <w:bCs/>
                <w:sz w:val="16"/>
                <w:szCs w:val="16"/>
                <w:lang w:val="pt-BR"/>
              </w:rPr>
            </w:pPr>
            <w:r w:rsidRPr="00687A1B">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B6DDE8" w:themeFill="accent5" w:themeFillTint="66"/>
            <w:vAlign w:val="center"/>
          </w:tcPr>
          <w:p w14:paraId="751CB9B5" w14:textId="0499C6E5" w:rsidR="004A703A" w:rsidRPr="00687A1B" w:rsidRDefault="004A703A" w:rsidP="003730E2">
            <w:pPr>
              <w:pStyle w:val="T1TableStyle"/>
              <w:jc w:val="right"/>
              <w:rPr>
                <w:rFonts w:ascii="Arial" w:hAnsi="Arial"/>
                <w:b/>
                <w:bCs/>
                <w:sz w:val="16"/>
                <w:szCs w:val="16"/>
              </w:rPr>
            </w:pPr>
            <w:r w:rsidRPr="00687A1B">
              <w:rPr>
                <w:rFonts w:ascii="Arial" w:hAnsi="Arial"/>
                <w:b/>
                <w:bCs/>
                <w:sz w:val="16"/>
                <w:szCs w:val="16"/>
              </w:rPr>
              <w:t>Capital Grants</w:t>
            </w:r>
            <w:r w:rsidRPr="00687A1B">
              <w:rPr>
                <w:rFonts w:ascii="Arial" w:hAnsi="Arial"/>
                <w:b/>
                <w:bCs/>
                <w:sz w:val="16"/>
                <w:szCs w:val="16"/>
              </w:rPr>
              <w:br/>
              <w:t>Unapplied</w:t>
            </w:r>
            <w:r w:rsidRPr="00687A1B">
              <w:rPr>
                <w:rFonts w:ascii="Arial" w:hAnsi="Arial"/>
                <w:b/>
                <w:bCs/>
                <w:sz w:val="16"/>
                <w:szCs w:val="16"/>
              </w:rPr>
              <w:br/>
              <w:t>Account</w:t>
            </w:r>
            <w:r w:rsidRPr="00687A1B">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A0D3A21" w14:textId="77777777" w:rsidR="004A703A" w:rsidRPr="00687A1B" w:rsidRDefault="004A703A" w:rsidP="003730E2">
            <w:pPr>
              <w:pStyle w:val="T1TableStyle"/>
              <w:jc w:val="right"/>
              <w:rPr>
                <w:rFonts w:ascii="Arial" w:hAnsi="Arial"/>
                <w:b/>
                <w:bCs/>
                <w:sz w:val="16"/>
                <w:szCs w:val="16"/>
              </w:rPr>
            </w:pPr>
            <w:r w:rsidRPr="00687A1B">
              <w:rPr>
                <w:rFonts w:ascii="Arial" w:hAnsi="Arial"/>
                <w:b/>
                <w:bCs/>
                <w:sz w:val="16"/>
                <w:szCs w:val="16"/>
              </w:rPr>
              <w:t>Total Usable</w:t>
            </w:r>
            <w:r w:rsidRPr="00687A1B">
              <w:rPr>
                <w:rFonts w:ascii="Arial" w:hAnsi="Arial"/>
                <w:b/>
                <w:bCs/>
                <w:sz w:val="16"/>
                <w:szCs w:val="16"/>
              </w:rPr>
              <w:br/>
              <w:t>Reserves</w:t>
            </w:r>
            <w:r w:rsidRPr="00687A1B">
              <w:rPr>
                <w:rFonts w:ascii="Arial" w:hAnsi="Arial"/>
                <w:b/>
                <w:bCs/>
                <w:sz w:val="16"/>
                <w:szCs w:val="16"/>
              </w:rPr>
              <w:br/>
            </w:r>
          </w:p>
          <w:p w14:paraId="187BFB0D" w14:textId="77777777" w:rsidR="004A703A" w:rsidRPr="00687A1B" w:rsidRDefault="004A703A" w:rsidP="003730E2">
            <w:pPr>
              <w:pStyle w:val="T1TableStyle"/>
              <w:jc w:val="right"/>
              <w:rPr>
                <w:rFonts w:ascii="Arial" w:eastAsia="Verdana" w:hAnsi="Arial"/>
                <w:b/>
                <w:bCs/>
                <w:sz w:val="16"/>
                <w:szCs w:val="16"/>
                <w:lang w:val="pt-BR"/>
              </w:rPr>
            </w:pPr>
            <w:r w:rsidRPr="00687A1B">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675AED40" w14:textId="77777777" w:rsidR="004A703A" w:rsidRPr="00687A1B" w:rsidRDefault="004A703A" w:rsidP="003730E2">
            <w:pPr>
              <w:pStyle w:val="T1TableStyle"/>
              <w:jc w:val="right"/>
              <w:rPr>
                <w:rFonts w:ascii="Arial" w:hAnsi="Arial"/>
                <w:b/>
                <w:bCs/>
                <w:sz w:val="16"/>
                <w:szCs w:val="16"/>
              </w:rPr>
            </w:pPr>
            <w:r w:rsidRPr="00687A1B">
              <w:rPr>
                <w:rFonts w:ascii="Arial" w:hAnsi="Arial"/>
                <w:b/>
                <w:bCs/>
                <w:sz w:val="16"/>
                <w:szCs w:val="16"/>
              </w:rPr>
              <w:t>Unusable</w:t>
            </w:r>
            <w:r w:rsidRPr="00687A1B">
              <w:rPr>
                <w:rFonts w:ascii="Arial" w:hAnsi="Arial"/>
                <w:b/>
                <w:bCs/>
                <w:sz w:val="16"/>
                <w:szCs w:val="16"/>
              </w:rPr>
              <w:br/>
              <w:t>Reserves</w:t>
            </w:r>
            <w:r w:rsidRPr="00687A1B">
              <w:rPr>
                <w:rFonts w:ascii="Arial" w:hAnsi="Arial"/>
                <w:b/>
                <w:bCs/>
                <w:sz w:val="16"/>
                <w:szCs w:val="16"/>
              </w:rPr>
              <w:br/>
            </w:r>
          </w:p>
          <w:p w14:paraId="50C95DCE" w14:textId="77777777" w:rsidR="003730E2" w:rsidRPr="00687A1B" w:rsidRDefault="003730E2" w:rsidP="003730E2">
            <w:pPr>
              <w:pStyle w:val="T1TableStyle"/>
              <w:jc w:val="right"/>
              <w:rPr>
                <w:rFonts w:ascii="Arial" w:hAnsi="Arial"/>
                <w:b/>
                <w:bCs/>
                <w:sz w:val="16"/>
                <w:szCs w:val="16"/>
              </w:rPr>
            </w:pPr>
          </w:p>
          <w:p w14:paraId="264C8DB0" w14:textId="1A6FDEF7" w:rsidR="004A703A" w:rsidRPr="00687A1B" w:rsidRDefault="004A703A" w:rsidP="003730E2">
            <w:pPr>
              <w:pStyle w:val="T1TableStyle"/>
              <w:jc w:val="right"/>
              <w:rPr>
                <w:rFonts w:ascii="Arial" w:eastAsia="Verdana" w:hAnsi="Arial"/>
                <w:b/>
                <w:bCs/>
                <w:sz w:val="16"/>
                <w:szCs w:val="16"/>
                <w:lang w:val="pt-BR"/>
              </w:rPr>
            </w:pPr>
            <w:r w:rsidRPr="00687A1B">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61E45FD1" w14:textId="25ACD5D3" w:rsidR="004A703A" w:rsidRPr="00687A1B" w:rsidRDefault="004A703A" w:rsidP="003730E2">
            <w:pPr>
              <w:pStyle w:val="T1TableStyle"/>
              <w:jc w:val="right"/>
              <w:rPr>
                <w:rFonts w:ascii="Arial" w:hAnsi="Arial"/>
                <w:b/>
                <w:bCs/>
                <w:sz w:val="16"/>
                <w:szCs w:val="16"/>
              </w:rPr>
            </w:pPr>
            <w:r w:rsidRPr="00687A1B">
              <w:rPr>
                <w:rFonts w:ascii="Arial" w:hAnsi="Arial"/>
                <w:b/>
                <w:bCs/>
                <w:sz w:val="16"/>
                <w:szCs w:val="16"/>
              </w:rPr>
              <w:t xml:space="preserve">Total </w:t>
            </w:r>
            <w:r w:rsidR="00917044" w:rsidRPr="00687A1B">
              <w:rPr>
                <w:rFonts w:ascii="Arial" w:hAnsi="Arial"/>
                <w:b/>
                <w:bCs/>
                <w:sz w:val="16"/>
                <w:szCs w:val="16"/>
              </w:rPr>
              <w:t>Council</w:t>
            </w:r>
            <w:r w:rsidRPr="00687A1B">
              <w:rPr>
                <w:rFonts w:ascii="Arial" w:hAnsi="Arial"/>
                <w:b/>
                <w:bCs/>
                <w:sz w:val="16"/>
                <w:szCs w:val="16"/>
              </w:rPr>
              <w:br/>
              <w:t>Reserves</w:t>
            </w:r>
            <w:r w:rsidRPr="00687A1B">
              <w:rPr>
                <w:rFonts w:ascii="Arial" w:hAnsi="Arial"/>
                <w:b/>
                <w:bCs/>
                <w:sz w:val="16"/>
                <w:szCs w:val="16"/>
              </w:rPr>
              <w:br/>
            </w:r>
          </w:p>
          <w:p w14:paraId="113CCEB0" w14:textId="77777777" w:rsidR="004A703A" w:rsidRPr="00687A1B" w:rsidRDefault="004A703A" w:rsidP="003730E2">
            <w:pPr>
              <w:pStyle w:val="T1TableStyle"/>
              <w:jc w:val="right"/>
              <w:rPr>
                <w:rFonts w:ascii="Arial" w:eastAsia="Verdana" w:hAnsi="Arial"/>
                <w:b/>
                <w:bCs/>
                <w:sz w:val="16"/>
                <w:szCs w:val="16"/>
                <w:lang w:val="pt-BR"/>
              </w:rPr>
            </w:pPr>
            <w:r w:rsidRPr="00687A1B">
              <w:rPr>
                <w:rFonts w:ascii="Arial" w:hAnsi="Arial"/>
                <w:b/>
                <w:bCs/>
                <w:sz w:val="16"/>
                <w:szCs w:val="16"/>
              </w:rPr>
              <w:t>£’000</w:t>
            </w:r>
          </w:p>
        </w:tc>
      </w:tr>
      <w:tr w:rsidR="006A16AE" w:rsidRPr="001873B3" w14:paraId="5EE0DEBC" w14:textId="77777777" w:rsidTr="001562A5">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64E8AE2F" w14:textId="4328EEC2" w:rsidR="006A16AE" w:rsidRPr="00687A1B" w:rsidRDefault="006A16AE" w:rsidP="006A16AE">
            <w:pPr>
              <w:pStyle w:val="T1TableStyle"/>
              <w:rPr>
                <w:rFonts w:ascii="Arial" w:eastAsia="Verdana" w:hAnsi="Arial"/>
                <w:b/>
                <w:bCs/>
                <w:sz w:val="16"/>
                <w:szCs w:val="16"/>
                <w:lang w:val="pt-BR"/>
              </w:rPr>
            </w:pPr>
            <w:r w:rsidRPr="00687A1B">
              <w:rPr>
                <w:rFonts w:ascii="Arial" w:hAnsi="Arial"/>
                <w:b/>
                <w:bCs/>
                <w:sz w:val="16"/>
                <w:szCs w:val="16"/>
              </w:rPr>
              <w:t>Balance at 31 March brought forward</w:t>
            </w:r>
          </w:p>
        </w:tc>
        <w:tc>
          <w:tcPr>
            <w:tcW w:w="1275"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tcPr>
          <w:p w14:paraId="4D6F3BCE" w14:textId="0CD8A1F8" w:rsidR="006A16AE" w:rsidRPr="000E1BB5" w:rsidRDefault="006A16AE" w:rsidP="006A16AE">
            <w:pPr>
              <w:pStyle w:val="T1TableStyle"/>
              <w:jc w:val="right"/>
              <w:rPr>
                <w:rFonts w:ascii="Arial" w:eastAsia="Verdana" w:hAnsi="Arial"/>
                <w:b/>
                <w:bCs/>
                <w:sz w:val="16"/>
                <w:szCs w:val="16"/>
                <w:lang w:val="pt-BR"/>
              </w:rPr>
            </w:pPr>
            <w:r w:rsidRPr="000E1BB5">
              <w:rPr>
                <w:rFonts w:ascii="Arial" w:hAnsi="Arial"/>
                <w:b/>
                <w:bCs/>
                <w:sz w:val="16"/>
                <w:szCs w:val="16"/>
              </w:rPr>
              <w:t>(18,518)</w:t>
            </w:r>
          </w:p>
        </w:tc>
        <w:tc>
          <w:tcPr>
            <w:tcW w:w="993" w:type="dxa"/>
            <w:tcBorders>
              <w:top w:val="single" w:sz="4" w:space="0" w:color="auto"/>
              <w:left w:val="nil"/>
              <w:bottom w:val="single" w:sz="4" w:space="0" w:color="auto"/>
              <w:right w:val="nil"/>
            </w:tcBorders>
            <w:shd w:val="clear" w:color="auto" w:fill="DAEEF3" w:themeFill="accent5" w:themeFillTint="33"/>
            <w:tcMar>
              <w:top w:w="20" w:type="dxa"/>
              <w:left w:w="20" w:type="dxa"/>
              <w:bottom w:w="20" w:type="dxa"/>
              <w:right w:w="20" w:type="dxa"/>
            </w:tcMar>
          </w:tcPr>
          <w:p w14:paraId="6A450699" w14:textId="09D8A3FF" w:rsidR="006A16AE" w:rsidRPr="000E1BB5" w:rsidRDefault="006A16AE" w:rsidP="006A16AE">
            <w:pPr>
              <w:pStyle w:val="T1TableStyle"/>
              <w:jc w:val="right"/>
              <w:rPr>
                <w:rFonts w:ascii="Arial" w:eastAsia="Verdana" w:hAnsi="Arial"/>
                <w:b/>
                <w:bCs/>
                <w:sz w:val="16"/>
                <w:szCs w:val="16"/>
                <w:lang w:val="pt-BR"/>
              </w:rPr>
            </w:pPr>
            <w:r w:rsidRPr="000E1BB5">
              <w:rPr>
                <w:rFonts w:ascii="Arial" w:hAnsi="Arial"/>
                <w:b/>
                <w:bCs/>
                <w:sz w:val="16"/>
                <w:szCs w:val="16"/>
              </w:rPr>
              <w:t>(615)</w:t>
            </w:r>
          </w:p>
        </w:tc>
        <w:tc>
          <w:tcPr>
            <w:tcW w:w="992" w:type="dxa"/>
            <w:tcBorders>
              <w:top w:val="single" w:sz="4" w:space="0" w:color="auto"/>
              <w:left w:val="nil"/>
              <w:bottom w:val="single" w:sz="4" w:space="0" w:color="auto"/>
              <w:right w:val="nil"/>
            </w:tcBorders>
            <w:shd w:val="clear" w:color="auto" w:fill="DAEEF3" w:themeFill="accent5" w:themeFillTint="33"/>
          </w:tcPr>
          <w:p w14:paraId="2BEEC0BA" w14:textId="52A7339F" w:rsidR="006A16AE" w:rsidRPr="000E1BB5" w:rsidRDefault="006A16AE" w:rsidP="006A16AE">
            <w:pPr>
              <w:pStyle w:val="T1TableStyle"/>
              <w:jc w:val="right"/>
              <w:rPr>
                <w:rFonts w:ascii="Arial" w:hAnsi="Arial"/>
                <w:b/>
                <w:bCs/>
                <w:sz w:val="16"/>
                <w:szCs w:val="16"/>
              </w:rPr>
            </w:pPr>
            <w:r w:rsidRPr="000E1BB5">
              <w:rPr>
                <w:rFonts w:ascii="Arial" w:hAnsi="Arial"/>
                <w:b/>
                <w:bCs/>
                <w:sz w:val="16"/>
                <w:szCs w:val="16"/>
              </w:rPr>
              <w:t>(123)</w:t>
            </w:r>
          </w:p>
        </w:tc>
        <w:tc>
          <w:tcPr>
            <w:tcW w:w="850" w:type="dxa"/>
            <w:tcBorders>
              <w:top w:val="single" w:sz="4" w:space="0" w:color="auto"/>
              <w:left w:val="single" w:sz="4" w:space="0" w:color="auto"/>
              <w:bottom w:val="single" w:sz="4" w:space="0" w:color="auto"/>
              <w:right w:val="nil"/>
            </w:tcBorders>
            <w:shd w:val="clear" w:color="auto" w:fill="DAEEF3" w:themeFill="accent5" w:themeFillTint="33"/>
            <w:tcMar>
              <w:top w:w="20" w:type="dxa"/>
              <w:left w:w="20" w:type="dxa"/>
              <w:bottom w:w="20" w:type="dxa"/>
              <w:right w:w="20" w:type="dxa"/>
            </w:tcMar>
          </w:tcPr>
          <w:p w14:paraId="016473B8" w14:textId="4DCD75B3" w:rsidR="006A16AE" w:rsidRPr="000E1BB5" w:rsidRDefault="006A16AE" w:rsidP="006A16AE">
            <w:pPr>
              <w:pStyle w:val="T1TableStyle"/>
              <w:ind w:right="113"/>
              <w:jc w:val="right"/>
              <w:rPr>
                <w:rFonts w:ascii="Arial" w:eastAsia="Verdana" w:hAnsi="Arial"/>
                <w:b/>
                <w:bCs/>
                <w:sz w:val="16"/>
                <w:szCs w:val="16"/>
                <w:lang w:val="pt-BR"/>
              </w:rPr>
            </w:pPr>
            <w:r w:rsidRPr="000E1BB5">
              <w:rPr>
                <w:rFonts w:ascii="Arial" w:hAnsi="Arial"/>
                <w:b/>
                <w:bCs/>
                <w:sz w:val="16"/>
                <w:szCs w:val="16"/>
              </w:rPr>
              <w:t>(19,256)</w:t>
            </w:r>
          </w:p>
        </w:tc>
        <w:tc>
          <w:tcPr>
            <w:tcW w:w="993" w:type="dxa"/>
            <w:tcBorders>
              <w:top w:val="single" w:sz="4" w:space="0" w:color="auto"/>
              <w:left w:val="single" w:sz="8" w:space="0" w:color="auto"/>
              <w:bottom w:val="single" w:sz="4" w:space="0" w:color="auto"/>
              <w:right w:val="single" w:sz="4" w:space="0" w:color="auto"/>
            </w:tcBorders>
            <w:shd w:val="clear" w:color="auto" w:fill="DAEEF3" w:themeFill="accent5" w:themeFillTint="33"/>
            <w:tcMar>
              <w:top w:w="20" w:type="dxa"/>
              <w:left w:w="20" w:type="dxa"/>
              <w:bottom w:w="20" w:type="dxa"/>
              <w:right w:w="20" w:type="dxa"/>
            </w:tcMar>
          </w:tcPr>
          <w:p w14:paraId="05B80CA6" w14:textId="6F60D1D5" w:rsidR="006A16AE" w:rsidRPr="000E1BB5" w:rsidRDefault="006A16AE" w:rsidP="006A16AE">
            <w:pPr>
              <w:pStyle w:val="T1TableStyle"/>
              <w:ind w:right="113"/>
              <w:jc w:val="right"/>
              <w:rPr>
                <w:rFonts w:ascii="Arial" w:eastAsia="Verdana" w:hAnsi="Arial"/>
                <w:b/>
                <w:bCs/>
                <w:sz w:val="16"/>
                <w:szCs w:val="16"/>
                <w:lang w:val="pt-BR"/>
              </w:rPr>
            </w:pPr>
            <w:r w:rsidRPr="000E1BB5">
              <w:rPr>
                <w:rFonts w:ascii="Arial" w:hAnsi="Arial"/>
                <w:b/>
                <w:bCs/>
                <w:sz w:val="16"/>
                <w:szCs w:val="16"/>
              </w:rPr>
              <w:t>(52,267)</w:t>
            </w:r>
          </w:p>
        </w:tc>
        <w:tc>
          <w:tcPr>
            <w:tcW w:w="850" w:type="dxa"/>
            <w:tcBorders>
              <w:top w:val="single" w:sz="4" w:space="0" w:color="auto"/>
              <w:left w:val="single" w:sz="4" w:space="0" w:color="auto"/>
              <w:bottom w:val="single" w:sz="4" w:space="0" w:color="auto"/>
              <w:right w:val="dashSmallGap" w:sz="4" w:space="0" w:color="auto"/>
            </w:tcBorders>
            <w:shd w:val="clear" w:color="auto" w:fill="DAEEF3" w:themeFill="accent5" w:themeFillTint="33"/>
            <w:tcMar>
              <w:top w:w="20" w:type="dxa"/>
              <w:left w:w="20" w:type="dxa"/>
              <w:bottom w:w="20" w:type="dxa"/>
              <w:right w:w="20" w:type="dxa"/>
            </w:tcMar>
          </w:tcPr>
          <w:p w14:paraId="00C9F5A1" w14:textId="7EC1FF3D" w:rsidR="006A16AE" w:rsidRPr="000E1BB5" w:rsidRDefault="006A16AE" w:rsidP="006A16AE">
            <w:pPr>
              <w:pStyle w:val="T1TableStyle"/>
              <w:ind w:right="113"/>
              <w:jc w:val="right"/>
              <w:rPr>
                <w:rFonts w:ascii="Arial" w:eastAsia="Verdana" w:hAnsi="Arial"/>
                <w:b/>
                <w:bCs/>
                <w:sz w:val="16"/>
                <w:szCs w:val="16"/>
                <w:lang w:val="pt-BR"/>
              </w:rPr>
            </w:pPr>
            <w:r w:rsidRPr="000E1BB5">
              <w:rPr>
                <w:rFonts w:ascii="Arial" w:hAnsi="Arial"/>
                <w:b/>
                <w:bCs/>
                <w:sz w:val="16"/>
                <w:szCs w:val="16"/>
              </w:rPr>
              <w:t>(71,523)</w:t>
            </w:r>
          </w:p>
        </w:tc>
      </w:tr>
      <w:tr w:rsidR="006A16AE" w:rsidRPr="001873B3" w14:paraId="2E65775B"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685EF9B" w14:textId="61F76098" w:rsidR="006A16AE" w:rsidRPr="00687A1B" w:rsidRDefault="006A16AE" w:rsidP="006A16AE">
            <w:pPr>
              <w:pStyle w:val="T1TableStyle"/>
              <w:rPr>
                <w:rFonts w:ascii="Arial" w:eastAsia="Verdana" w:hAnsi="Arial"/>
                <w:sz w:val="16"/>
                <w:szCs w:val="16"/>
                <w:lang w:val="pt-BR"/>
              </w:rPr>
            </w:pPr>
            <w:r w:rsidRPr="00687A1B">
              <w:rPr>
                <w:rFonts w:ascii="Arial" w:hAnsi="Arial"/>
                <w:sz w:val="16"/>
                <w:szCs w:val="16"/>
              </w:rPr>
              <w:t>(Surplus)/Deficit on Provision of Services</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tcPr>
          <w:p w14:paraId="1B45D850" w14:textId="372486EF" w:rsidR="006A16AE" w:rsidRPr="000B6739" w:rsidRDefault="006A16AE" w:rsidP="006A16AE">
            <w:pPr>
              <w:pStyle w:val="T1TableStyle"/>
              <w:jc w:val="right"/>
              <w:rPr>
                <w:rFonts w:ascii="Arial" w:eastAsia="Verdana" w:hAnsi="Arial"/>
                <w:sz w:val="16"/>
                <w:szCs w:val="16"/>
                <w:lang w:val="pt-BR"/>
              </w:rPr>
            </w:pPr>
            <w:r w:rsidRPr="000B6739">
              <w:rPr>
                <w:rFonts w:ascii="Arial" w:hAnsi="Arial"/>
                <w:sz w:val="16"/>
                <w:szCs w:val="16"/>
              </w:rPr>
              <w:t xml:space="preserve">2,669 </w:t>
            </w: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tcPr>
          <w:p w14:paraId="4442315C" w14:textId="77777777" w:rsidR="006A16AE" w:rsidRPr="000B6739" w:rsidRDefault="006A16AE" w:rsidP="006A16AE">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tcPr>
          <w:p w14:paraId="6BBFBBA8" w14:textId="77777777" w:rsidR="006A16AE" w:rsidRPr="000B6739" w:rsidRDefault="006A16AE" w:rsidP="006A16AE">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tcPr>
          <w:p w14:paraId="358F1BB6" w14:textId="70C26DE7"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 xml:space="preserve">2,669 </w:t>
            </w: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tcPr>
          <w:p w14:paraId="4E26DC60" w14:textId="77777777" w:rsidR="006A16AE" w:rsidRPr="000B6739" w:rsidRDefault="006A16AE" w:rsidP="006A16AE">
            <w:pPr>
              <w:pStyle w:val="T1TableStyle"/>
              <w:ind w:right="113"/>
              <w:jc w:val="right"/>
              <w:rPr>
                <w:rFonts w:ascii="Arial" w:eastAsia="Verdana" w:hAnsi="Arial"/>
                <w:sz w:val="16"/>
                <w:szCs w:val="16"/>
                <w:lang w:val="pt-BR"/>
              </w:rPr>
            </w:pPr>
          </w:p>
        </w:tc>
        <w:tc>
          <w:tcPr>
            <w:tcW w:w="850"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43E11EC0" w14:textId="7129667E"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 xml:space="preserve">2,669 </w:t>
            </w:r>
          </w:p>
        </w:tc>
      </w:tr>
      <w:tr w:rsidR="006A16AE" w:rsidRPr="001873B3" w14:paraId="62CADC0F"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5A09C1A" w14:textId="30D04EFF" w:rsidR="006A16AE" w:rsidRPr="00687A1B" w:rsidRDefault="006A16AE" w:rsidP="006A16AE">
            <w:pPr>
              <w:pStyle w:val="T1TableStyle"/>
              <w:rPr>
                <w:rFonts w:ascii="Arial" w:eastAsia="Verdana" w:hAnsi="Arial"/>
                <w:sz w:val="16"/>
                <w:szCs w:val="16"/>
                <w:lang w:val="pt-BR"/>
              </w:rPr>
            </w:pPr>
            <w:r w:rsidRPr="00687A1B">
              <w:rPr>
                <w:rFonts w:ascii="Arial" w:hAnsi="Arial"/>
                <w:sz w:val="16"/>
                <w:szCs w:val="16"/>
              </w:rPr>
              <w:t>Other Comprehensive I&amp;E</w:t>
            </w:r>
          </w:p>
        </w:tc>
        <w:tc>
          <w:tcPr>
            <w:tcW w:w="1275" w:type="dxa"/>
            <w:tcBorders>
              <w:top w:val="nil"/>
              <w:left w:val="nil"/>
              <w:bottom w:val="nil"/>
              <w:right w:val="nil"/>
            </w:tcBorders>
            <w:shd w:val="clear" w:color="auto" w:fill="DAEEF3" w:themeFill="accent5" w:themeFillTint="33"/>
            <w:tcMar>
              <w:top w:w="20" w:type="dxa"/>
              <w:left w:w="20" w:type="dxa"/>
              <w:bottom w:w="20" w:type="dxa"/>
              <w:right w:w="20" w:type="dxa"/>
            </w:tcMar>
          </w:tcPr>
          <w:p w14:paraId="7D915434" w14:textId="77777777" w:rsidR="006A16AE" w:rsidRPr="000B6739" w:rsidRDefault="006A16AE" w:rsidP="006A16AE">
            <w:pPr>
              <w:pStyle w:val="T1TableStyle"/>
              <w:jc w:val="right"/>
              <w:rPr>
                <w:rFonts w:ascii="Arial" w:eastAsia="Verdana" w:hAnsi="Arial"/>
                <w:sz w:val="16"/>
                <w:szCs w:val="16"/>
                <w:lang w:val="pt-BR"/>
              </w:rPr>
            </w:pPr>
          </w:p>
        </w:tc>
        <w:tc>
          <w:tcPr>
            <w:tcW w:w="993" w:type="dxa"/>
            <w:tcBorders>
              <w:top w:val="nil"/>
              <w:left w:val="nil"/>
              <w:bottom w:val="nil"/>
              <w:right w:val="nil"/>
            </w:tcBorders>
            <w:shd w:val="clear" w:color="auto" w:fill="DAEEF3" w:themeFill="accent5" w:themeFillTint="33"/>
            <w:tcMar>
              <w:top w:w="20" w:type="dxa"/>
              <w:left w:w="20" w:type="dxa"/>
              <w:bottom w:w="20" w:type="dxa"/>
              <w:right w:w="20" w:type="dxa"/>
            </w:tcMar>
          </w:tcPr>
          <w:p w14:paraId="14F64805" w14:textId="77777777" w:rsidR="006A16AE" w:rsidRPr="000B6739" w:rsidRDefault="006A16AE" w:rsidP="006A16AE">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DAEEF3" w:themeFill="accent5" w:themeFillTint="33"/>
          </w:tcPr>
          <w:p w14:paraId="6EE0FA6C" w14:textId="77777777" w:rsidR="006A16AE" w:rsidRPr="000B6739" w:rsidRDefault="006A16AE" w:rsidP="006A16AE">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DAEEF3" w:themeFill="accent5" w:themeFillTint="33"/>
            <w:tcMar>
              <w:top w:w="20" w:type="dxa"/>
              <w:left w:w="20" w:type="dxa"/>
              <w:bottom w:w="20" w:type="dxa"/>
              <w:right w:w="20" w:type="dxa"/>
            </w:tcMar>
          </w:tcPr>
          <w:p w14:paraId="47F404CF" w14:textId="77777777" w:rsidR="006A16AE" w:rsidRPr="000B6739" w:rsidRDefault="006A16AE" w:rsidP="006A16AE">
            <w:pPr>
              <w:pStyle w:val="T1TableStyle"/>
              <w:ind w:right="113"/>
              <w:jc w:val="right"/>
              <w:rPr>
                <w:rFonts w:ascii="Arial" w:eastAsia="Verdana" w:hAnsi="Arial"/>
                <w:sz w:val="16"/>
                <w:szCs w:val="16"/>
                <w:lang w:val="pt-BR"/>
              </w:rPr>
            </w:pPr>
          </w:p>
        </w:tc>
        <w:tc>
          <w:tcPr>
            <w:tcW w:w="993" w:type="dxa"/>
            <w:tcBorders>
              <w:top w:val="nil"/>
              <w:left w:val="single" w:sz="8" w:space="0" w:color="auto"/>
              <w:bottom w:val="nil"/>
              <w:right w:val="single" w:sz="4" w:space="0" w:color="auto"/>
            </w:tcBorders>
            <w:shd w:val="clear" w:color="auto" w:fill="DAEEF3" w:themeFill="accent5" w:themeFillTint="33"/>
            <w:tcMar>
              <w:top w:w="20" w:type="dxa"/>
              <w:left w:w="20" w:type="dxa"/>
              <w:bottom w:w="20" w:type="dxa"/>
              <w:right w:w="20" w:type="dxa"/>
            </w:tcMar>
          </w:tcPr>
          <w:p w14:paraId="77695189" w14:textId="356396EA"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 xml:space="preserve">3,362 </w:t>
            </w:r>
          </w:p>
        </w:tc>
        <w:tc>
          <w:tcPr>
            <w:tcW w:w="850"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1E69FAE5" w14:textId="6F3DECAC"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 xml:space="preserve">3,362 </w:t>
            </w:r>
          </w:p>
        </w:tc>
      </w:tr>
      <w:tr w:rsidR="006A16AE" w:rsidRPr="001873B3" w14:paraId="3520AF5B" w14:textId="77777777" w:rsidTr="001562A5">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1B69267C" w14:textId="2459B2BE" w:rsidR="006A16AE" w:rsidRPr="00687A1B" w:rsidRDefault="006A16AE" w:rsidP="006A16AE">
            <w:pPr>
              <w:pStyle w:val="T1TableStyle"/>
              <w:rPr>
                <w:rFonts w:ascii="Arial" w:eastAsia="Verdana" w:hAnsi="Arial"/>
                <w:b/>
                <w:bCs/>
                <w:sz w:val="16"/>
                <w:szCs w:val="16"/>
                <w:lang w:val="pt-BR"/>
              </w:rPr>
            </w:pPr>
            <w:bookmarkStart w:id="6" w:name="_Hlk132705839"/>
            <w:r w:rsidRPr="00687A1B">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2BF62044" w14:textId="58ACF773" w:rsidR="006A16AE" w:rsidRPr="000B6739" w:rsidRDefault="006A16AE" w:rsidP="006A16AE">
            <w:pPr>
              <w:pStyle w:val="T1TableStyle"/>
              <w:jc w:val="right"/>
              <w:rPr>
                <w:rFonts w:ascii="Arial" w:eastAsia="Verdana" w:hAnsi="Arial"/>
                <w:b/>
                <w:bCs/>
                <w:sz w:val="16"/>
                <w:szCs w:val="16"/>
                <w:lang w:val="pt-BR"/>
              </w:rPr>
            </w:pPr>
            <w:r w:rsidRPr="000B6739">
              <w:rPr>
                <w:rFonts w:ascii="Arial" w:hAnsi="Arial"/>
                <w:b/>
                <w:bCs/>
                <w:sz w:val="16"/>
                <w:szCs w:val="16"/>
              </w:rPr>
              <w:t xml:space="preserve">2,669 </w:t>
            </w:r>
          </w:p>
        </w:tc>
        <w:tc>
          <w:tcPr>
            <w:tcW w:w="993"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7468EFDE" w14:textId="09AC144E" w:rsidR="006A16AE" w:rsidRPr="000B6739" w:rsidRDefault="006A16AE" w:rsidP="006A16AE">
            <w:pPr>
              <w:pStyle w:val="T1TableStyle"/>
              <w:jc w:val="right"/>
              <w:rPr>
                <w:rFonts w:ascii="Arial" w:eastAsia="Verdana" w:hAnsi="Arial"/>
                <w:b/>
                <w:bCs/>
                <w:sz w:val="16"/>
                <w:szCs w:val="16"/>
                <w:lang w:val="pt-BR"/>
              </w:rPr>
            </w:pPr>
            <w:r w:rsidRPr="000B6739">
              <w:rPr>
                <w:rFonts w:ascii="Arial" w:hAnsi="Arial"/>
                <w:b/>
                <w:bCs/>
                <w:sz w:val="16"/>
                <w:szCs w:val="16"/>
              </w:rPr>
              <w:t xml:space="preserve">   </w:t>
            </w:r>
          </w:p>
        </w:tc>
        <w:tc>
          <w:tcPr>
            <w:tcW w:w="992" w:type="dxa"/>
            <w:tcBorders>
              <w:top w:val="single" w:sz="4" w:space="0" w:color="auto"/>
              <w:left w:val="nil"/>
              <w:bottom w:val="nil"/>
              <w:right w:val="nil"/>
            </w:tcBorders>
            <w:shd w:val="clear" w:color="auto" w:fill="DAEEF3" w:themeFill="accent5" w:themeFillTint="33"/>
          </w:tcPr>
          <w:p w14:paraId="08B9FA38" w14:textId="1F2F7888" w:rsidR="006A16AE" w:rsidRPr="000B6739" w:rsidRDefault="006A16AE" w:rsidP="006A16AE">
            <w:pPr>
              <w:pStyle w:val="T1TableStyle"/>
              <w:jc w:val="right"/>
              <w:rPr>
                <w:rFonts w:ascii="Arial" w:hAnsi="Arial"/>
                <w:b/>
                <w:bCs/>
                <w:sz w:val="16"/>
                <w:szCs w:val="16"/>
              </w:rPr>
            </w:pPr>
            <w:r w:rsidRPr="000B6739">
              <w:rPr>
                <w:rFonts w:ascii="Arial" w:hAnsi="Arial"/>
                <w:b/>
                <w:bCs/>
                <w:sz w:val="16"/>
                <w:szCs w:val="16"/>
              </w:rPr>
              <w:t xml:space="preserve">   </w:t>
            </w:r>
          </w:p>
        </w:tc>
        <w:tc>
          <w:tcPr>
            <w:tcW w:w="850" w:type="dxa"/>
            <w:tcBorders>
              <w:top w:val="single" w:sz="4" w:space="0" w:color="auto"/>
              <w:left w:val="single" w:sz="4" w:space="0" w:color="auto"/>
              <w:bottom w:val="nil"/>
              <w:right w:val="nil"/>
            </w:tcBorders>
            <w:shd w:val="clear" w:color="auto" w:fill="DAEEF3" w:themeFill="accent5" w:themeFillTint="33"/>
            <w:tcMar>
              <w:top w:w="20" w:type="dxa"/>
              <w:left w:w="20" w:type="dxa"/>
              <w:bottom w:w="20" w:type="dxa"/>
              <w:right w:w="20" w:type="dxa"/>
            </w:tcMar>
          </w:tcPr>
          <w:p w14:paraId="61C0F0B6" w14:textId="720A891D" w:rsidR="006A16AE" w:rsidRPr="000B6739" w:rsidRDefault="006A16AE" w:rsidP="006A16AE">
            <w:pPr>
              <w:pStyle w:val="T1TableStyle"/>
              <w:ind w:right="113"/>
              <w:jc w:val="right"/>
              <w:rPr>
                <w:rFonts w:ascii="Arial" w:eastAsia="Verdana" w:hAnsi="Arial"/>
                <w:b/>
                <w:bCs/>
                <w:sz w:val="16"/>
                <w:szCs w:val="16"/>
                <w:lang w:val="pt-BR"/>
              </w:rPr>
            </w:pPr>
            <w:r w:rsidRPr="000B6739">
              <w:rPr>
                <w:rFonts w:ascii="Arial" w:hAnsi="Arial"/>
                <w:b/>
                <w:bCs/>
                <w:sz w:val="16"/>
                <w:szCs w:val="16"/>
              </w:rPr>
              <w:t xml:space="preserve">2,669 </w:t>
            </w:r>
          </w:p>
        </w:tc>
        <w:tc>
          <w:tcPr>
            <w:tcW w:w="993" w:type="dxa"/>
            <w:tcBorders>
              <w:top w:val="single" w:sz="4" w:space="0" w:color="auto"/>
              <w:left w:val="single" w:sz="8" w:space="0" w:color="auto"/>
              <w:bottom w:val="nil"/>
              <w:right w:val="nil"/>
            </w:tcBorders>
            <w:shd w:val="clear" w:color="auto" w:fill="DAEEF3" w:themeFill="accent5" w:themeFillTint="33"/>
            <w:tcMar>
              <w:top w:w="20" w:type="dxa"/>
              <w:left w:w="20" w:type="dxa"/>
              <w:bottom w:w="20" w:type="dxa"/>
              <w:right w:w="20" w:type="dxa"/>
            </w:tcMar>
          </w:tcPr>
          <w:p w14:paraId="41DF6310" w14:textId="075BE22D" w:rsidR="006A16AE" w:rsidRPr="000B6739" w:rsidRDefault="006A16AE" w:rsidP="006A16AE">
            <w:pPr>
              <w:pStyle w:val="T1TableStyle"/>
              <w:ind w:right="113"/>
              <w:jc w:val="right"/>
              <w:rPr>
                <w:rFonts w:ascii="Arial" w:eastAsia="Verdana" w:hAnsi="Arial"/>
                <w:b/>
                <w:bCs/>
                <w:sz w:val="16"/>
                <w:szCs w:val="16"/>
                <w:lang w:val="pt-BR"/>
              </w:rPr>
            </w:pPr>
            <w:r w:rsidRPr="000B6739">
              <w:rPr>
                <w:rFonts w:ascii="Arial" w:hAnsi="Arial"/>
                <w:b/>
                <w:bCs/>
                <w:sz w:val="16"/>
                <w:szCs w:val="16"/>
              </w:rPr>
              <w:t xml:space="preserve">3,362 </w:t>
            </w:r>
          </w:p>
        </w:tc>
        <w:tc>
          <w:tcPr>
            <w:tcW w:w="850" w:type="dxa"/>
            <w:tcBorders>
              <w:top w:val="single" w:sz="4" w:space="0" w:color="auto"/>
              <w:left w:val="single" w:sz="4" w:space="0" w:color="auto"/>
              <w:bottom w:val="nil"/>
              <w:right w:val="dashSmallGap" w:sz="4" w:space="0" w:color="auto"/>
            </w:tcBorders>
            <w:shd w:val="clear" w:color="auto" w:fill="DAEEF3" w:themeFill="accent5" w:themeFillTint="33"/>
            <w:tcMar>
              <w:top w:w="20" w:type="dxa"/>
              <w:left w:w="20" w:type="dxa"/>
              <w:bottom w:w="20" w:type="dxa"/>
              <w:right w:w="20" w:type="dxa"/>
            </w:tcMar>
          </w:tcPr>
          <w:p w14:paraId="31E83AB3" w14:textId="0EFE0F75" w:rsidR="006A16AE" w:rsidRPr="000B6739" w:rsidRDefault="006A16AE" w:rsidP="006A16AE">
            <w:pPr>
              <w:pStyle w:val="T1TableStyle"/>
              <w:ind w:right="113"/>
              <w:jc w:val="right"/>
              <w:rPr>
                <w:rFonts w:ascii="Arial" w:eastAsia="Verdana" w:hAnsi="Arial"/>
                <w:b/>
                <w:bCs/>
                <w:sz w:val="16"/>
                <w:szCs w:val="16"/>
                <w:lang w:val="pt-BR"/>
              </w:rPr>
            </w:pPr>
            <w:r w:rsidRPr="000B6739">
              <w:rPr>
                <w:rFonts w:ascii="Arial" w:hAnsi="Arial"/>
                <w:b/>
                <w:bCs/>
                <w:sz w:val="16"/>
                <w:szCs w:val="16"/>
              </w:rPr>
              <w:t xml:space="preserve">6,031 </w:t>
            </w:r>
          </w:p>
        </w:tc>
      </w:tr>
      <w:bookmarkEnd w:id="6"/>
      <w:tr w:rsidR="006A16AE" w:rsidRPr="001873B3" w14:paraId="05DE1434" w14:textId="77777777" w:rsidTr="001562A5">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1F41717" w14:textId="4ED4C26A" w:rsidR="006A16AE" w:rsidRPr="00687A1B" w:rsidRDefault="006A16AE" w:rsidP="006A16AE">
            <w:pPr>
              <w:pStyle w:val="T1TableStyle"/>
              <w:rPr>
                <w:rFonts w:ascii="Arial" w:eastAsia="Verdana" w:hAnsi="Arial"/>
                <w:sz w:val="16"/>
                <w:szCs w:val="16"/>
                <w:lang w:val="pt-BR"/>
              </w:rPr>
            </w:pPr>
            <w:r w:rsidRPr="00687A1B">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4C26AFD0" w14:textId="7A0C5E63" w:rsidR="006A16AE" w:rsidRPr="000B6739" w:rsidRDefault="006A16AE" w:rsidP="006A16AE">
            <w:pPr>
              <w:pStyle w:val="T1TableStyle"/>
              <w:jc w:val="right"/>
              <w:rPr>
                <w:rFonts w:ascii="Arial" w:eastAsia="Verdana" w:hAnsi="Arial"/>
                <w:sz w:val="16"/>
                <w:szCs w:val="16"/>
                <w:lang w:val="pt-BR"/>
              </w:rPr>
            </w:pPr>
            <w:r w:rsidRPr="000B6739">
              <w:rPr>
                <w:rFonts w:ascii="Arial" w:hAnsi="Arial"/>
                <w:sz w:val="16"/>
                <w:szCs w:val="16"/>
              </w:rPr>
              <w:t>(14,137)</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B8D4E8E" w14:textId="2ADC68B8" w:rsidR="006A16AE" w:rsidRPr="000B6739" w:rsidRDefault="006A16AE" w:rsidP="006A16AE">
            <w:pPr>
              <w:pStyle w:val="T1TableStyle"/>
              <w:jc w:val="right"/>
              <w:rPr>
                <w:rFonts w:ascii="Arial" w:eastAsia="Verdana" w:hAnsi="Arial"/>
                <w:sz w:val="16"/>
                <w:szCs w:val="16"/>
                <w:lang w:val="pt-BR"/>
              </w:rPr>
            </w:pPr>
            <w:r w:rsidRPr="000B6739">
              <w:rPr>
                <w:rFonts w:ascii="Arial" w:hAnsi="Arial"/>
                <w:sz w:val="16"/>
                <w:szCs w:val="16"/>
              </w:rPr>
              <w:t xml:space="preserve">204 </w:t>
            </w:r>
          </w:p>
        </w:tc>
        <w:tc>
          <w:tcPr>
            <w:tcW w:w="992" w:type="dxa"/>
            <w:tcBorders>
              <w:top w:val="nil"/>
              <w:left w:val="nil"/>
              <w:bottom w:val="single" w:sz="8" w:space="0" w:color="auto"/>
              <w:right w:val="nil"/>
            </w:tcBorders>
            <w:shd w:val="clear" w:color="auto" w:fill="DAEEF3" w:themeFill="accent5" w:themeFillTint="33"/>
          </w:tcPr>
          <w:p w14:paraId="02A8C2F6" w14:textId="6C3EC296" w:rsidR="006A16AE" w:rsidRPr="000B6739" w:rsidRDefault="006A16AE" w:rsidP="006A16AE">
            <w:pPr>
              <w:pStyle w:val="T1TableStyle"/>
              <w:jc w:val="right"/>
              <w:rPr>
                <w:rFonts w:ascii="Arial" w:hAnsi="Arial"/>
                <w:sz w:val="16"/>
                <w:szCs w:val="16"/>
              </w:rPr>
            </w:pPr>
            <w:r w:rsidRPr="000B6739">
              <w:rPr>
                <w:rFonts w:ascii="Arial" w:hAnsi="Arial"/>
                <w:sz w:val="16"/>
                <w:szCs w:val="16"/>
              </w:rPr>
              <w:t>(452)</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1F4BFCD5" w14:textId="498D9A85"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(14,385)</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412F4A54" w14:textId="04FB7D2A"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 xml:space="preserve">14,385 </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4E4345EA" w14:textId="1959564B" w:rsidR="006A16AE" w:rsidRPr="000B6739" w:rsidRDefault="006A16AE" w:rsidP="006A16AE">
            <w:pPr>
              <w:pStyle w:val="T1TableStyle"/>
              <w:ind w:right="113"/>
              <w:jc w:val="right"/>
              <w:rPr>
                <w:rFonts w:ascii="Arial" w:eastAsia="Verdana" w:hAnsi="Arial"/>
                <w:sz w:val="16"/>
                <w:szCs w:val="16"/>
                <w:lang w:val="pt-BR"/>
              </w:rPr>
            </w:pPr>
            <w:r w:rsidRPr="000B6739">
              <w:rPr>
                <w:rFonts w:ascii="Arial" w:hAnsi="Arial"/>
                <w:sz w:val="16"/>
                <w:szCs w:val="16"/>
              </w:rPr>
              <w:t>(0)</w:t>
            </w:r>
          </w:p>
        </w:tc>
      </w:tr>
      <w:tr w:rsidR="006A16AE" w:rsidRPr="001873B3" w14:paraId="01153F26" w14:textId="77777777" w:rsidTr="001562A5">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33B9BB79" w14:textId="5CDE42DD" w:rsidR="006A16AE" w:rsidRPr="00687A1B" w:rsidRDefault="006A16AE" w:rsidP="006A16AE">
            <w:pPr>
              <w:pStyle w:val="T1TableStyle"/>
              <w:rPr>
                <w:rFonts w:ascii="Arial" w:eastAsia="Verdana" w:hAnsi="Arial"/>
                <w:b/>
                <w:bCs/>
                <w:sz w:val="16"/>
                <w:szCs w:val="16"/>
                <w:lang w:val="pt-BR"/>
              </w:rPr>
            </w:pPr>
            <w:r w:rsidRPr="00687A1B">
              <w:rPr>
                <w:rFonts w:ascii="Arial" w:hAnsi="Arial"/>
                <w:b/>
                <w:bCs/>
                <w:sz w:val="16"/>
                <w:szCs w:val="16"/>
              </w:rPr>
              <w:t xml:space="preserve">(Increase) or </w:t>
            </w:r>
            <w:proofErr w:type="gramStart"/>
            <w:r w:rsidRPr="00687A1B">
              <w:rPr>
                <w:rFonts w:ascii="Arial" w:hAnsi="Arial"/>
                <w:b/>
                <w:bCs/>
                <w:sz w:val="16"/>
                <w:szCs w:val="16"/>
              </w:rPr>
              <w:t>Decrease</w:t>
            </w:r>
            <w:proofErr w:type="gramEnd"/>
            <w:r w:rsidRPr="00687A1B">
              <w:rPr>
                <w:rFonts w:ascii="Arial" w:hAnsi="Arial"/>
                <w:b/>
                <w:bCs/>
                <w:sz w:val="16"/>
                <w:szCs w:val="16"/>
              </w:rPr>
              <w:t xml:space="preserve"> in year</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7759EDB7" w14:textId="066ADD64" w:rsidR="006A16AE" w:rsidRPr="003766B4" w:rsidRDefault="006A16AE" w:rsidP="006A16AE">
            <w:pPr>
              <w:pStyle w:val="T1TableStyle"/>
              <w:jc w:val="right"/>
              <w:rPr>
                <w:rFonts w:ascii="Arial" w:eastAsia="Verdana" w:hAnsi="Arial"/>
                <w:b/>
                <w:bCs/>
                <w:sz w:val="16"/>
                <w:szCs w:val="16"/>
                <w:lang w:val="pt-BR"/>
              </w:rPr>
            </w:pPr>
            <w:r w:rsidRPr="003766B4">
              <w:rPr>
                <w:rFonts w:ascii="Arial" w:hAnsi="Arial"/>
                <w:b/>
                <w:bCs/>
                <w:sz w:val="16"/>
                <w:szCs w:val="16"/>
              </w:rPr>
              <w:t>(11,468)</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4B4A4DB" w14:textId="62C622B0" w:rsidR="006A16AE" w:rsidRPr="003766B4" w:rsidRDefault="006A16AE" w:rsidP="006A16AE">
            <w:pPr>
              <w:pStyle w:val="T1TableStyle"/>
              <w:jc w:val="right"/>
              <w:rPr>
                <w:rFonts w:ascii="Arial" w:eastAsia="Verdana" w:hAnsi="Arial"/>
                <w:b/>
                <w:bCs/>
                <w:sz w:val="16"/>
                <w:szCs w:val="16"/>
                <w:lang w:val="pt-BR"/>
              </w:rPr>
            </w:pPr>
            <w:r w:rsidRPr="003766B4">
              <w:rPr>
                <w:rFonts w:ascii="Arial" w:hAnsi="Arial"/>
                <w:b/>
                <w:bCs/>
                <w:sz w:val="16"/>
                <w:szCs w:val="16"/>
              </w:rPr>
              <w:t xml:space="preserve">204 </w:t>
            </w:r>
          </w:p>
        </w:tc>
        <w:tc>
          <w:tcPr>
            <w:tcW w:w="992" w:type="dxa"/>
            <w:tcBorders>
              <w:top w:val="nil"/>
              <w:left w:val="nil"/>
              <w:bottom w:val="single" w:sz="8" w:space="0" w:color="auto"/>
              <w:right w:val="nil"/>
            </w:tcBorders>
            <w:shd w:val="clear" w:color="auto" w:fill="DAEEF3" w:themeFill="accent5" w:themeFillTint="33"/>
          </w:tcPr>
          <w:p w14:paraId="0E7C4C88" w14:textId="7E6E20BF" w:rsidR="006A16AE" w:rsidRPr="003766B4" w:rsidRDefault="006A16AE" w:rsidP="006A16AE">
            <w:pPr>
              <w:pStyle w:val="T1TableStyle"/>
              <w:jc w:val="right"/>
              <w:rPr>
                <w:rFonts w:ascii="Arial" w:hAnsi="Arial"/>
                <w:b/>
                <w:bCs/>
                <w:sz w:val="16"/>
                <w:szCs w:val="16"/>
              </w:rPr>
            </w:pPr>
            <w:r w:rsidRPr="003766B4">
              <w:rPr>
                <w:rFonts w:ascii="Arial" w:hAnsi="Arial"/>
                <w:b/>
                <w:bCs/>
                <w:sz w:val="16"/>
                <w:szCs w:val="16"/>
              </w:rPr>
              <w:t>(452)</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5190A56B" w14:textId="16165682"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(11,716)</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3526DF10" w14:textId="3DE48DD8"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 xml:space="preserve">17,747 </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2F483B3C" w14:textId="38A0F287"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 xml:space="preserve">6,031 </w:t>
            </w:r>
          </w:p>
        </w:tc>
      </w:tr>
      <w:tr w:rsidR="006A16AE" w:rsidRPr="001873B3" w14:paraId="6B59D39B" w14:textId="77777777" w:rsidTr="001562A5">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72439D2" w14:textId="491C5671" w:rsidR="006A16AE" w:rsidRPr="00687A1B" w:rsidRDefault="006A16AE" w:rsidP="006A16AE">
            <w:pPr>
              <w:pStyle w:val="T1TableStyle"/>
              <w:rPr>
                <w:rFonts w:ascii="Arial" w:eastAsia="Verdana" w:hAnsi="Arial"/>
                <w:b/>
                <w:bCs/>
                <w:sz w:val="16"/>
                <w:szCs w:val="16"/>
                <w:lang w:val="pt-BR"/>
              </w:rPr>
            </w:pPr>
            <w:r w:rsidRPr="00687A1B">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33CAFCCA" w14:textId="340B0E9B" w:rsidR="006A16AE" w:rsidRPr="003766B4" w:rsidRDefault="006A16AE" w:rsidP="006A16AE">
            <w:pPr>
              <w:pStyle w:val="T1TableStyle"/>
              <w:jc w:val="right"/>
              <w:rPr>
                <w:rFonts w:ascii="Arial" w:eastAsia="Verdana" w:hAnsi="Arial"/>
                <w:b/>
                <w:bCs/>
                <w:sz w:val="16"/>
                <w:szCs w:val="16"/>
                <w:lang w:val="pt-BR"/>
              </w:rPr>
            </w:pPr>
            <w:r w:rsidRPr="003766B4">
              <w:rPr>
                <w:rFonts w:ascii="Arial" w:hAnsi="Arial"/>
                <w:b/>
                <w:bCs/>
                <w:sz w:val="16"/>
                <w:szCs w:val="16"/>
              </w:rPr>
              <w:t>(29,986)</w:t>
            </w:r>
          </w:p>
        </w:tc>
        <w:tc>
          <w:tcPr>
            <w:tcW w:w="993"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AE3AA05" w14:textId="47F09F15" w:rsidR="006A16AE" w:rsidRPr="003766B4" w:rsidRDefault="006A16AE" w:rsidP="006A16AE">
            <w:pPr>
              <w:pStyle w:val="T1TableStyle"/>
              <w:jc w:val="right"/>
              <w:rPr>
                <w:rFonts w:ascii="Arial" w:eastAsia="Verdana" w:hAnsi="Arial"/>
                <w:b/>
                <w:bCs/>
                <w:sz w:val="16"/>
                <w:szCs w:val="16"/>
                <w:lang w:val="pt-BR"/>
              </w:rPr>
            </w:pPr>
            <w:r w:rsidRPr="003766B4">
              <w:rPr>
                <w:rFonts w:ascii="Arial" w:hAnsi="Arial"/>
                <w:b/>
                <w:bCs/>
                <w:sz w:val="16"/>
                <w:szCs w:val="16"/>
              </w:rPr>
              <w:t>(411)</w:t>
            </w:r>
          </w:p>
        </w:tc>
        <w:tc>
          <w:tcPr>
            <w:tcW w:w="992" w:type="dxa"/>
            <w:tcBorders>
              <w:top w:val="nil"/>
              <w:left w:val="nil"/>
              <w:bottom w:val="single" w:sz="8" w:space="0" w:color="auto"/>
              <w:right w:val="nil"/>
            </w:tcBorders>
            <w:shd w:val="clear" w:color="auto" w:fill="DAEEF3" w:themeFill="accent5" w:themeFillTint="33"/>
          </w:tcPr>
          <w:p w14:paraId="4D2165E1" w14:textId="1393B633" w:rsidR="006A16AE" w:rsidRPr="003766B4" w:rsidRDefault="006A16AE" w:rsidP="006A16AE">
            <w:pPr>
              <w:pStyle w:val="T1TableStyle"/>
              <w:jc w:val="right"/>
              <w:rPr>
                <w:rFonts w:ascii="Arial" w:hAnsi="Arial"/>
                <w:b/>
                <w:bCs/>
                <w:sz w:val="16"/>
                <w:szCs w:val="16"/>
              </w:rPr>
            </w:pPr>
            <w:r w:rsidRPr="003766B4">
              <w:rPr>
                <w:rFonts w:ascii="Arial" w:hAnsi="Arial"/>
                <w:b/>
                <w:bCs/>
                <w:sz w:val="16"/>
                <w:szCs w:val="16"/>
              </w:rPr>
              <w:t>(575)</w:t>
            </w:r>
          </w:p>
        </w:tc>
        <w:tc>
          <w:tcPr>
            <w:tcW w:w="850" w:type="dxa"/>
            <w:tcBorders>
              <w:top w:val="nil"/>
              <w:left w:val="single" w:sz="4" w:space="0" w:color="auto"/>
              <w:bottom w:val="single" w:sz="8" w:space="0" w:color="auto"/>
              <w:right w:val="nil"/>
            </w:tcBorders>
            <w:shd w:val="clear" w:color="auto" w:fill="DAEEF3" w:themeFill="accent5" w:themeFillTint="33"/>
            <w:tcMar>
              <w:top w:w="20" w:type="dxa"/>
              <w:left w:w="20" w:type="dxa"/>
              <w:bottom w:w="20" w:type="dxa"/>
              <w:right w:w="20" w:type="dxa"/>
            </w:tcMar>
          </w:tcPr>
          <w:p w14:paraId="154E4C8C" w14:textId="2BC4E274"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(30,972)</w:t>
            </w:r>
          </w:p>
        </w:tc>
        <w:tc>
          <w:tcPr>
            <w:tcW w:w="993" w:type="dxa"/>
            <w:tcBorders>
              <w:top w:val="nil"/>
              <w:left w:val="single" w:sz="8" w:space="0" w:color="auto"/>
              <w:bottom w:val="single" w:sz="8" w:space="0" w:color="auto"/>
              <w:right w:val="single" w:sz="4" w:space="0" w:color="auto"/>
            </w:tcBorders>
            <w:shd w:val="clear" w:color="auto" w:fill="DAEEF3" w:themeFill="accent5" w:themeFillTint="33"/>
            <w:tcMar>
              <w:top w:w="20" w:type="dxa"/>
              <w:left w:w="20" w:type="dxa"/>
              <w:bottom w:w="20" w:type="dxa"/>
              <w:right w:w="20" w:type="dxa"/>
            </w:tcMar>
          </w:tcPr>
          <w:p w14:paraId="77DB483C" w14:textId="445A3E27"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(34,520)</w:t>
            </w:r>
          </w:p>
        </w:tc>
        <w:tc>
          <w:tcPr>
            <w:tcW w:w="850" w:type="dxa"/>
            <w:tcBorders>
              <w:top w:val="nil"/>
              <w:left w:val="nil"/>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326F1A89" w14:textId="4673D8E9" w:rsidR="006A16AE" w:rsidRPr="003766B4" w:rsidRDefault="006A16AE" w:rsidP="006A16AE">
            <w:pPr>
              <w:pStyle w:val="T1TableStyle"/>
              <w:ind w:right="113"/>
              <w:jc w:val="right"/>
              <w:rPr>
                <w:rFonts w:ascii="Arial" w:eastAsia="Verdana" w:hAnsi="Arial"/>
                <w:b/>
                <w:bCs/>
                <w:sz w:val="16"/>
                <w:szCs w:val="16"/>
                <w:lang w:val="pt-BR"/>
              </w:rPr>
            </w:pPr>
            <w:r w:rsidRPr="003766B4">
              <w:rPr>
                <w:rFonts w:ascii="Arial" w:hAnsi="Arial"/>
                <w:b/>
                <w:bCs/>
                <w:sz w:val="16"/>
                <w:szCs w:val="16"/>
              </w:rPr>
              <w:t>(65,492)</w:t>
            </w:r>
          </w:p>
        </w:tc>
      </w:tr>
      <w:tr w:rsidR="004A703A" w:rsidRPr="001873B3" w14:paraId="26DD88B6"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7017D957" w14:textId="77777777" w:rsidR="004A703A" w:rsidRPr="00687A1B" w:rsidRDefault="004A703A" w:rsidP="001332D2">
            <w:pPr>
              <w:rPr>
                <w:rFonts w:ascii="Arial" w:eastAsia="Times New Roman" w:hAnsi="Arial" w:cs="Arial"/>
                <w:b/>
                <w:bCs/>
                <w:sz w:val="16"/>
                <w:szCs w:val="16"/>
                <w:lang w:val="en-GB" w:eastAsia="en-GB"/>
              </w:rPr>
            </w:pPr>
          </w:p>
          <w:p w14:paraId="5DF9DE82" w14:textId="59FE4F23" w:rsidR="004A703A" w:rsidRPr="00687A1B" w:rsidRDefault="004A703A" w:rsidP="001332D2">
            <w:pPr>
              <w:rPr>
                <w:rFonts w:ascii="Arial" w:eastAsia="Times New Roman" w:hAnsi="Arial" w:cs="Arial"/>
                <w:b/>
                <w:bCs/>
                <w:sz w:val="16"/>
                <w:szCs w:val="16"/>
                <w:lang w:val="en-GB" w:eastAsia="en-GB"/>
              </w:rPr>
            </w:pPr>
            <w:r w:rsidRPr="00687A1B">
              <w:rPr>
                <w:rFonts w:ascii="Arial" w:eastAsia="Times New Roman" w:hAnsi="Arial" w:cs="Arial"/>
                <w:b/>
                <w:bCs/>
                <w:sz w:val="16"/>
                <w:szCs w:val="16"/>
                <w:lang w:val="en-GB" w:eastAsia="en-GB"/>
              </w:rPr>
              <w:t xml:space="preserve">General Fund </w:t>
            </w:r>
            <w:r w:rsidR="0078668E" w:rsidRPr="00687A1B">
              <w:rPr>
                <w:rFonts w:ascii="Arial" w:eastAsia="Times New Roman" w:hAnsi="Arial" w:cs="Arial"/>
                <w:b/>
                <w:bCs/>
                <w:sz w:val="16"/>
                <w:szCs w:val="16"/>
                <w:lang w:val="en-GB" w:eastAsia="en-GB"/>
              </w:rPr>
              <w:t>Balance a</w:t>
            </w:r>
            <w:r w:rsidRPr="00687A1B">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hideMark/>
          </w:tcPr>
          <w:p w14:paraId="55D9FD76" w14:textId="77777777" w:rsidR="004A703A" w:rsidRPr="001873B3" w:rsidRDefault="004A703A" w:rsidP="003730E2">
            <w:pPr>
              <w:jc w:val="right"/>
              <w:rPr>
                <w:rFonts w:ascii="Arial" w:eastAsia="Times New Roman" w:hAnsi="Arial" w:cs="Arial"/>
                <w:b/>
                <w:bCs/>
                <w:color w:val="FF0000"/>
                <w:sz w:val="16"/>
                <w:szCs w:val="16"/>
                <w:lang w:val="en-GB" w:eastAsia="en-GB"/>
              </w:rPr>
            </w:pPr>
          </w:p>
        </w:tc>
      </w:tr>
      <w:tr w:rsidR="004A703A" w:rsidRPr="001873B3" w14:paraId="42090A63"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1BD276BA" w14:textId="50CC63B7" w:rsidR="004A703A" w:rsidRPr="00687A1B" w:rsidRDefault="00215F46" w:rsidP="001332D2">
            <w:pPr>
              <w:rPr>
                <w:rFonts w:ascii="Arial" w:eastAsia="Times New Roman" w:hAnsi="Arial" w:cs="Arial"/>
                <w:sz w:val="16"/>
                <w:szCs w:val="16"/>
                <w:lang w:val="en-GB" w:eastAsia="en-GB"/>
              </w:rPr>
            </w:pPr>
            <w:r w:rsidRPr="00687A1B">
              <w:rPr>
                <w:rFonts w:ascii="Arial" w:eastAsia="Times New Roman" w:hAnsi="Arial" w:cs="Arial"/>
                <w:sz w:val="16"/>
                <w:szCs w:val="16"/>
                <w:lang w:val="en-GB" w:eastAsia="en-GB"/>
              </w:rPr>
              <w:t>General Fund</w:t>
            </w:r>
          </w:p>
        </w:tc>
        <w:tc>
          <w:tcPr>
            <w:tcW w:w="1275" w:type="dxa"/>
            <w:tcBorders>
              <w:top w:val="nil"/>
              <w:left w:val="nil"/>
              <w:bottom w:val="nil"/>
              <w:right w:val="nil"/>
            </w:tcBorders>
            <w:shd w:val="clear" w:color="auto" w:fill="auto"/>
            <w:noWrap/>
            <w:vAlign w:val="center"/>
            <w:hideMark/>
          </w:tcPr>
          <w:p w14:paraId="7421716B" w14:textId="2D8D7C11" w:rsidR="004A703A" w:rsidRPr="003766B4" w:rsidRDefault="004A703A" w:rsidP="003730E2">
            <w:pPr>
              <w:ind w:left="113"/>
              <w:jc w:val="right"/>
              <w:rPr>
                <w:rFonts w:ascii="Arial" w:eastAsia="Times New Roman" w:hAnsi="Arial" w:cs="Arial"/>
                <w:sz w:val="16"/>
                <w:szCs w:val="16"/>
                <w:lang w:val="en-GB" w:eastAsia="en-GB"/>
              </w:rPr>
            </w:pPr>
            <w:r w:rsidRPr="003766B4">
              <w:rPr>
                <w:rFonts w:ascii="Arial" w:eastAsia="Times New Roman" w:hAnsi="Arial" w:cs="Arial"/>
                <w:sz w:val="16"/>
                <w:szCs w:val="16"/>
                <w:lang w:val="en-GB" w:eastAsia="en-GB"/>
              </w:rPr>
              <w:t>(</w:t>
            </w:r>
            <w:r w:rsidR="00647D13" w:rsidRPr="003766B4">
              <w:rPr>
                <w:rFonts w:ascii="Arial" w:eastAsia="Times New Roman" w:hAnsi="Arial" w:cs="Arial"/>
                <w:sz w:val="16"/>
                <w:szCs w:val="16"/>
                <w:lang w:val="en-GB" w:eastAsia="en-GB"/>
              </w:rPr>
              <w:t>2</w:t>
            </w:r>
            <w:r w:rsidRPr="003766B4">
              <w:rPr>
                <w:rFonts w:ascii="Arial" w:eastAsia="Times New Roman" w:hAnsi="Arial" w:cs="Arial"/>
                <w:sz w:val="16"/>
                <w:szCs w:val="16"/>
                <w:lang w:val="en-GB" w:eastAsia="en-GB"/>
              </w:rPr>
              <w:t>,</w:t>
            </w:r>
            <w:r w:rsidR="00647D13" w:rsidRPr="003766B4">
              <w:rPr>
                <w:rFonts w:ascii="Arial" w:eastAsia="Times New Roman" w:hAnsi="Arial" w:cs="Arial"/>
                <w:sz w:val="16"/>
                <w:szCs w:val="16"/>
                <w:lang w:val="en-GB" w:eastAsia="en-GB"/>
              </w:rPr>
              <w:t>261</w:t>
            </w:r>
            <w:r w:rsidRPr="003766B4">
              <w:rPr>
                <w:rFonts w:ascii="Arial" w:eastAsia="Times New Roman" w:hAnsi="Arial" w:cs="Arial"/>
                <w:sz w:val="16"/>
                <w:szCs w:val="16"/>
                <w:lang w:val="en-GB" w:eastAsia="en-GB"/>
              </w:rPr>
              <w:t>)</w:t>
            </w:r>
          </w:p>
        </w:tc>
      </w:tr>
      <w:tr w:rsidR="004A703A" w:rsidRPr="001873B3" w14:paraId="3B080C61"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FE03CD2" w14:textId="0EDC4AEF" w:rsidR="004A703A" w:rsidRPr="00687A1B" w:rsidRDefault="00215F46" w:rsidP="001332D2">
            <w:pPr>
              <w:rPr>
                <w:rFonts w:ascii="Arial" w:eastAsia="Times New Roman" w:hAnsi="Arial" w:cs="Arial"/>
                <w:sz w:val="16"/>
                <w:szCs w:val="16"/>
                <w:lang w:val="en-GB" w:eastAsia="en-GB"/>
              </w:rPr>
            </w:pPr>
            <w:r w:rsidRPr="00687A1B">
              <w:rPr>
                <w:rFonts w:ascii="Arial" w:eastAsia="Times New Roman" w:hAnsi="Arial" w:cs="Arial"/>
                <w:sz w:val="16"/>
                <w:szCs w:val="16"/>
                <w:lang w:val="en-GB" w:eastAsia="en-GB"/>
              </w:rPr>
              <w:t>E</w:t>
            </w:r>
            <w:r w:rsidR="004A703A" w:rsidRPr="00687A1B">
              <w:rPr>
                <w:rFonts w:ascii="Arial" w:eastAsia="Times New Roman" w:hAnsi="Arial" w:cs="Arial"/>
                <w:sz w:val="16"/>
                <w:szCs w:val="16"/>
                <w:lang w:val="en-GB" w:eastAsia="en-GB"/>
              </w:rPr>
              <w:t>armarked</w:t>
            </w:r>
            <w:r w:rsidRPr="00687A1B">
              <w:rPr>
                <w:rFonts w:ascii="Arial" w:eastAsia="Times New Roman" w:hAnsi="Arial" w:cs="Arial"/>
                <w:sz w:val="16"/>
                <w:szCs w:val="16"/>
                <w:lang w:val="en-GB" w:eastAsia="en-GB"/>
              </w:rPr>
              <w:t xml:space="preserve"> Reserves</w:t>
            </w:r>
          </w:p>
        </w:tc>
        <w:tc>
          <w:tcPr>
            <w:tcW w:w="1275" w:type="dxa"/>
            <w:tcBorders>
              <w:top w:val="nil"/>
              <w:left w:val="nil"/>
              <w:bottom w:val="nil"/>
              <w:right w:val="nil"/>
            </w:tcBorders>
            <w:shd w:val="clear" w:color="auto" w:fill="auto"/>
            <w:noWrap/>
            <w:vAlign w:val="center"/>
            <w:hideMark/>
          </w:tcPr>
          <w:p w14:paraId="088A41B9" w14:textId="7CCFD1A8" w:rsidR="004A703A" w:rsidRPr="003766B4" w:rsidRDefault="004A703A" w:rsidP="003730E2">
            <w:pPr>
              <w:ind w:left="113"/>
              <w:jc w:val="right"/>
              <w:rPr>
                <w:rFonts w:ascii="Arial" w:eastAsia="Times New Roman" w:hAnsi="Arial" w:cs="Arial"/>
                <w:sz w:val="16"/>
                <w:szCs w:val="16"/>
                <w:lang w:val="en-GB" w:eastAsia="en-GB"/>
              </w:rPr>
            </w:pPr>
            <w:r w:rsidRPr="003766B4">
              <w:rPr>
                <w:rFonts w:ascii="Arial" w:eastAsia="Times New Roman" w:hAnsi="Arial" w:cs="Arial"/>
                <w:sz w:val="16"/>
                <w:szCs w:val="16"/>
                <w:lang w:val="en-GB" w:eastAsia="en-GB"/>
              </w:rPr>
              <w:t>(2</w:t>
            </w:r>
            <w:r w:rsidR="00647D13" w:rsidRPr="003766B4">
              <w:rPr>
                <w:rFonts w:ascii="Arial" w:eastAsia="Times New Roman" w:hAnsi="Arial" w:cs="Arial"/>
                <w:sz w:val="16"/>
                <w:szCs w:val="16"/>
                <w:lang w:val="en-GB" w:eastAsia="en-GB"/>
              </w:rPr>
              <w:t>7</w:t>
            </w:r>
            <w:r w:rsidRPr="003766B4">
              <w:rPr>
                <w:rFonts w:ascii="Arial" w:eastAsia="Times New Roman" w:hAnsi="Arial" w:cs="Arial"/>
                <w:sz w:val="16"/>
                <w:szCs w:val="16"/>
                <w:lang w:val="en-GB" w:eastAsia="en-GB"/>
              </w:rPr>
              <w:t>,7</w:t>
            </w:r>
            <w:r w:rsidR="00647D13" w:rsidRPr="003766B4">
              <w:rPr>
                <w:rFonts w:ascii="Arial" w:eastAsia="Times New Roman" w:hAnsi="Arial" w:cs="Arial"/>
                <w:sz w:val="16"/>
                <w:szCs w:val="16"/>
                <w:lang w:val="en-GB" w:eastAsia="en-GB"/>
              </w:rPr>
              <w:t>2</w:t>
            </w:r>
            <w:r w:rsidRPr="003766B4">
              <w:rPr>
                <w:rFonts w:ascii="Arial" w:eastAsia="Times New Roman" w:hAnsi="Arial" w:cs="Arial"/>
                <w:sz w:val="16"/>
                <w:szCs w:val="16"/>
                <w:lang w:val="en-GB" w:eastAsia="en-GB"/>
              </w:rPr>
              <w:t>5)</w:t>
            </w:r>
          </w:p>
        </w:tc>
      </w:tr>
      <w:tr w:rsidR="004A703A" w:rsidRPr="001873B3" w14:paraId="6ADE6B51" w14:textId="77777777" w:rsidTr="00674C20">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3ECFCB97" w14:textId="77777777" w:rsidR="004A703A" w:rsidRPr="00687A1B" w:rsidRDefault="004A703A" w:rsidP="001332D2">
            <w:pPr>
              <w:rPr>
                <w:rFonts w:ascii="Arial" w:eastAsia="Times New Roman" w:hAnsi="Arial" w:cs="Arial"/>
                <w:b/>
                <w:bCs/>
                <w:sz w:val="16"/>
                <w:szCs w:val="16"/>
                <w:lang w:val="en-GB" w:eastAsia="en-GB"/>
              </w:rPr>
            </w:pPr>
            <w:r w:rsidRPr="00687A1B">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auto"/>
            <w:noWrap/>
            <w:vAlign w:val="center"/>
            <w:hideMark/>
          </w:tcPr>
          <w:p w14:paraId="44C23E57" w14:textId="4353644D" w:rsidR="004A703A" w:rsidRPr="003766B4" w:rsidRDefault="004A703A" w:rsidP="003730E2">
            <w:pPr>
              <w:ind w:left="113"/>
              <w:jc w:val="right"/>
              <w:rPr>
                <w:rFonts w:ascii="Arial" w:eastAsia="Times New Roman" w:hAnsi="Arial" w:cs="Arial"/>
                <w:b/>
                <w:bCs/>
                <w:sz w:val="16"/>
                <w:szCs w:val="16"/>
                <w:lang w:val="en-GB" w:eastAsia="en-GB"/>
              </w:rPr>
            </w:pPr>
            <w:r w:rsidRPr="003766B4">
              <w:rPr>
                <w:rFonts w:ascii="Arial" w:eastAsia="Times New Roman" w:hAnsi="Arial" w:cs="Arial"/>
                <w:b/>
                <w:bCs/>
                <w:sz w:val="16"/>
                <w:szCs w:val="16"/>
                <w:lang w:val="en-GB" w:eastAsia="en-GB"/>
              </w:rPr>
              <w:t>(2</w:t>
            </w:r>
            <w:r w:rsidR="00647D13" w:rsidRPr="003766B4">
              <w:rPr>
                <w:rFonts w:ascii="Arial" w:eastAsia="Times New Roman" w:hAnsi="Arial" w:cs="Arial"/>
                <w:b/>
                <w:bCs/>
                <w:sz w:val="16"/>
                <w:szCs w:val="16"/>
                <w:lang w:val="en-GB" w:eastAsia="en-GB"/>
              </w:rPr>
              <w:t>9</w:t>
            </w:r>
            <w:r w:rsidRPr="003766B4">
              <w:rPr>
                <w:rFonts w:ascii="Arial" w:eastAsia="Times New Roman" w:hAnsi="Arial" w:cs="Arial"/>
                <w:b/>
                <w:bCs/>
                <w:sz w:val="16"/>
                <w:szCs w:val="16"/>
                <w:lang w:val="en-GB" w:eastAsia="en-GB"/>
              </w:rPr>
              <w:t>,</w:t>
            </w:r>
            <w:r w:rsidR="00647D13" w:rsidRPr="003766B4">
              <w:rPr>
                <w:rFonts w:ascii="Arial" w:eastAsia="Times New Roman" w:hAnsi="Arial" w:cs="Arial"/>
                <w:b/>
                <w:bCs/>
                <w:sz w:val="16"/>
                <w:szCs w:val="16"/>
                <w:lang w:val="en-GB" w:eastAsia="en-GB"/>
              </w:rPr>
              <w:t>986</w:t>
            </w:r>
            <w:r w:rsidRPr="003766B4">
              <w:rPr>
                <w:rFonts w:ascii="Arial" w:eastAsia="Times New Roman" w:hAnsi="Arial" w:cs="Arial"/>
                <w:b/>
                <w:bCs/>
                <w:sz w:val="16"/>
                <w:szCs w:val="16"/>
                <w:lang w:val="en-GB" w:eastAsia="en-GB"/>
              </w:rPr>
              <w:t>)</w:t>
            </w:r>
          </w:p>
        </w:tc>
      </w:tr>
      <w:tr w:rsidR="006E7CB0" w:rsidRPr="001873B3" w14:paraId="783F5CD6" w14:textId="77777777" w:rsidTr="00674C20">
        <w:trPr>
          <w:gridAfter w:val="5"/>
          <w:wAfter w:w="4678" w:type="dxa"/>
          <w:trHeight w:val="270"/>
        </w:trPr>
        <w:tc>
          <w:tcPr>
            <w:tcW w:w="3261" w:type="dxa"/>
            <w:gridSpan w:val="2"/>
            <w:tcBorders>
              <w:top w:val="nil"/>
              <w:left w:val="nil"/>
              <w:bottom w:val="nil"/>
              <w:right w:val="nil"/>
            </w:tcBorders>
            <w:shd w:val="clear" w:color="auto" w:fill="auto"/>
            <w:noWrap/>
            <w:vAlign w:val="center"/>
          </w:tcPr>
          <w:p w14:paraId="06D84348" w14:textId="77777777" w:rsidR="006E7CB0" w:rsidRPr="001873B3" w:rsidRDefault="006E7CB0" w:rsidP="001332D2">
            <w:pPr>
              <w:rPr>
                <w:rFonts w:ascii="Arial" w:eastAsia="Times New Roman" w:hAnsi="Arial" w:cs="Arial"/>
                <w:b/>
                <w:bCs/>
                <w:color w:val="FF0000"/>
                <w:sz w:val="16"/>
                <w:szCs w:val="16"/>
                <w:lang w:val="en-GB" w:eastAsia="en-GB"/>
              </w:rPr>
            </w:pPr>
          </w:p>
        </w:tc>
        <w:tc>
          <w:tcPr>
            <w:tcW w:w="1275" w:type="dxa"/>
            <w:tcBorders>
              <w:top w:val="single" w:sz="4" w:space="0" w:color="auto"/>
              <w:left w:val="nil"/>
              <w:bottom w:val="single" w:sz="8" w:space="0" w:color="auto"/>
              <w:right w:val="nil"/>
            </w:tcBorders>
            <w:shd w:val="clear" w:color="auto" w:fill="auto"/>
            <w:noWrap/>
            <w:vAlign w:val="center"/>
          </w:tcPr>
          <w:p w14:paraId="3199E6FE" w14:textId="77777777" w:rsidR="006E7CB0" w:rsidRPr="001873B3" w:rsidRDefault="006E7CB0" w:rsidP="001332D2">
            <w:pPr>
              <w:ind w:left="113"/>
              <w:jc w:val="right"/>
              <w:rPr>
                <w:rFonts w:ascii="Arial" w:eastAsia="Times New Roman" w:hAnsi="Arial" w:cs="Arial"/>
                <w:b/>
                <w:bCs/>
                <w:color w:val="FF0000"/>
                <w:sz w:val="16"/>
                <w:szCs w:val="16"/>
                <w:lang w:val="en-GB" w:eastAsia="en-GB"/>
              </w:rPr>
            </w:pPr>
          </w:p>
        </w:tc>
      </w:tr>
      <w:tr w:rsidR="00AF3738" w:rsidRPr="00AF3738" w14:paraId="75CD8A64" w14:textId="77777777" w:rsidTr="00D37267">
        <w:trPr>
          <w:gridBefore w:val="1"/>
          <w:wBefore w:w="10" w:type="dxa"/>
          <w:trHeight w:val="805"/>
        </w:trPr>
        <w:tc>
          <w:tcPr>
            <w:tcW w:w="3251"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E0E6E28" w14:textId="704881D3" w:rsidR="006E39C8" w:rsidRPr="00AF3738" w:rsidRDefault="00E64619" w:rsidP="00E64619">
            <w:pPr>
              <w:pStyle w:val="T1TableStyle"/>
              <w:rPr>
                <w:rFonts w:ascii="Arial" w:eastAsia="Verdana" w:hAnsi="Arial"/>
                <w:b/>
                <w:bCs/>
                <w:sz w:val="16"/>
                <w:szCs w:val="16"/>
                <w:lang w:val="pt-BR"/>
              </w:rPr>
            </w:pPr>
            <w:bookmarkStart w:id="7" w:name="_Toc135904865"/>
            <w:bookmarkEnd w:id="5"/>
            <w:r w:rsidRPr="00AF3738">
              <w:rPr>
                <w:rFonts w:ascii="Arial" w:eastAsia="Verdana" w:hAnsi="Arial"/>
                <w:b/>
                <w:bCs/>
                <w:sz w:val="16"/>
                <w:szCs w:val="16"/>
                <w:lang w:val="pt-BR"/>
              </w:rPr>
              <w:t>2019/2</w:t>
            </w:r>
            <w:r w:rsidR="00D37267" w:rsidRPr="00AF3738">
              <w:rPr>
                <w:rFonts w:ascii="Arial" w:eastAsia="Verdana" w:hAnsi="Arial"/>
                <w:b/>
                <w:bCs/>
                <w:sz w:val="16"/>
                <w:szCs w:val="16"/>
                <w:lang w:val="pt-BR"/>
              </w:rPr>
              <w:t>0</w:t>
            </w:r>
          </w:p>
        </w:tc>
        <w:tc>
          <w:tcPr>
            <w:tcW w:w="1275"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AA4E260" w14:textId="77777777" w:rsidR="006E39C8" w:rsidRPr="00AF3738" w:rsidRDefault="006E39C8" w:rsidP="003730E2">
            <w:pPr>
              <w:pStyle w:val="T1TableStyle"/>
              <w:jc w:val="right"/>
              <w:rPr>
                <w:rFonts w:ascii="Arial" w:hAnsi="Arial"/>
                <w:b/>
                <w:bCs/>
                <w:sz w:val="16"/>
                <w:szCs w:val="16"/>
              </w:rPr>
            </w:pPr>
            <w:r w:rsidRPr="00AF3738">
              <w:rPr>
                <w:rFonts w:ascii="Arial" w:hAnsi="Arial"/>
                <w:b/>
                <w:bCs/>
                <w:sz w:val="16"/>
                <w:szCs w:val="16"/>
              </w:rPr>
              <w:t>General Fund</w:t>
            </w:r>
            <w:r w:rsidRPr="00AF3738">
              <w:rPr>
                <w:rFonts w:ascii="Arial" w:hAnsi="Arial"/>
                <w:b/>
                <w:bCs/>
                <w:sz w:val="16"/>
                <w:szCs w:val="16"/>
              </w:rPr>
              <w:br/>
              <w:t>Balance</w:t>
            </w:r>
            <w:r w:rsidRPr="00AF3738">
              <w:rPr>
                <w:rFonts w:ascii="Arial" w:hAnsi="Arial"/>
                <w:b/>
                <w:bCs/>
                <w:sz w:val="16"/>
                <w:szCs w:val="16"/>
              </w:rPr>
              <w:br/>
            </w:r>
          </w:p>
          <w:p w14:paraId="737D2B9C" w14:textId="77777777" w:rsidR="003730E2" w:rsidRPr="00AF3738" w:rsidRDefault="003730E2" w:rsidP="003730E2">
            <w:pPr>
              <w:pStyle w:val="T1TableStyle"/>
              <w:jc w:val="right"/>
              <w:rPr>
                <w:rFonts w:ascii="Arial" w:hAnsi="Arial"/>
                <w:b/>
                <w:bCs/>
                <w:sz w:val="16"/>
                <w:szCs w:val="16"/>
              </w:rPr>
            </w:pPr>
          </w:p>
          <w:p w14:paraId="628D61CD" w14:textId="58208AE4" w:rsidR="006E39C8" w:rsidRPr="00AF3738" w:rsidRDefault="006E39C8" w:rsidP="003730E2">
            <w:pPr>
              <w:pStyle w:val="T1TableStyle"/>
              <w:jc w:val="right"/>
              <w:rPr>
                <w:rFonts w:ascii="Arial" w:eastAsia="Verdana" w:hAnsi="Arial"/>
                <w:b/>
                <w:bCs/>
                <w:sz w:val="16"/>
                <w:szCs w:val="16"/>
                <w:lang w:val="pt-BR"/>
              </w:rPr>
            </w:pPr>
            <w:r w:rsidRPr="00AF3738">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076074EC" w14:textId="77777777" w:rsidR="003730E2" w:rsidRPr="00AF3738" w:rsidRDefault="006E39C8" w:rsidP="003730E2">
            <w:pPr>
              <w:pStyle w:val="T1TableStyle"/>
              <w:jc w:val="right"/>
              <w:rPr>
                <w:rFonts w:ascii="Arial" w:hAnsi="Arial"/>
                <w:b/>
                <w:bCs/>
                <w:sz w:val="16"/>
                <w:szCs w:val="16"/>
              </w:rPr>
            </w:pPr>
            <w:r w:rsidRPr="00AF3738">
              <w:rPr>
                <w:rFonts w:ascii="Arial" w:hAnsi="Arial"/>
                <w:b/>
                <w:bCs/>
                <w:sz w:val="16"/>
                <w:szCs w:val="16"/>
              </w:rPr>
              <w:t>Capital Receipts</w:t>
            </w:r>
            <w:r w:rsidRPr="00AF3738">
              <w:rPr>
                <w:rFonts w:ascii="Arial" w:hAnsi="Arial"/>
                <w:b/>
                <w:bCs/>
                <w:sz w:val="16"/>
                <w:szCs w:val="16"/>
              </w:rPr>
              <w:br/>
              <w:t>Reserve</w:t>
            </w:r>
            <w:r w:rsidRPr="00AF3738">
              <w:rPr>
                <w:rFonts w:ascii="Arial" w:hAnsi="Arial"/>
                <w:b/>
                <w:bCs/>
                <w:sz w:val="16"/>
                <w:szCs w:val="16"/>
              </w:rPr>
              <w:br/>
            </w:r>
          </w:p>
          <w:p w14:paraId="64EDE903" w14:textId="23FEF742" w:rsidR="006E39C8" w:rsidRPr="00AF3738" w:rsidRDefault="006E39C8" w:rsidP="003730E2">
            <w:pPr>
              <w:pStyle w:val="T1TableStyle"/>
              <w:jc w:val="right"/>
              <w:rPr>
                <w:rFonts w:ascii="Arial" w:eastAsia="Verdana" w:hAnsi="Arial"/>
                <w:b/>
                <w:bCs/>
                <w:sz w:val="16"/>
                <w:szCs w:val="16"/>
                <w:lang w:val="pt-BR"/>
              </w:rPr>
            </w:pPr>
            <w:r w:rsidRPr="00AF3738">
              <w:rPr>
                <w:rFonts w:ascii="Arial" w:hAnsi="Arial"/>
                <w:b/>
                <w:bCs/>
                <w:sz w:val="16"/>
                <w:szCs w:val="16"/>
              </w:rPr>
              <w:t>£’000</w:t>
            </w:r>
          </w:p>
        </w:tc>
        <w:tc>
          <w:tcPr>
            <w:tcW w:w="992" w:type="dxa"/>
            <w:tcBorders>
              <w:top w:val="single" w:sz="2" w:space="0" w:color="000000"/>
              <w:left w:val="nil"/>
              <w:bottom w:val="single" w:sz="2" w:space="0" w:color="000000"/>
              <w:right w:val="nil"/>
            </w:tcBorders>
            <w:shd w:val="clear" w:color="auto" w:fill="auto"/>
            <w:vAlign w:val="center"/>
          </w:tcPr>
          <w:p w14:paraId="1610F561" w14:textId="77777777" w:rsidR="006E39C8" w:rsidRPr="00AF3738" w:rsidRDefault="006E39C8" w:rsidP="003730E2">
            <w:pPr>
              <w:pStyle w:val="T1TableStyle"/>
              <w:jc w:val="right"/>
              <w:rPr>
                <w:rFonts w:ascii="Arial" w:hAnsi="Arial"/>
                <w:b/>
                <w:bCs/>
                <w:sz w:val="16"/>
                <w:szCs w:val="16"/>
              </w:rPr>
            </w:pPr>
            <w:r w:rsidRPr="00AF3738">
              <w:rPr>
                <w:rFonts w:ascii="Arial" w:hAnsi="Arial"/>
                <w:b/>
                <w:bCs/>
                <w:sz w:val="16"/>
                <w:szCs w:val="16"/>
              </w:rPr>
              <w:t>Capital Grants</w:t>
            </w:r>
            <w:r w:rsidRPr="00AF3738">
              <w:rPr>
                <w:rFonts w:ascii="Arial" w:hAnsi="Arial"/>
                <w:b/>
                <w:bCs/>
                <w:sz w:val="16"/>
                <w:szCs w:val="16"/>
              </w:rPr>
              <w:br/>
              <w:t>Unapplied</w:t>
            </w:r>
            <w:r w:rsidRPr="00AF3738">
              <w:rPr>
                <w:rFonts w:ascii="Arial" w:hAnsi="Arial"/>
                <w:b/>
                <w:bCs/>
                <w:sz w:val="16"/>
                <w:szCs w:val="16"/>
              </w:rPr>
              <w:br/>
              <w:t>Account</w:t>
            </w:r>
            <w:r w:rsidRPr="00AF3738">
              <w:rPr>
                <w:rFonts w:ascii="Arial" w:hAnsi="Arial"/>
                <w:b/>
                <w:bCs/>
                <w:sz w:val="16"/>
                <w:szCs w:val="16"/>
              </w:rPr>
              <w:br/>
              <w:t>£’000</w:t>
            </w:r>
          </w:p>
        </w:tc>
        <w:tc>
          <w:tcPr>
            <w:tcW w:w="850"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3A24330" w14:textId="77777777" w:rsidR="006E39C8" w:rsidRPr="00AF3738" w:rsidRDefault="006E39C8" w:rsidP="003730E2">
            <w:pPr>
              <w:pStyle w:val="T1TableStyle"/>
              <w:jc w:val="right"/>
              <w:rPr>
                <w:rFonts w:ascii="Arial" w:hAnsi="Arial"/>
                <w:b/>
                <w:bCs/>
                <w:sz w:val="16"/>
                <w:szCs w:val="16"/>
              </w:rPr>
            </w:pPr>
            <w:r w:rsidRPr="00AF3738">
              <w:rPr>
                <w:rFonts w:ascii="Arial" w:hAnsi="Arial"/>
                <w:b/>
                <w:bCs/>
                <w:sz w:val="16"/>
                <w:szCs w:val="16"/>
              </w:rPr>
              <w:t>Total Usable</w:t>
            </w:r>
            <w:r w:rsidRPr="00AF3738">
              <w:rPr>
                <w:rFonts w:ascii="Arial" w:hAnsi="Arial"/>
                <w:b/>
                <w:bCs/>
                <w:sz w:val="16"/>
                <w:szCs w:val="16"/>
              </w:rPr>
              <w:br/>
              <w:t>Reserves</w:t>
            </w:r>
            <w:r w:rsidRPr="00AF3738">
              <w:rPr>
                <w:rFonts w:ascii="Arial" w:hAnsi="Arial"/>
                <w:b/>
                <w:bCs/>
                <w:sz w:val="16"/>
                <w:szCs w:val="16"/>
              </w:rPr>
              <w:br/>
            </w:r>
          </w:p>
          <w:p w14:paraId="22F83DB7" w14:textId="77777777" w:rsidR="006E39C8" w:rsidRPr="00AF3738" w:rsidRDefault="006E39C8" w:rsidP="003730E2">
            <w:pPr>
              <w:pStyle w:val="T1TableStyle"/>
              <w:jc w:val="right"/>
              <w:rPr>
                <w:rFonts w:ascii="Arial" w:eastAsia="Verdana" w:hAnsi="Arial"/>
                <w:b/>
                <w:bCs/>
                <w:sz w:val="16"/>
                <w:szCs w:val="16"/>
                <w:lang w:val="pt-BR"/>
              </w:rPr>
            </w:pPr>
            <w:r w:rsidRPr="00AF3738">
              <w:rPr>
                <w:rFonts w:ascii="Arial" w:hAnsi="Arial"/>
                <w:b/>
                <w:bCs/>
                <w:sz w:val="16"/>
                <w:szCs w:val="16"/>
              </w:rPr>
              <w:t>£’000</w:t>
            </w:r>
          </w:p>
        </w:tc>
        <w:tc>
          <w:tcPr>
            <w:tcW w:w="993"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8644E94" w14:textId="77777777" w:rsidR="006E39C8" w:rsidRPr="00AF3738" w:rsidRDefault="006E39C8" w:rsidP="003730E2">
            <w:pPr>
              <w:pStyle w:val="T1TableStyle"/>
              <w:jc w:val="right"/>
              <w:rPr>
                <w:rFonts w:ascii="Arial" w:hAnsi="Arial"/>
                <w:b/>
                <w:bCs/>
                <w:sz w:val="16"/>
                <w:szCs w:val="16"/>
              </w:rPr>
            </w:pPr>
            <w:r w:rsidRPr="00AF3738">
              <w:rPr>
                <w:rFonts w:ascii="Arial" w:hAnsi="Arial"/>
                <w:b/>
                <w:bCs/>
                <w:sz w:val="16"/>
                <w:szCs w:val="16"/>
              </w:rPr>
              <w:t>Unusable</w:t>
            </w:r>
            <w:r w:rsidRPr="00AF3738">
              <w:rPr>
                <w:rFonts w:ascii="Arial" w:hAnsi="Arial"/>
                <w:b/>
                <w:bCs/>
                <w:sz w:val="16"/>
                <w:szCs w:val="16"/>
              </w:rPr>
              <w:br/>
              <w:t>Reserves</w:t>
            </w:r>
            <w:r w:rsidRPr="00AF3738">
              <w:rPr>
                <w:rFonts w:ascii="Arial" w:hAnsi="Arial"/>
                <w:b/>
                <w:bCs/>
                <w:sz w:val="16"/>
                <w:szCs w:val="16"/>
              </w:rPr>
              <w:br/>
            </w:r>
          </w:p>
          <w:p w14:paraId="2C6733A9" w14:textId="77777777" w:rsidR="003730E2" w:rsidRPr="00AF3738" w:rsidRDefault="003730E2" w:rsidP="003730E2">
            <w:pPr>
              <w:pStyle w:val="T1TableStyle"/>
              <w:jc w:val="right"/>
              <w:rPr>
                <w:rFonts w:ascii="Arial" w:hAnsi="Arial"/>
                <w:b/>
                <w:bCs/>
                <w:sz w:val="16"/>
                <w:szCs w:val="16"/>
              </w:rPr>
            </w:pPr>
          </w:p>
          <w:p w14:paraId="2B2746FA" w14:textId="1A724253" w:rsidR="006E39C8" w:rsidRPr="00AF3738" w:rsidRDefault="006E39C8" w:rsidP="003730E2">
            <w:pPr>
              <w:pStyle w:val="T1TableStyle"/>
              <w:jc w:val="right"/>
              <w:rPr>
                <w:rFonts w:ascii="Arial" w:eastAsia="Verdana" w:hAnsi="Arial"/>
                <w:b/>
                <w:bCs/>
                <w:sz w:val="16"/>
                <w:szCs w:val="16"/>
                <w:lang w:val="pt-BR"/>
              </w:rPr>
            </w:pPr>
            <w:r w:rsidRPr="00AF3738">
              <w:rPr>
                <w:rFonts w:ascii="Arial" w:hAnsi="Arial"/>
                <w:b/>
                <w:bCs/>
                <w:sz w:val="16"/>
                <w:szCs w:val="16"/>
              </w:rPr>
              <w:t>£’000</w:t>
            </w:r>
          </w:p>
        </w:tc>
        <w:tc>
          <w:tcPr>
            <w:tcW w:w="85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1CDABC0A" w14:textId="481C7453" w:rsidR="006E39C8" w:rsidRPr="00AF3738" w:rsidRDefault="006E39C8" w:rsidP="003730E2">
            <w:pPr>
              <w:pStyle w:val="T1TableStyle"/>
              <w:jc w:val="right"/>
              <w:rPr>
                <w:rFonts w:ascii="Arial" w:hAnsi="Arial"/>
                <w:b/>
                <w:bCs/>
                <w:sz w:val="16"/>
                <w:szCs w:val="16"/>
              </w:rPr>
            </w:pPr>
            <w:r w:rsidRPr="00AF3738">
              <w:rPr>
                <w:rFonts w:ascii="Arial" w:hAnsi="Arial"/>
                <w:b/>
                <w:bCs/>
                <w:sz w:val="16"/>
                <w:szCs w:val="16"/>
              </w:rPr>
              <w:t xml:space="preserve">Total </w:t>
            </w:r>
            <w:r w:rsidR="00917044" w:rsidRPr="00AF3738">
              <w:rPr>
                <w:rFonts w:ascii="Arial" w:hAnsi="Arial"/>
                <w:b/>
                <w:bCs/>
                <w:sz w:val="16"/>
                <w:szCs w:val="16"/>
              </w:rPr>
              <w:t>Council</w:t>
            </w:r>
            <w:r w:rsidRPr="00AF3738">
              <w:rPr>
                <w:rFonts w:ascii="Arial" w:hAnsi="Arial"/>
                <w:b/>
                <w:bCs/>
                <w:sz w:val="16"/>
                <w:szCs w:val="16"/>
              </w:rPr>
              <w:br/>
              <w:t>Reserves</w:t>
            </w:r>
            <w:r w:rsidRPr="00AF3738">
              <w:rPr>
                <w:rFonts w:ascii="Arial" w:hAnsi="Arial"/>
                <w:b/>
                <w:bCs/>
                <w:sz w:val="16"/>
                <w:szCs w:val="16"/>
              </w:rPr>
              <w:br/>
            </w:r>
          </w:p>
          <w:p w14:paraId="0E6C8F99" w14:textId="77777777" w:rsidR="006E39C8" w:rsidRPr="00AF3738" w:rsidRDefault="006E39C8" w:rsidP="003730E2">
            <w:pPr>
              <w:pStyle w:val="T1TableStyle"/>
              <w:jc w:val="right"/>
              <w:rPr>
                <w:rFonts w:ascii="Arial" w:eastAsia="Verdana" w:hAnsi="Arial"/>
                <w:b/>
                <w:bCs/>
                <w:sz w:val="16"/>
                <w:szCs w:val="16"/>
                <w:lang w:val="pt-BR"/>
              </w:rPr>
            </w:pPr>
            <w:r w:rsidRPr="00AF3738">
              <w:rPr>
                <w:rFonts w:ascii="Arial" w:hAnsi="Arial"/>
                <w:b/>
                <w:bCs/>
                <w:sz w:val="16"/>
                <w:szCs w:val="16"/>
              </w:rPr>
              <w:t>£’000</w:t>
            </w:r>
          </w:p>
        </w:tc>
      </w:tr>
      <w:tr w:rsidR="007C15F3" w:rsidRPr="001873B3" w14:paraId="77BD7E17" w14:textId="77777777" w:rsidTr="00892FD3">
        <w:trPr>
          <w:gridBefore w:val="1"/>
          <w:wBefore w:w="10" w:type="dxa"/>
          <w:trHeight w:val="248"/>
        </w:trPr>
        <w:tc>
          <w:tcPr>
            <w:tcW w:w="3251" w:type="dxa"/>
            <w:tcBorders>
              <w:top w:val="single" w:sz="4" w:space="0" w:color="auto"/>
              <w:left w:val="dashSmallGap" w:sz="4" w:space="0" w:color="auto"/>
              <w:bottom w:val="single" w:sz="4" w:space="0" w:color="auto"/>
              <w:right w:val="nil"/>
            </w:tcBorders>
            <w:shd w:val="clear" w:color="auto" w:fill="auto"/>
            <w:tcMar>
              <w:top w:w="20" w:type="dxa"/>
              <w:left w:w="20" w:type="dxa"/>
              <w:bottom w:w="20" w:type="dxa"/>
              <w:right w:w="20" w:type="dxa"/>
            </w:tcMar>
          </w:tcPr>
          <w:p w14:paraId="694305CD" w14:textId="082FF7DB" w:rsidR="007C15F3" w:rsidRPr="00AF3738" w:rsidRDefault="007C15F3" w:rsidP="007C15F3">
            <w:pPr>
              <w:pStyle w:val="T1TableStyle"/>
              <w:rPr>
                <w:rFonts w:ascii="Arial" w:eastAsia="Verdana" w:hAnsi="Arial"/>
                <w:b/>
                <w:bCs/>
                <w:sz w:val="16"/>
                <w:szCs w:val="16"/>
                <w:lang w:val="pt-BR"/>
              </w:rPr>
            </w:pPr>
            <w:r w:rsidRPr="00AF3738">
              <w:rPr>
                <w:rFonts w:ascii="Arial" w:hAnsi="Arial"/>
                <w:b/>
                <w:bCs/>
                <w:sz w:val="16"/>
                <w:szCs w:val="16"/>
              </w:rPr>
              <w:t>Balance at 31 March brought forward</w:t>
            </w:r>
          </w:p>
        </w:tc>
        <w:tc>
          <w:tcPr>
            <w:tcW w:w="1275"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4B4283D5" w14:textId="7FA0CBBE" w:rsidR="007C15F3" w:rsidRPr="004103D0" w:rsidRDefault="007C15F3" w:rsidP="003730E2">
            <w:pPr>
              <w:pStyle w:val="T1TableStyle"/>
              <w:jc w:val="right"/>
              <w:rPr>
                <w:rFonts w:ascii="Arial" w:eastAsia="Verdana" w:hAnsi="Arial"/>
                <w:b/>
                <w:bCs/>
                <w:sz w:val="16"/>
                <w:szCs w:val="16"/>
                <w:lang w:val="pt-BR"/>
              </w:rPr>
            </w:pPr>
            <w:r w:rsidRPr="004103D0">
              <w:rPr>
                <w:rFonts w:ascii="Arial" w:hAnsi="Arial"/>
                <w:b/>
                <w:bCs/>
                <w:sz w:val="16"/>
                <w:szCs w:val="16"/>
              </w:rPr>
              <w:t>(</w:t>
            </w:r>
            <w:r w:rsidR="00387A28" w:rsidRPr="004103D0">
              <w:rPr>
                <w:rFonts w:ascii="Arial" w:hAnsi="Arial"/>
                <w:b/>
                <w:bCs/>
                <w:sz w:val="16"/>
                <w:szCs w:val="16"/>
              </w:rPr>
              <w:t>14,</w:t>
            </w:r>
            <w:r w:rsidR="007976D0" w:rsidRPr="004103D0">
              <w:rPr>
                <w:rFonts w:ascii="Arial" w:hAnsi="Arial"/>
                <w:b/>
                <w:bCs/>
                <w:sz w:val="16"/>
                <w:szCs w:val="16"/>
              </w:rPr>
              <w:t>065</w:t>
            </w:r>
            <w:r w:rsidRPr="004103D0">
              <w:rPr>
                <w:rFonts w:ascii="Arial" w:hAnsi="Arial"/>
                <w:b/>
                <w:bCs/>
                <w:sz w:val="16"/>
                <w:szCs w:val="16"/>
              </w:rPr>
              <w:t>)</w:t>
            </w:r>
          </w:p>
        </w:tc>
        <w:tc>
          <w:tcPr>
            <w:tcW w:w="993" w:type="dxa"/>
            <w:tcBorders>
              <w:top w:val="single" w:sz="4" w:space="0" w:color="auto"/>
              <w:left w:val="nil"/>
              <w:bottom w:val="single" w:sz="4" w:space="0" w:color="auto"/>
              <w:right w:val="nil"/>
            </w:tcBorders>
            <w:shd w:val="clear" w:color="auto" w:fill="auto"/>
            <w:tcMar>
              <w:top w:w="20" w:type="dxa"/>
              <w:left w:w="20" w:type="dxa"/>
              <w:bottom w:w="20" w:type="dxa"/>
              <w:right w:w="20" w:type="dxa"/>
            </w:tcMar>
          </w:tcPr>
          <w:p w14:paraId="51C84D9B" w14:textId="07132966" w:rsidR="007C15F3" w:rsidRPr="004103D0" w:rsidRDefault="007C15F3" w:rsidP="003730E2">
            <w:pPr>
              <w:pStyle w:val="T1TableStyle"/>
              <w:jc w:val="right"/>
              <w:rPr>
                <w:rFonts w:ascii="Arial" w:eastAsia="Verdana" w:hAnsi="Arial"/>
                <w:b/>
                <w:bCs/>
                <w:sz w:val="16"/>
                <w:szCs w:val="16"/>
                <w:lang w:val="pt-BR"/>
              </w:rPr>
            </w:pPr>
            <w:r w:rsidRPr="004103D0">
              <w:rPr>
                <w:rFonts w:ascii="Arial" w:hAnsi="Arial"/>
                <w:b/>
                <w:bCs/>
                <w:sz w:val="16"/>
                <w:szCs w:val="16"/>
              </w:rPr>
              <w:t>(</w:t>
            </w:r>
            <w:r w:rsidR="007976D0" w:rsidRPr="004103D0">
              <w:rPr>
                <w:rFonts w:ascii="Arial" w:hAnsi="Arial"/>
                <w:b/>
                <w:bCs/>
                <w:sz w:val="16"/>
                <w:szCs w:val="16"/>
              </w:rPr>
              <w:t>776</w:t>
            </w:r>
            <w:r w:rsidRPr="004103D0">
              <w:rPr>
                <w:rFonts w:ascii="Arial" w:hAnsi="Arial"/>
                <w:b/>
                <w:bCs/>
                <w:sz w:val="16"/>
                <w:szCs w:val="16"/>
              </w:rPr>
              <w:t>)</w:t>
            </w:r>
          </w:p>
        </w:tc>
        <w:tc>
          <w:tcPr>
            <w:tcW w:w="992" w:type="dxa"/>
            <w:tcBorders>
              <w:top w:val="single" w:sz="4" w:space="0" w:color="auto"/>
              <w:left w:val="nil"/>
              <w:bottom w:val="single" w:sz="4" w:space="0" w:color="auto"/>
              <w:right w:val="nil"/>
            </w:tcBorders>
            <w:shd w:val="clear" w:color="auto" w:fill="auto"/>
          </w:tcPr>
          <w:p w14:paraId="0C561B3D" w14:textId="33542813" w:rsidR="007C15F3" w:rsidRPr="004103D0" w:rsidRDefault="007C15F3" w:rsidP="003730E2">
            <w:pPr>
              <w:pStyle w:val="T1TableStyle"/>
              <w:jc w:val="right"/>
              <w:rPr>
                <w:rFonts w:ascii="Arial" w:hAnsi="Arial"/>
                <w:b/>
                <w:bCs/>
                <w:sz w:val="16"/>
                <w:szCs w:val="16"/>
              </w:rPr>
            </w:pPr>
            <w:r w:rsidRPr="004103D0">
              <w:rPr>
                <w:rFonts w:ascii="Arial" w:hAnsi="Arial"/>
                <w:b/>
                <w:bCs/>
                <w:sz w:val="16"/>
                <w:szCs w:val="16"/>
              </w:rPr>
              <w:t>(</w:t>
            </w:r>
            <w:r w:rsidR="007976D0" w:rsidRPr="004103D0">
              <w:rPr>
                <w:rFonts w:ascii="Arial" w:hAnsi="Arial"/>
                <w:b/>
                <w:bCs/>
                <w:sz w:val="16"/>
                <w:szCs w:val="16"/>
              </w:rPr>
              <w:t>1,461</w:t>
            </w:r>
            <w:r w:rsidRPr="004103D0">
              <w:rPr>
                <w:rFonts w:ascii="Arial" w:hAnsi="Arial"/>
                <w:b/>
                <w:bCs/>
                <w:sz w:val="16"/>
                <w:szCs w:val="16"/>
              </w:rPr>
              <w:t>)</w:t>
            </w:r>
          </w:p>
        </w:tc>
        <w:tc>
          <w:tcPr>
            <w:tcW w:w="850" w:type="dxa"/>
            <w:tcBorders>
              <w:top w:val="single" w:sz="4" w:space="0" w:color="auto"/>
              <w:left w:val="single" w:sz="4" w:space="0" w:color="auto"/>
              <w:bottom w:val="single" w:sz="4" w:space="0" w:color="auto"/>
              <w:right w:val="nil"/>
            </w:tcBorders>
            <w:shd w:val="clear" w:color="auto" w:fill="auto"/>
            <w:tcMar>
              <w:top w:w="20" w:type="dxa"/>
              <w:left w:w="20" w:type="dxa"/>
              <w:bottom w:w="20" w:type="dxa"/>
              <w:right w:w="20" w:type="dxa"/>
            </w:tcMar>
          </w:tcPr>
          <w:p w14:paraId="5E5FA429" w14:textId="7CCDCE03" w:rsidR="007C15F3" w:rsidRPr="004103D0" w:rsidRDefault="007C15F3" w:rsidP="003730E2">
            <w:pPr>
              <w:pStyle w:val="T1TableStyle"/>
              <w:ind w:right="113"/>
              <w:jc w:val="right"/>
              <w:rPr>
                <w:rFonts w:ascii="Arial" w:eastAsia="Verdana" w:hAnsi="Arial"/>
                <w:b/>
                <w:bCs/>
                <w:sz w:val="16"/>
                <w:szCs w:val="16"/>
                <w:lang w:val="pt-BR"/>
              </w:rPr>
            </w:pPr>
            <w:r w:rsidRPr="004103D0">
              <w:rPr>
                <w:rFonts w:ascii="Arial" w:hAnsi="Arial"/>
                <w:b/>
                <w:bCs/>
                <w:sz w:val="16"/>
                <w:szCs w:val="16"/>
              </w:rPr>
              <w:t>(</w:t>
            </w:r>
            <w:r w:rsidR="007976D0" w:rsidRPr="004103D0">
              <w:rPr>
                <w:rFonts w:ascii="Arial" w:hAnsi="Arial"/>
                <w:b/>
                <w:bCs/>
                <w:sz w:val="16"/>
                <w:szCs w:val="16"/>
              </w:rPr>
              <w:t>16,302</w:t>
            </w:r>
            <w:r w:rsidRPr="004103D0">
              <w:rPr>
                <w:rFonts w:ascii="Arial" w:hAnsi="Arial"/>
                <w:b/>
                <w:bCs/>
                <w:sz w:val="16"/>
                <w:szCs w:val="16"/>
              </w:rPr>
              <w:t>)</w:t>
            </w:r>
          </w:p>
        </w:tc>
        <w:tc>
          <w:tcPr>
            <w:tcW w:w="993" w:type="dxa"/>
            <w:tcBorders>
              <w:top w:val="single" w:sz="4" w:space="0" w:color="auto"/>
              <w:left w:val="single" w:sz="8" w:space="0" w:color="auto"/>
              <w:bottom w:val="single" w:sz="4" w:space="0" w:color="auto"/>
              <w:right w:val="single" w:sz="4" w:space="0" w:color="auto"/>
            </w:tcBorders>
            <w:shd w:val="clear" w:color="auto" w:fill="auto"/>
            <w:tcMar>
              <w:top w:w="20" w:type="dxa"/>
              <w:left w:w="20" w:type="dxa"/>
              <w:bottom w:w="20" w:type="dxa"/>
              <w:right w:w="20" w:type="dxa"/>
            </w:tcMar>
          </w:tcPr>
          <w:p w14:paraId="1629B128" w14:textId="3CB19303" w:rsidR="007C15F3" w:rsidRPr="004103D0" w:rsidRDefault="007C15F3" w:rsidP="003730E2">
            <w:pPr>
              <w:pStyle w:val="T1TableStyle"/>
              <w:ind w:right="113"/>
              <w:jc w:val="right"/>
              <w:rPr>
                <w:rFonts w:ascii="Arial" w:eastAsia="Verdana" w:hAnsi="Arial"/>
                <w:b/>
                <w:bCs/>
                <w:sz w:val="16"/>
                <w:szCs w:val="16"/>
                <w:lang w:val="pt-BR"/>
              </w:rPr>
            </w:pPr>
            <w:r w:rsidRPr="004103D0">
              <w:rPr>
                <w:rFonts w:ascii="Arial" w:hAnsi="Arial"/>
                <w:b/>
                <w:bCs/>
                <w:sz w:val="16"/>
                <w:szCs w:val="16"/>
              </w:rPr>
              <w:t>(</w:t>
            </w:r>
            <w:r w:rsidR="00E81DFC" w:rsidRPr="004103D0">
              <w:rPr>
                <w:rFonts w:ascii="Arial" w:hAnsi="Arial"/>
                <w:b/>
                <w:bCs/>
                <w:sz w:val="16"/>
                <w:szCs w:val="16"/>
              </w:rPr>
              <w:t>65,195</w:t>
            </w:r>
            <w:r w:rsidRPr="004103D0">
              <w:rPr>
                <w:rFonts w:ascii="Arial" w:hAnsi="Arial"/>
                <w:b/>
                <w:bCs/>
                <w:sz w:val="16"/>
                <w:szCs w:val="16"/>
              </w:rPr>
              <w:t>)</w:t>
            </w:r>
          </w:p>
        </w:tc>
        <w:tc>
          <w:tcPr>
            <w:tcW w:w="850" w:type="dxa"/>
            <w:tcBorders>
              <w:top w:val="single" w:sz="4" w:space="0" w:color="auto"/>
              <w:left w:val="single" w:sz="4" w:space="0" w:color="auto"/>
              <w:bottom w:val="single" w:sz="4" w:space="0" w:color="auto"/>
              <w:right w:val="dashSmallGap" w:sz="4" w:space="0" w:color="auto"/>
            </w:tcBorders>
            <w:shd w:val="clear" w:color="auto" w:fill="auto"/>
            <w:tcMar>
              <w:top w:w="20" w:type="dxa"/>
              <w:left w:w="20" w:type="dxa"/>
              <w:bottom w:w="20" w:type="dxa"/>
              <w:right w:w="20" w:type="dxa"/>
            </w:tcMar>
          </w:tcPr>
          <w:p w14:paraId="587E1376" w14:textId="7314CBED" w:rsidR="007C15F3" w:rsidRPr="004103D0" w:rsidRDefault="007C15F3" w:rsidP="003730E2">
            <w:pPr>
              <w:pStyle w:val="T1TableStyle"/>
              <w:ind w:right="113"/>
              <w:jc w:val="right"/>
              <w:rPr>
                <w:rFonts w:ascii="Arial" w:eastAsia="Verdana" w:hAnsi="Arial"/>
                <w:b/>
                <w:bCs/>
                <w:sz w:val="16"/>
                <w:szCs w:val="16"/>
                <w:lang w:val="pt-BR"/>
              </w:rPr>
            </w:pPr>
            <w:r w:rsidRPr="004103D0">
              <w:rPr>
                <w:rFonts w:ascii="Arial" w:hAnsi="Arial"/>
                <w:b/>
                <w:bCs/>
                <w:sz w:val="16"/>
                <w:szCs w:val="16"/>
              </w:rPr>
              <w:t>(</w:t>
            </w:r>
            <w:r w:rsidR="00E81DFC" w:rsidRPr="004103D0">
              <w:rPr>
                <w:rFonts w:ascii="Arial" w:hAnsi="Arial"/>
                <w:b/>
                <w:bCs/>
                <w:sz w:val="16"/>
                <w:szCs w:val="16"/>
              </w:rPr>
              <w:t>81,497</w:t>
            </w:r>
            <w:r w:rsidRPr="004103D0">
              <w:rPr>
                <w:rFonts w:ascii="Arial" w:hAnsi="Arial"/>
                <w:b/>
                <w:bCs/>
                <w:sz w:val="16"/>
                <w:szCs w:val="16"/>
              </w:rPr>
              <w:t>)</w:t>
            </w:r>
          </w:p>
        </w:tc>
      </w:tr>
      <w:tr w:rsidR="007C15F3" w:rsidRPr="001873B3" w14:paraId="03D6888B"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C710D2D" w14:textId="75D3BE56" w:rsidR="007C15F3" w:rsidRPr="00AF3738" w:rsidRDefault="007C15F3" w:rsidP="007C15F3">
            <w:pPr>
              <w:pStyle w:val="T1TableStyle"/>
              <w:rPr>
                <w:rFonts w:ascii="Arial" w:eastAsia="Verdana" w:hAnsi="Arial"/>
                <w:sz w:val="16"/>
                <w:szCs w:val="16"/>
                <w:lang w:val="pt-BR"/>
              </w:rPr>
            </w:pPr>
            <w:r w:rsidRPr="00AF3738">
              <w:rPr>
                <w:rFonts w:ascii="Arial" w:hAnsi="Arial"/>
                <w:sz w:val="16"/>
                <w:szCs w:val="16"/>
              </w:rPr>
              <w:t>(Surp</w:t>
            </w:r>
            <w:r w:rsidR="00755F4C" w:rsidRPr="00AF3738">
              <w:rPr>
                <w:rFonts w:ascii="Arial" w:hAnsi="Arial"/>
                <w:sz w:val="16"/>
                <w:szCs w:val="16"/>
              </w:rPr>
              <w:t>lus</w:t>
            </w:r>
            <w:r w:rsidRPr="00AF3738">
              <w:rPr>
                <w:rFonts w:ascii="Arial" w:hAnsi="Arial"/>
                <w:sz w:val="16"/>
                <w:szCs w:val="16"/>
              </w:rPr>
              <w:t>)/</w:t>
            </w:r>
            <w:r w:rsidR="00755F4C" w:rsidRPr="00AF3738">
              <w:rPr>
                <w:rFonts w:ascii="Arial" w:hAnsi="Arial"/>
                <w:sz w:val="16"/>
                <w:szCs w:val="16"/>
              </w:rPr>
              <w:t>D</w:t>
            </w:r>
            <w:r w:rsidRPr="00AF3738">
              <w:rPr>
                <w:rFonts w:ascii="Arial" w:hAnsi="Arial"/>
                <w:sz w:val="16"/>
                <w:szCs w:val="16"/>
              </w:rPr>
              <w:t>eficit on Provision of Services</w:t>
            </w:r>
          </w:p>
        </w:tc>
        <w:tc>
          <w:tcPr>
            <w:tcW w:w="1275" w:type="dxa"/>
            <w:tcBorders>
              <w:top w:val="nil"/>
              <w:left w:val="nil"/>
              <w:bottom w:val="nil"/>
              <w:right w:val="nil"/>
            </w:tcBorders>
            <w:shd w:val="clear" w:color="auto" w:fill="auto"/>
            <w:tcMar>
              <w:top w:w="20" w:type="dxa"/>
              <w:left w:w="20" w:type="dxa"/>
              <w:bottom w:w="20" w:type="dxa"/>
              <w:right w:w="20" w:type="dxa"/>
            </w:tcMar>
          </w:tcPr>
          <w:p w14:paraId="181377DA" w14:textId="2D278E02" w:rsidR="007C15F3" w:rsidRPr="004103D0" w:rsidRDefault="00E81DFC" w:rsidP="003730E2">
            <w:pPr>
              <w:pStyle w:val="T1TableStyle"/>
              <w:jc w:val="right"/>
              <w:rPr>
                <w:rFonts w:ascii="Arial" w:eastAsia="Verdana" w:hAnsi="Arial"/>
                <w:sz w:val="16"/>
                <w:szCs w:val="16"/>
                <w:lang w:val="pt-BR"/>
              </w:rPr>
            </w:pPr>
            <w:r w:rsidRPr="004103D0">
              <w:rPr>
                <w:rFonts w:ascii="Arial" w:hAnsi="Arial"/>
                <w:sz w:val="16"/>
                <w:szCs w:val="16"/>
              </w:rPr>
              <w:t>8,081</w:t>
            </w:r>
            <w:r w:rsidR="007C15F3" w:rsidRPr="004103D0">
              <w:rPr>
                <w:rFonts w:ascii="Arial" w:hAnsi="Arial"/>
                <w:sz w:val="16"/>
                <w:szCs w:val="16"/>
              </w:rPr>
              <w:t xml:space="preserve"> </w:t>
            </w:r>
          </w:p>
        </w:tc>
        <w:tc>
          <w:tcPr>
            <w:tcW w:w="993" w:type="dxa"/>
            <w:tcBorders>
              <w:top w:val="nil"/>
              <w:left w:val="nil"/>
              <w:bottom w:val="nil"/>
              <w:right w:val="nil"/>
            </w:tcBorders>
            <w:shd w:val="clear" w:color="auto" w:fill="auto"/>
            <w:tcMar>
              <w:top w:w="20" w:type="dxa"/>
              <w:left w:w="20" w:type="dxa"/>
              <w:bottom w:w="20" w:type="dxa"/>
              <w:right w:w="20" w:type="dxa"/>
            </w:tcMar>
          </w:tcPr>
          <w:p w14:paraId="3DE9AD74" w14:textId="77777777" w:rsidR="007C15F3" w:rsidRPr="004103D0" w:rsidRDefault="007C15F3" w:rsidP="003730E2">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auto"/>
          </w:tcPr>
          <w:p w14:paraId="48B00B04" w14:textId="77777777" w:rsidR="007C15F3" w:rsidRPr="004103D0" w:rsidRDefault="007C15F3" w:rsidP="003730E2">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24A3640F" w14:textId="276F1C39" w:rsidR="007C15F3" w:rsidRPr="004103D0" w:rsidRDefault="00E81DFC" w:rsidP="003730E2">
            <w:pPr>
              <w:pStyle w:val="T1TableStyle"/>
              <w:ind w:right="113"/>
              <w:jc w:val="right"/>
              <w:rPr>
                <w:rFonts w:ascii="Arial" w:eastAsia="Verdana" w:hAnsi="Arial"/>
                <w:sz w:val="16"/>
                <w:szCs w:val="16"/>
                <w:lang w:val="pt-BR"/>
              </w:rPr>
            </w:pPr>
            <w:r w:rsidRPr="004103D0">
              <w:rPr>
                <w:rFonts w:ascii="Arial" w:hAnsi="Arial"/>
                <w:sz w:val="16"/>
                <w:szCs w:val="16"/>
              </w:rPr>
              <w:t>8,081</w:t>
            </w: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2B42517E" w14:textId="46C10E37" w:rsidR="007C15F3" w:rsidRPr="004103D0" w:rsidRDefault="007C15F3" w:rsidP="003730E2">
            <w:pPr>
              <w:pStyle w:val="T1TableStyle"/>
              <w:ind w:right="113"/>
              <w:jc w:val="right"/>
              <w:rPr>
                <w:rFonts w:ascii="Arial" w:eastAsia="Verdana" w:hAnsi="Arial"/>
                <w:sz w:val="16"/>
                <w:szCs w:val="16"/>
                <w:lang w:val="pt-BR"/>
              </w:rPr>
            </w:pP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2A3D1189" w14:textId="2A654F21" w:rsidR="007C15F3" w:rsidRPr="004103D0" w:rsidRDefault="008C2116" w:rsidP="003730E2">
            <w:pPr>
              <w:pStyle w:val="T1TableStyle"/>
              <w:ind w:right="113"/>
              <w:jc w:val="right"/>
              <w:rPr>
                <w:rFonts w:ascii="Arial" w:eastAsia="Verdana" w:hAnsi="Arial"/>
                <w:sz w:val="16"/>
                <w:szCs w:val="16"/>
                <w:lang w:val="pt-BR"/>
              </w:rPr>
            </w:pPr>
            <w:r w:rsidRPr="004103D0">
              <w:rPr>
                <w:rFonts w:ascii="Arial" w:hAnsi="Arial"/>
                <w:sz w:val="16"/>
                <w:szCs w:val="16"/>
              </w:rPr>
              <w:t>8,081</w:t>
            </w:r>
          </w:p>
        </w:tc>
      </w:tr>
      <w:tr w:rsidR="007C15F3" w:rsidRPr="001873B3" w14:paraId="23255EE9"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40F2D1" w14:textId="5180CFD0" w:rsidR="007C15F3" w:rsidRPr="00AF3738" w:rsidRDefault="007C15F3" w:rsidP="007C15F3">
            <w:pPr>
              <w:pStyle w:val="T1TableStyle"/>
              <w:rPr>
                <w:rFonts w:ascii="Arial" w:eastAsia="Verdana" w:hAnsi="Arial"/>
                <w:sz w:val="16"/>
                <w:szCs w:val="16"/>
                <w:lang w:val="pt-BR"/>
              </w:rPr>
            </w:pPr>
            <w:r w:rsidRPr="00AF3738">
              <w:rPr>
                <w:rFonts w:ascii="Arial" w:hAnsi="Arial"/>
                <w:sz w:val="16"/>
                <w:szCs w:val="16"/>
              </w:rPr>
              <w:t>Other Comprehensive I&amp;E</w:t>
            </w:r>
          </w:p>
        </w:tc>
        <w:tc>
          <w:tcPr>
            <w:tcW w:w="1275" w:type="dxa"/>
            <w:tcBorders>
              <w:top w:val="nil"/>
              <w:left w:val="nil"/>
              <w:bottom w:val="nil"/>
              <w:right w:val="nil"/>
            </w:tcBorders>
            <w:shd w:val="clear" w:color="auto" w:fill="auto"/>
            <w:tcMar>
              <w:top w:w="20" w:type="dxa"/>
              <w:left w:w="20" w:type="dxa"/>
              <w:bottom w:w="20" w:type="dxa"/>
              <w:right w:w="20" w:type="dxa"/>
            </w:tcMar>
          </w:tcPr>
          <w:p w14:paraId="4EB03037" w14:textId="77777777" w:rsidR="007C15F3" w:rsidRPr="00687A1B" w:rsidRDefault="007C15F3" w:rsidP="003730E2">
            <w:pPr>
              <w:pStyle w:val="T1TableStyle"/>
              <w:jc w:val="right"/>
              <w:rPr>
                <w:rFonts w:ascii="Arial" w:eastAsia="Verdana" w:hAnsi="Arial"/>
                <w:sz w:val="16"/>
                <w:szCs w:val="16"/>
                <w:lang w:val="pt-BR"/>
              </w:rPr>
            </w:pPr>
          </w:p>
        </w:tc>
        <w:tc>
          <w:tcPr>
            <w:tcW w:w="993" w:type="dxa"/>
            <w:tcBorders>
              <w:top w:val="nil"/>
              <w:left w:val="nil"/>
              <w:bottom w:val="nil"/>
              <w:right w:val="nil"/>
            </w:tcBorders>
            <w:shd w:val="clear" w:color="auto" w:fill="auto"/>
            <w:tcMar>
              <w:top w:w="20" w:type="dxa"/>
              <w:left w:w="20" w:type="dxa"/>
              <w:bottom w:w="20" w:type="dxa"/>
              <w:right w:w="20" w:type="dxa"/>
            </w:tcMar>
          </w:tcPr>
          <w:p w14:paraId="58368439" w14:textId="77777777" w:rsidR="007C15F3" w:rsidRPr="00687A1B" w:rsidRDefault="007C15F3" w:rsidP="003730E2">
            <w:pPr>
              <w:pStyle w:val="T1TableStyle"/>
              <w:jc w:val="right"/>
              <w:rPr>
                <w:rFonts w:ascii="Arial" w:eastAsia="Verdana" w:hAnsi="Arial"/>
                <w:sz w:val="16"/>
                <w:szCs w:val="16"/>
                <w:lang w:val="pt-BR"/>
              </w:rPr>
            </w:pPr>
          </w:p>
        </w:tc>
        <w:tc>
          <w:tcPr>
            <w:tcW w:w="992" w:type="dxa"/>
            <w:tcBorders>
              <w:top w:val="nil"/>
              <w:left w:val="nil"/>
              <w:bottom w:val="nil"/>
              <w:right w:val="nil"/>
            </w:tcBorders>
            <w:shd w:val="clear" w:color="auto" w:fill="auto"/>
          </w:tcPr>
          <w:p w14:paraId="3E7B5B2B" w14:textId="77777777" w:rsidR="007C15F3" w:rsidRPr="00687A1B" w:rsidRDefault="007C15F3" w:rsidP="003730E2">
            <w:pPr>
              <w:pStyle w:val="T1TableStyle"/>
              <w:jc w:val="right"/>
              <w:rPr>
                <w:rFonts w:ascii="Arial" w:hAnsi="Arial"/>
                <w:sz w:val="16"/>
                <w:szCs w:val="16"/>
              </w:rPr>
            </w:pPr>
          </w:p>
        </w:tc>
        <w:tc>
          <w:tcPr>
            <w:tcW w:w="850" w:type="dxa"/>
            <w:tcBorders>
              <w:top w:val="nil"/>
              <w:left w:val="single" w:sz="4" w:space="0" w:color="auto"/>
              <w:bottom w:val="nil"/>
              <w:right w:val="nil"/>
            </w:tcBorders>
            <w:shd w:val="clear" w:color="auto" w:fill="auto"/>
            <w:tcMar>
              <w:top w:w="20" w:type="dxa"/>
              <w:left w:w="20" w:type="dxa"/>
              <w:bottom w:w="20" w:type="dxa"/>
              <w:right w:w="20" w:type="dxa"/>
            </w:tcMar>
          </w:tcPr>
          <w:p w14:paraId="1D656002" w14:textId="77777777" w:rsidR="007C15F3" w:rsidRPr="00687A1B" w:rsidRDefault="007C15F3" w:rsidP="003730E2">
            <w:pPr>
              <w:pStyle w:val="T1TableStyle"/>
              <w:ind w:right="113"/>
              <w:jc w:val="right"/>
              <w:rPr>
                <w:rFonts w:ascii="Arial" w:eastAsia="Verdana" w:hAnsi="Arial"/>
                <w:sz w:val="16"/>
                <w:szCs w:val="16"/>
                <w:lang w:val="pt-BR"/>
              </w:rPr>
            </w:pPr>
          </w:p>
        </w:tc>
        <w:tc>
          <w:tcPr>
            <w:tcW w:w="993" w:type="dxa"/>
            <w:tcBorders>
              <w:top w:val="nil"/>
              <w:left w:val="single" w:sz="8" w:space="0" w:color="auto"/>
              <w:bottom w:val="nil"/>
              <w:right w:val="single" w:sz="4" w:space="0" w:color="auto"/>
            </w:tcBorders>
            <w:shd w:val="clear" w:color="auto" w:fill="auto"/>
            <w:tcMar>
              <w:top w:w="20" w:type="dxa"/>
              <w:left w:w="20" w:type="dxa"/>
              <w:bottom w:w="20" w:type="dxa"/>
              <w:right w:w="20" w:type="dxa"/>
            </w:tcMar>
          </w:tcPr>
          <w:p w14:paraId="5520E8F8" w14:textId="4CFDCCD4" w:rsidR="007C15F3" w:rsidRPr="00687A1B" w:rsidRDefault="008C2116" w:rsidP="003730E2">
            <w:pPr>
              <w:pStyle w:val="T1TableStyle"/>
              <w:ind w:right="113"/>
              <w:jc w:val="right"/>
              <w:rPr>
                <w:rFonts w:ascii="Arial" w:eastAsia="Verdana" w:hAnsi="Arial"/>
                <w:sz w:val="16"/>
                <w:szCs w:val="16"/>
                <w:lang w:val="pt-BR"/>
              </w:rPr>
            </w:pPr>
            <w:r w:rsidRPr="00687A1B">
              <w:rPr>
                <w:rFonts w:ascii="Arial" w:hAnsi="Arial"/>
                <w:sz w:val="16"/>
                <w:szCs w:val="16"/>
              </w:rPr>
              <w:t>1,893</w:t>
            </w:r>
          </w:p>
        </w:tc>
        <w:tc>
          <w:tcPr>
            <w:tcW w:w="850" w:type="dxa"/>
            <w:tcBorders>
              <w:top w:val="nil"/>
              <w:left w:val="nil"/>
              <w:bottom w:val="nil"/>
              <w:right w:val="dashSmallGap" w:sz="4" w:space="0" w:color="auto"/>
            </w:tcBorders>
            <w:shd w:val="clear" w:color="auto" w:fill="auto"/>
            <w:tcMar>
              <w:top w:w="20" w:type="dxa"/>
              <w:left w:w="20" w:type="dxa"/>
              <w:bottom w:w="20" w:type="dxa"/>
              <w:right w:w="20" w:type="dxa"/>
            </w:tcMar>
          </w:tcPr>
          <w:p w14:paraId="6A964D6E" w14:textId="6B5D2AD5" w:rsidR="007C15F3" w:rsidRPr="00687A1B" w:rsidRDefault="008C2116" w:rsidP="003730E2">
            <w:pPr>
              <w:pStyle w:val="T1TableStyle"/>
              <w:ind w:right="113"/>
              <w:jc w:val="right"/>
              <w:rPr>
                <w:rFonts w:ascii="Arial" w:eastAsia="Verdana" w:hAnsi="Arial"/>
                <w:sz w:val="16"/>
                <w:szCs w:val="16"/>
                <w:lang w:val="pt-BR"/>
              </w:rPr>
            </w:pPr>
            <w:r w:rsidRPr="00687A1B">
              <w:rPr>
                <w:rFonts w:ascii="Arial" w:hAnsi="Arial"/>
                <w:sz w:val="16"/>
                <w:szCs w:val="16"/>
              </w:rPr>
              <w:t>1,893</w:t>
            </w:r>
          </w:p>
        </w:tc>
      </w:tr>
      <w:tr w:rsidR="007C15F3" w:rsidRPr="001873B3" w14:paraId="37E0EA4A" w14:textId="77777777" w:rsidTr="00892FD3">
        <w:trPr>
          <w:gridBefore w:val="1"/>
          <w:wBefore w:w="10" w:type="dxa"/>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6BB6E456" w14:textId="56808808" w:rsidR="007C15F3" w:rsidRPr="00AF3738" w:rsidRDefault="007C15F3" w:rsidP="007C15F3">
            <w:pPr>
              <w:pStyle w:val="T1TableStyle"/>
              <w:rPr>
                <w:rFonts w:ascii="Arial" w:eastAsia="Verdana" w:hAnsi="Arial"/>
                <w:b/>
                <w:bCs/>
                <w:sz w:val="16"/>
                <w:szCs w:val="16"/>
                <w:lang w:val="pt-BR"/>
              </w:rPr>
            </w:pPr>
            <w:r w:rsidRPr="00AF3738">
              <w:rPr>
                <w:rFonts w:ascii="Arial" w:hAnsi="Arial"/>
                <w:b/>
                <w:bCs/>
                <w:sz w:val="16"/>
                <w:szCs w:val="16"/>
              </w:rPr>
              <w:t>Total Comprehensive I&amp;E</w:t>
            </w:r>
          </w:p>
        </w:tc>
        <w:tc>
          <w:tcPr>
            <w:tcW w:w="1275" w:type="dxa"/>
            <w:tcBorders>
              <w:top w:val="single" w:sz="4" w:space="0" w:color="auto"/>
              <w:left w:val="nil"/>
              <w:bottom w:val="nil"/>
              <w:right w:val="nil"/>
            </w:tcBorders>
            <w:shd w:val="clear" w:color="auto" w:fill="auto"/>
            <w:tcMar>
              <w:top w:w="20" w:type="dxa"/>
              <w:left w:w="20" w:type="dxa"/>
              <w:bottom w:w="20" w:type="dxa"/>
              <w:right w:w="20" w:type="dxa"/>
            </w:tcMar>
          </w:tcPr>
          <w:p w14:paraId="6262B352" w14:textId="647BA1E6" w:rsidR="007C15F3" w:rsidRPr="00687A1B" w:rsidRDefault="008C2116" w:rsidP="003730E2">
            <w:pPr>
              <w:pStyle w:val="T1TableStyle"/>
              <w:jc w:val="right"/>
              <w:rPr>
                <w:rFonts w:ascii="Arial" w:eastAsia="Verdana" w:hAnsi="Arial"/>
                <w:b/>
                <w:bCs/>
                <w:sz w:val="16"/>
                <w:szCs w:val="16"/>
                <w:lang w:val="pt-BR"/>
              </w:rPr>
            </w:pPr>
            <w:r w:rsidRPr="00687A1B">
              <w:rPr>
                <w:rFonts w:ascii="Arial" w:hAnsi="Arial"/>
                <w:b/>
                <w:bCs/>
                <w:sz w:val="16"/>
                <w:szCs w:val="16"/>
              </w:rPr>
              <w:t>8,081</w:t>
            </w:r>
            <w:r w:rsidR="007C15F3" w:rsidRPr="00687A1B">
              <w:rPr>
                <w:rFonts w:ascii="Arial" w:hAnsi="Arial"/>
                <w:b/>
                <w:bCs/>
                <w:sz w:val="16"/>
                <w:szCs w:val="16"/>
              </w:rPr>
              <w:t xml:space="preserve"> </w:t>
            </w:r>
          </w:p>
        </w:tc>
        <w:tc>
          <w:tcPr>
            <w:tcW w:w="993" w:type="dxa"/>
            <w:tcBorders>
              <w:top w:val="single" w:sz="4" w:space="0" w:color="auto"/>
              <w:left w:val="nil"/>
              <w:bottom w:val="nil"/>
              <w:right w:val="nil"/>
            </w:tcBorders>
            <w:shd w:val="clear" w:color="auto" w:fill="auto"/>
            <w:tcMar>
              <w:top w:w="20" w:type="dxa"/>
              <w:left w:w="20" w:type="dxa"/>
              <w:bottom w:w="20" w:type="dxa"/>
              <w:right w:w="20" w:type="dxa"/>
            </w:tcMar>
          </w:tcPr>
          <w:p w14:paraId="7F864932" w14:textId="6FBB258D" w:rsidR="007C15F3" w:rsidRPr="00687A1B" w:rsidRDefault="002338F9" w:rsidP="003730E2">
            <w:pPr>
              <w:pStyle w:val="T1TableStyle"/>
              <w:jc w:val="right"/>
              <w:rPr>
                <w:rFonts w:ascii="Arial" w:eastAsia="Verdana" w:hAnsi="Arial"/>
                <w:b/>
                <w:bCs/>
                <w:sz w:val="16"/>
                <w:szCs w:val="16"/>
                <w:lang w:val="pt-BR"/>
              </w:rPr>
            </w:pPr>
            <w:r w:rsidRPr="00687A1B">
              <w:rPr>
                <w:rFonts w:ascii="Arial" w:hAnsi="Arial"/>
                <w:b/>
                <w:bCs/>
                <w:sz w:val="16"/>
                <w:szCs w:val="16"/>
              </w:rPr>
              <w:t>0</w:t>
            </w:r>
          </w:p>
        </w:tc>
        <w:tc>
          <w:tcPr>
            <w:tcW w:w="992" w:type="dxa"/>
            <w:tcBorders>
              <w:top w:val="single" w:sz="4" w:space="0" w:color="auto"/>
              <w:left w:val="nil"/>
              <w:bottom w:val="nil"/>
              <w:right w:val="nil"/>
            </w:tcBorders>
            <w:shd w:val="clear" w:color="auto" w:fill="auto"/>
          </w:tcPr>
          <w:p w14:paraId="5DB2FF65" w14:textId="039694C9" w:rsidR="007C15F3" w:rsidRPr="00687A1B" w:rsidRDefault="002338F9" w:rsidP="003730E2">
            <w:pPr>
              <w:pStyle w:val="T1TableStyle"/>
              <w:jc w:val="right"/>
              <w:rPr>
                <w:rFonts w:ascii="Arial" w:hAnsi="Arial"/>
                <w:b/>
                <w:bCs/>
                <w:sz w:val="16"/>
                <w:szCs w:val="16"/>
              </w:rPr>
            </w:pPr>
            <w:r w:rsidRPr="00687A1B">
              <w:rPr>
                <w:rFonts w:ascii="Arial" w:hAnsi="Arial"/>
                <w:b/>
                <w:bCs/>
                <w:sz w:val="16"/>
                <w:szCs w:val="16"/>
              </w:rPr>
              <w:t>0</w:t>
            </w:r>
          </w:p>
        </w:tc>
        <w:tc>
          <w:tcPr>
            <w:tcW w:w="850" w:type="dxa"/>
            <w:tcBorders>
              <w:top w:val="single" w:sz="4" w:space="0" w:color="auto"/>
              <w:left w:val="single" w:sz="4" w:space="0" w:color="auto"/>
              <w:bottom w:val="nil"/>
              <w:right w:val="nil"/>
            </w:tcBorders>
            <w:shd w:val="clear" w:color="auto" w:fill="auto"/>
            <w:tcMar>
              <w:top w:w="20" w:type="dxa"/>
              <w:left w:w="20" w:type="dxa"/>
              <w:bottom w:w="20" w:type="dxa"/>
              <w:right w:w="20" w:type="dxa"/>
            </w:tcMar>
          </w:tcPr>
          <w:p w14:paraId="36FCA5D3" w14:textId="3D318138" w:rsidR="007C15F3" w:rsidRPr="00687A1B" w:rsidRDefault="002338F9" w:rsidP="003730E2">
            <w:pPr>
              <w:pStyle w:val="T1TableStyle"/>
              <w:ind w:right="113"/>
              <w:jc w:val="right"/>
              <w:rPr>
                <w:rFonts w:ascii="Arial" w:eastAsia="Verdana" w:hAnsi="Arial"/>
                <w:b/>
                <w:bCs/>
                <w:sz w:val="16"/>
                <w:szCs w:val="16"/>
                <w:lang w:val="pt-BR"/>
              </w:rPr>
            </w:pPr>
            <w:r w:rsidRPr="00687A1B">
              <w:rPr>
                <w:rFonts w:ascii="Arial" w:hAnsi="Arial"/>
                <w:b/>
                <w:bCs/>
                <w:sz w:val="16"/>
                <w:szCs w:val="16"/>
              </w:rPr>
              <w:t>8,081</w:t>
            </w:r>
          </w:p>
        </w:tc>
        <w:tc>
          <w:tcPr>
            <w:tcW w:w="993" w:type="dxa"/>
            <w:tcBorders>
              <w:top w:val="single" w:sz="4" w:space="0" w:color="auto"/>
              <w:left w:val="single" w:sz="8" w:space="0" w:color="auto"/>
              <w:bottom w:val="nil"/>
              <w:right w:val="nil"/>
            </w:tcBorders>
            <w:shd w:val="clear" w:color="auto" w:fill="auto"/>
            <w:tcMar>
              <w:top w:w="20" w:type="dxa"/>
              <w:left w:w="20" w:type="dxa"/>
              <w:bottom w:w="20" w:type="dxa"/>
              <w:right w:w="20" w:type="dxa"/>
            </w:tcMar>
          </w:tcPr>
          <w:p w14:paraId="15726B38" w14:textId="28212A5B" w:rsidR="007C15F3" w:rsidRPr="00687A1B" w:rsidRDefault="002338F9" w:rsidP="003730E2">
            <w:pPr>
              <w:pStyle w:val="T1TableStyle"/>
              <w:ind w:right="113"/>
              <w:jc w:val="right"/>
              <w:rPr>
                <w:rFonts w:ascii="Arial" w:eastAsia="Verdana" w:hAnsi="Arial"/>
                <w:b/>
                <w:bCs/>
                <w:sz w:val="16"/>
                <w:szCs w:val="16"/>
                <w:lang w:val="pt-BR"/>
              </w:rPr>
            </w:pPr>
            <w:r w:rsidRPr="00687A1B">
              <w:rPr>
                <w:rFonts w:ascii="Arial" w:hAnsi="Arial"/>
                <w:b/>
                <w:bCs/>
                <w:sz w:val="16"/>
                <w:szCs w:val="16"/>
              </w:rPr>
              <w:t>1,893</w:t>
            </w:r>
          </w:p>
        </w:tc>
        <w:tc>
          <w:tcPr>
            <w:tcW w:w="850" w:type="dxa"/>
            <w:tcBorders>
              <w:top w:val="single" w:sz="4" w:space="0" w:color="auto"/>
              <w:left w:val="single" w:sz="4" w:space="0" w:color="auto"/>
              <w:bottom w:val="nil"/>
              <w:right w:val="dashSmallGap" w:sz="4" w:space="0" w:color="auto"/>
            </w:tcBorders>
            <w:shd w:val="clear" w:color="auto" w:fill="auto"/>
            <w:tcMar>
              <w:top w:w="20" w:type="dxa"/>
              <w:left w:w="20" w:type="dxa"/>
              <w:bottom w:w="20" w:type="dxa"/>
              <w:right w:w="20" w:type="dxa"/>
            </w:tcMar>
          </w:tcPr>
          <w:p w14:paraId="6187F578" w14:textId="478ADB13" w:rsidR="007C15F3" w:rsidRPr="00687A1B" w:rsidRDefault="002338F9" w:rsidP="003730E2">
            <w:pPr>
              <w:pStyle w:val="T1TableStyle"/>
              <w:ind w:right="113"/>
              <w:jc w:val="right"/>
              <w:rPr>
                <w:rFonts w:ascii="Arial" w:eastAsia="Verdana" w:hAnsi="Arial"/>
                <w:b/>
                <w:bCs/>
                <w:sz w:val="16"/>
                <w:szCs w:val="16"/>
                <w:lang w:val="pt-BR"/>
              </w:rPr>
            </w:pPr>
            <w:r w:rsidRPr="00687A1B">
              <w:rPr>
                <w:rFonts w:ascii="Arial" w:hAnsi="Arial"/>
                <w:b/>
                <w:bCs/>
                <w:sz w:val="16"/>
                <w:szCs w:val="16"/>
              </w:rPr>
              <w:t>9,974</w:t>
            </w:r>
          </w:p>
        </w:tc>
      </w:tr>
      <w:tr w:rsidR="002338F9" w:rsidRPr="001873B3" w14:paraId="63371100" w14:textId="77777777" w:rsidTr="00892FD3">
        <w:trPr>
          <w:gridBefore w:val="1"/>
          <w:wBefore w:w="10" w:type="dxa"/>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A88EFB9" w14:textId="2248E0FC" w:rsidR="002338F9" w:rsidRPr="00AF3738" w:rsidRDefault="002338F9" w:rsidP="002338F9">
            <w:pPr>
              <w:pStyle w:val="T1TableStyle"/>
              <w:rPr>
                <w:rFonts w:ascii="Arial" w:eastAsia="Verdana" w:hAnsi="Arial"/>
                <w:sz w:val="16"/>
                <w:szCs w:val="16"/>
                <w:lang w:val="pt-BR"/>
              </w:rPr>
            </w:pPr>
            <w:r w:rsidRPr="00AF3738">
              <w:rPr>
                <w:rFonts w:ascii="Arial" w:hAnsi="Arial"/>
                <w:sz w:val="16"/>
                <w:szCs w:val="16"/>
              </w:rPr>
              <w:t>Adjustments between accounting basis &amp; funding basis under regulations (Note 8)</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02617A0E" w14:textId="1139C10C" w:rsidR="002338F9" w:rsidRPr="00687A1B" w:rsidRDefault="002338F9" w:rsidP="002338F9">
            <w:pPr>
              <w:pStyle w:val="T1TableStyle"/>
              <w:jc w:val="right"/>
              <w:rPr>
                <w:rFonts w:ascii="Arial" w:eastAsia="Verdana" w:hAnsi="Arial"/>
                <w:sz w:val="16"/>
                <w:szCs w:val="16"/>
                <w:lang w:val="pt-BR"/>
              </w:rPr>
            </w:pPr>
            <w:r w:rsidRPr="00687A1B">
              <w:rPr>
                <w:rFonts w:ascii="Arial" w:hAnsi="Arial"/>
                <w:sz w:val="16"/>
                <w:szCs w:val="16"/>
              </w:rPr>
              <w:t>(12,534)</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70942980" w14:textId="3E0C9BD4" w:rsidR="002338F9" w:rsidRPr="00687A1B" w:rsidRDefault="002338F9" w:rsidP="002338F9">
            <w:pPr>
              <w:pStyle w:val="T1TableStyle"/>
              <w:jc w:val="right"/>
              <w:rPr>
                <w:rFonts w:ascii="Arial" w:eastAsia="Verdana" w:hAnsi="Arial"/>
                <w:sz w:val="16"/>
                <w:szCs w:val="16"/>
                <w:lang w:val="pt-BR"/>
              </w:rPr>
            </w:pPr>
            <w:r w:rsidRPr="00687A1B">
              <w:rPr>
                <w:rFonts w:ascii="Arial" w:hAnsi="Arial"/>
                <w:sz w:val="16"/>
                <w:szCs w:val="16"/>
              </w:rPr>
              <w:t xml:space="preserve">161 </w:t>
            </w:r>
          </w:p>
        </w:tc>
        <w:tc>
          <w:tcPr>
            <w:tcW w:w="992" w:type="dxa"/>
            <w:tcBorders>
              <w:top w:val="nil"/>
              <w:left w:val="nil"/>
              <w:bottom w:val="single" w:sz="8" w:space="0" w:color="auto"/>
              <w:right w:val="nil"/>
            </w:tcBorders>
            <w:shd w:val="clear" w:color="auto" w:fill="auto"/>
          </w:tcPr>
          <w:p w14:paraId="7F08F91A" w14:textId="46EC280E" w:rsidR="002338F9" w:rsidRPr="00687A1B" w:rsidRDefault="002338F9" w:rsidP="002338F9">
            <w:pPr>
              <w:pStyle w:val="T1TableStyle"/>
              <w:jc w:val="right"/>
              <w:rPr>
                <w:rFonts w:ascii="Arial" w:hAnsi="Arial"/>
                <w:sz w:val="16"/>
                <w:szCs w:val="16"/>
              </w:rPr>
            </w:pPr>
            <w:r w:rsidRPr="00687A1B">
              <w:rPr>
                <w:rFonts w:ascii="Arial" w:hAnsi="Arial"/>
                <w:sz w:val="16"/>
                <w:szCs w:val="16"/>
              </w:rPr>
              <w:t xml:space="preserve">1,338 </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1649570E" w14:textId="09D0D883" w:rsidR="002338F9" w:rsidRPr="00687A1B" w:rsidRDefault="002338F9" w:rsidP="002338F9">
            <w:pPr>
              <w:pStyle w:val="T1TableStyle"/>
              <w:ind w:right="113"/>
              <w:jc w:val="right"/>
              <w:rPr>
                <w:rFonts w:ascii="Arial" w:eastAsia="Verdana" w:hAnsi="Arial"/>
                <w:sz w:val="16"/>
                <w:szCs w:val="16"/>
                <w:lang w:val="pt-BR"/>
              </w:rPr>
            </w:pPr>
            <w:r w:rsidRPr="00687A1B">
              <w:rPr>
                <w:rFonts w:ascii="Arial" w:hAnsi="Arial"/>
                <w:sz w:val="16"/>
                <w:szCs w:val="16"/>
              </w:rPr>
              <w:t>(11,035)</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169D6A43" w14:textId="50A9C228" w:rsidR="002338F9" w:rsidRPr="00687A1B" w:rsidRDefault="002338F9" w:rsidP="002338F9">
            <w:pPr>
              <w:pStyle w:val="T1TableStyle"/>
              <w:ind w:right="113"/>
              <w:jc w:val="right"/>
              <w:rPr>
                <w:rFonts w:ascii="Arial" w:eastAsia="Verdana" w:hAnsi="Arial"/>
                <w:sz w:val="16"/>
                <w:szCs w:val="16"/>
                <w:lang w:val="pt-BR"/>
              </w:rPr>
            </w:pPr>
            <w:r w:rsidRPr="00687A1B">
              <w:rPr>
                <w:rFonts w:ascii="Arial" w:hAnsi="Arial"/>
                <w:sz w:val="16"/>
                <w:szCs w:val="16"/>
              </w:rPr>
              <w:t xml:space="preserve">11,035 </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30024C54" w14:textId="2361A560" w:rsidR="002338F9" w:rsidRPr="00687A1B" w:rsidRDefault="002338F9" w:rsidP="002338F9">
            <w:pPr>
              <w:pStyle w:val="T1TableStyle"/>
              <w:ind w:right="113"/>
              <w:jc w:val="right"/>
              <w:rPr>
                <w:rFonts w:ascii="Arial" w:eastAsia="Verdana" w:hAnsi="Arial"/>
                <w:sz w:val="16"/>
                <w:szCs w:val="16"/>
                <w:lang w:val="pt-BR"/>
              </w:rPr>
            </w:pPr>
            <w:r w:rsidRPr="00687A1B">
              <w:rPr>
                <w:rFonts w:ascii="Arial" w:hAnsi="Arial"/>
                <w:sz w:val="16"/>
                <w:szCs w:val="16"/>
              </w:rPr>
              <w:t>0</w:t>
            </w:r>
          </w:p>
        </w:tc>
      </w:tr>
      <w:tr w:rsidR="00E47426" w:rsidRPr="001873B3" w14:paraId="7D38F91E" w14:textId="77777777" w:rsidTr="00892FD3">
        <w:trPr>
          <w:gridBefore w:val="1"/>
          <w:wBefore w:w="10" w:type="dxa"/>
          <w:trHeight w:val="248"/>
        </w:trPr>
        <w:tc>
          <w:tcPr>
            <w:tcW w:w="3251" w:type="dxa"/>
            <w:tcBorders>
              <w:top w:val="single" w:sz="8"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529408B6" w14:textId="1F306B21" w:rsidR="00E47426" w:rsidRPr="00AF3738" w:rsidRDefault="00E47426" w:rsidP="00E47426">
            <w:pPr>
              <w:pStyle w:val="T1TableStyle"/>
              <w:rPr>
                <w:rFonts w:ascii="Arial" w:eastAsia="Verdana" w:hAnsi="Arial"/>
                <w:b/>
                <w:bCs/>
                <w:sz w:val="16"/>
                <w:szCs w:val="16"/>
                <w:lang w:val="pt-BR"/>
              </w:rPr>
            </w:pPr>
            <w:r w:rsidRPr="00AF3738">
              <w:rPr>
                <w:rFonts w:ascii="Arial" w:hAnsi="Arial"/>
                <w:b/>
                <w:bCs/>
                <w:sz w:val="16"/>
                <w:szCs w:val="16"/>
              </w:rPr>
              <w:t xml:space="preserve">(Increase) or </w:t>
            </w:r>
            <w:proofErr w:type="gramStart"/>
            <w:r w:rsidRPr="00AF3738">
              <w:rPr>
                <w:rFonts w:ascii="Arial" w:hAnsi="Arial"/>
                <w:b/>
                <w:bCs/>
                <w:sz w:val="16"/>
                <w:szCs w:val="16"/>
              </w:rPr>
              <w:t>Decrease</w:t>
            </w:r>
            <w:proofErr w:type="gramEnd"/>
            <w:r w:rsidRPr="00AF3738">
              <w:rPr>
                <w:rFonts w:ascii="Arial" w:hAnsi="Arial"/>
                <w:b/>
                <w:bCs/>
                <w:sz w:val="16"/>
                <w:szCs w:val="16"/>
              </w:rPr>
              <w:t xml:space="preserve"> in year</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141F148C" w14:textId="4A898DD7" w:rsidR="00E47426" w:rsidRPr="00687A1B" w:rsidRDefault="00E47426" w:rsidP="00E47426">
            <w:pPr>
              <w:pStyle w:val="T1TableStyle"/>
              <w:jc w:val="right"/>
              <w:rPr>
                <w:rFonts w:ascii="Arial" w:eastAsia="Verdana" w:hAnsi="Arial"/>
                <w:b/>
                <w:bCs/>
                <w:sz w:val="16"/>
                <w:szCs w:val="16"/>
                <w:lang w:val="pt-BR"/>
              </w:rPr>
            </w:pPr>
            <w:r w:rsidRPr="00687A1B">
              <w:rPr>
                <w:rFonts w:ascii="Arial" w:hAnsi="Arial"/>
                <w:b/>
                <w:bCs/>
                <w:sz w:val="16"/>
                <w:szCs w:val="16"/>
              </w:rPr>
              <w:t>(4,453)</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0763FDF4" w14:textId="71CA3099" w:rsidR="00E47426" w:rsidRPr="00687A1B" w:rsidRDefault="00E47426" w:rsidP="00E47426">
            <w:pPr>
              <w:pStyle w:val="T1TableStyle"/>
              <w:jc w:val="right"/>
              <w:rPr>
                <w:rFonts w:ascii="Arial" w:eastAsia="Verdana" w:hAnsi="Arial"/>
                <w:b/>
                <w:bCs/>
                <w:sz w:val="16"/>
                <w:szCs w:val="16"/>
                <w:lang w:val="pt-BR"/>
              </w:rPr>
            </w:pPr>
            <w:r w:rsidRPr="00687A1B">
              <w:rPr>
                <w:rFonts w:ascii="Arial" w:hAnsi="Arial"/>
                <w:b/>
                <w:bCs/>
                <w:sz w:val="16"/>
                <w:szCs w:val="16"/>
              </w:rPr>
              <w:t xml:space="preserve">161 </w:t>
            </w:r>
          </w:p>
        </w:tc>
        <w:tc>
          <w:tcPr>
            <w:tcW w:w="992" w:type="dxa"/>
            <w:tcBorders>
              <w:top w:val="nil"/>
              <w:left w:val="nil"/>
              <w:bottom w:val="single" w:sz="8" w:space="0" w:color="auto"/>
              <w:right w:val="nil"/>
            </w:tcBorders>
            <w:shd w:val="clear" w:color="auto" w:fill="auto"/>
          </w:tcPr>
          <w:p w14:paraId="22122ADF" w14:textId="3AA9AD5A" w:rsidR="00E47426" w:rsidRPr="00687A1B" w:rsidRDefault="00E47426" w:rsidP="00E47426">
            <w:pPr>
              <w:pStyle w:val="T1TableStyle"/>
              <w:jc w:val="right"/>
              <w:rPr>
                <w:rFonts w:ascii="Arial" w:hAnsi="Arial"/>
                <w:b/>
                <w:bCs/>
                <w:sz w:val="16"/>
                <w:szCs w:val="16"/>
              </w:rPr>
            </w:pPr>
            <w:r w:rsidRPr="00687A1B">
              <w:rPr>
                <w:rFonts w:ascii="Arial" w:hAnsi="Arial"/>
                <w:b/>
                <w:bCs/>
                <w:sz w:val="16"/>
                <w:szCs w:val="16"/>
              </w:rPr>
              <w:t xml:space="preserve">1,338 </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2E036D74" w14:textId="429975C1" w:rsidR="00E47426" w:rsidRPr="00687A1B" w:rsidRDefault="00E47426" w:rsidP="00E47426">
            <w:pPr>
              <w:pStyle w:val="T1TableStyle"/>
              <w:ind w:right="113"/>
              <w:jc w:val="right"/>
              <w:rPr>
                <w:rFonts w:ascii="Arial" w:eastAsia="Verdana" w:hAnsi="Arial"/>
                <w:b/>
                <w:bCs/>
                <w:sz w:val="16"/>
                <w:szCs w:val="16"/>
                <w:lang w:val="pt-BR"/>
              </w:rPr>
            </w:pPr>
            <w:r w:rsidRPr="00687A1B">
              <w:rPr>
                <w:rFonts w:ascii="Arial" w:hAnsi="Arial"/>
                <w:b/>
                <w:bCs/>
                <w:sz w:val="16"/>
                <w:szCs w:val="16"/>
              </w:rPr>
              <w:t>(2,954)</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548AB6B5" w14:textId="0BE1A2AE" w:rsidR="00E47426" w:rsidRPr="00687A1B" w:rsidRDefault="00E47426" w:rsidP="00E47426">
            <w:pPr>
              <w:pStyle w:val="T1TableStyle"/>
              <w:ind w:right="113"/>
              <w:jc w:val="right"/>
              <w:rPr>
                <w:rFonts w:ascii="Arial" w:eastAsia="Verdana" w:hAnsi="Arial"/>
                <w:b/>
                <w:bCs/>
                <w:sz w:val="16"/>
                <w:szCs w:val="16"/>
                <w:lang w:val="pt-BR"/>
              </w:rPr>
            </w:pPr>
            <w:r w:rsidRPr="00687A1B">
              <w:rPr>
                <w:rFonts w:ascii="Arial" w:hAnsi="Arial"/>
                <w:b/>
                <w:bCs/>
                <w:sz w:val="16"/>
                <w:szCs w:val="16"/>
              </w:rPr>
              <w:t xml:space="preserve">12,928 </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6890271A" w14:textId="01C7C194" w:rsidR="00E47426" w:rsidRPr="00687A1B" w:rsidRDefault="00E47426" w:rsidP="00E47426">
            <w:pPr>
              <w:pStyle w:val="T1TableStyle"/>
              <w:ind w:right="113"/>
              <w:jc w:val="right"/>
              <w:rPr>
                <w:rFonts w:ascii="Arial" w:eastAsia="Verdana" w:hAnsi="Arial"/>
                <w:b/>
                <w:bCs/>
                <w:sz w:val="16"/>
                <w:szCs w:val="16"/>
                <w:lang w:val="pt-BR"/>
              </w:rPr>
            </w:pPr>
            <w:r w:rsidRPr="00687A1B">
              <w:rPr>
                <w:rFonts w:ascii="Arial" w:hAnsi="Arial"/>
                <w:b/>
                <w:bCs/>
                <w:sz w:val="16"/>
                <w:szCs w:val="16"/>
              </w:rPr>
              <w:t xml:space="preserve">9,974 </w:t>
            </w:r>
          </w:p>
        </w:tc>
      </w:tr>
      <w:tr w:rsidR="00E47426" w:rsidRPr="001873B3" w14:paraId="56BE704E" w14:textId="77777777" w:rsidTr="00892FD3">
        <w:trPr>
          <w:gridBefore w:val="1"/>
          <w:wBefore w:w="10" w:type="dxa"/>
          <w:trHeight w:val="232"/>
        </w:trPr>
        <w:tc>
          <w:tcPr>
            <w:tcW w:w="3251"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tcPr>
          <w:p w14:paraId="0DB9EA97" w14:textId="2435EACC" w:rsidR="00E47426" w:rsidRPr="00AF3738" w:rsidRDefault="00E47426" w:rsidP="00E47426">
            <w:pPr>
              <w:pStyle w:val="T1TableStyle"/>
              <w:rPr>
                <w:rFonts w:ascii="Arial" w:eastAsia="Verdana" w:hAnsi="Arial"/>
                <w:b/>
                <w:bCs/>
                <w:sz w:val="16"/>
                <w:szCs w:val="16"/>
                <w:lang w:val="pt-BR"/>
              </w:rPr>
            </w:pPr>
            <w:r w:rsidRPr="00AF3738">
              <w:rPr>
                <w:rFonts w:ascii="Arial" w:hAnsi="Arial"/>
                <w:b/>
                <w:bCs/>
                <w:sz w:val="16"/>
                <w:szCs w:val="16"/>
              </w:rPr>
              <w:t>Balance at 31 March carried forward</w:t>
            </w:r>
          </w:p>
        </w:tc>
        <w:tc>
          <w:tcPr>
            <w:tcW w:w="1275" w:type="dxa"/>
            <w:tcBorders>
              <w:top w:val="nil"/>
              <w:left w:val="nil"/>
              <w:bottom w:val="single" w:sz="8" w:space="0" w:color="auto"/>
              <w:right w:val="nil"/>
            </w:tcBorders>
            <w:shd w:val="clear" w:color="auto" w:fill="auto"/>
            <w:tcMar>
              <w:top w:w="20" w:type="dxa"/>
              <w:left w:w="20" w:type="dxa"/>
              <w:bottom w:w="20" w:type="dxa"/>
              <w:right w:w="20" w:type="dxa"/>
            </w:tcMar>
          </w:tcPr>
          <w:p w14:paraId="30694B8B" w14:textId="0092B830" w:rsidR="00E47426" w:rsidRPr="004103D0" w:rsidRDefault="00E47426" w:rsidP="00E47426">
            <w:pPr>
              <w:pStyle w:val="T1TableStyle"/>
              <w:jc w:val="right"/>
              <w:rPr>
                <w:rFonts w:ascii="Arial" w:eastAsia="Verdana" w:hAnsi="Arial"/>
                <w:b/>
                <w:bCs/>
                <w:sz w:val="16"/>
                <w:szCs w:val="16"/>
                <w:lang w:val="pt-BR"/>
              </w:rPr>
            </w:pPr>
            <w:r w:rsidRPr="004103D0">
              <w:rPr>
                <w:rFonts w:ascii="Arial" w:hAnsi="Arial"/>
                <w:b/>
                <w:bCs/>
                <w:sz w:val="16"/>
                <w:szCs w:val="16"/>
              </w:rPr>
              <w:t>(18,518)</w:t>
            </w:r>
          </w:p>
        </w:tc>
        <w:tc>
          <w:tcPr>
            <w:tcW w:w="993" w:type="dxa"/>
            <w:tcBorders>
              <w:top w:val="nil"/>
              <w:left w:val="nil"/>
              <w:bottom w:val="single" w:sz="8" w:space="0" w:color="auto"/>
              <w:right w:val="nil"/>
            </w:tcBorders>
            <w:shd w:val="clear" w:color="auto" w:fill="auto"/>
            <w:tcMar>
              <w:top w:w="20" w:type="dxa"/>
              <w:left w:w="20" w:type="dxa"/>
              <w:bottom w:w="20" w:type="dxa"/>
              <w:right w:w="20" w:type="dxa"/>
            </w:tcMar>
          </w:tcPr>
          <w:p w14:paraId="5283DF2C" w14:textId="716ED8A3" w:rsidR="00E47426" w:rsidRPr="004103D0" w:rsidRDefault="00E47426" w:rsidP="00E47426">
            <w:pPr>
              <w:pStyle w:val="T1TableStyle"/>
              <w:jc w:val="right"/>
              <w:rPr>
                <w:rFonts w:ascii="Arial" w:eastAsia="Verdana" w:hAnsi="Arial"/>
                <w:b/>
                <w:bCs/>
                <w:sz w:val="16"/>
                <w:szCs w:val="16"/>
                <w:lang w:val="pt-BR"/>
              </w:rPr>
            </w:pPr>
            <w:r w:rsidRPr="004103D0">
              <w:rPr>
                <w:rFonts w:ascii="Arial" w:hAnsi="Arial"/>
                <w:b/>
                <w:bCs/>
                <w:sz w:val="16"/>
                <w:szCs w:val="16"/>
              </w:rPr>
              <w:t>(615)</w:t>
            </w:r>
          </w:p>
        </w:tc>
        <w:tc>
          <w:tcPr>
            <w:tcW w:w="992" w:type="dxa"/>
            <w:tcBorders>
              <w:top w:val="nil"/>
              <w:left w:val="nil"/>
              <w:bottom w:val="single" w:sz="8" w:space="0" w:color="auto"/>
              <w:right w:val="nil"/>
            </w:tcBorders>
            <w:shd w:val="clear" w:color="auto" w:fill="auto"/>
          </w:tcPr>
          <w:p w14:paraId="2815865C" w14:textId="10DAD8BF" w:rsidR="00E47426" w:rsidRPr="004103D0" w:rsidRDefault="00E47426" w:rsidP="00E47426">
            <w:pPr>
              <w:pStyle w:val="T1TableStyle"/>
              <w:jc w:val="right"/>
              <w:rPr>
                <w:rFonts w:ascii="Arial" w:hAnsi="Arial"/>
                <w:b/>
                <w:bCs/>
                <w:sz w:val="16"/>
                <w:szCs w:val="16"/>
              </w:rPr>
            </w:pPr>
            <w:r w:rsidRPr="004103D0">
              <w:rPr>
                <w:rFonts w:ascii="Arial" w:hAnsi="Arial"/>
                <w:b/>
                <w:bCs/>
                <w:sz w:val="16"/>
                <w:szCs w:val="16"/>
              </w:rPr>
              <w:t>(123)</w:t>
            </w:r>
          </w:p>
        </w:tc>
        <w:tc>
          <w:tcPr>
            <w:tcW w:w="850" w:type="dxa"/>
            <w:tcBorders>
              <w:top w:val="nil"/>
              <w:left w:val="single" w:sz="4" w:space="0" w:color="auto"/>
              <w:bottom w:val="single" w:sz="8" w:space="0" w:color="auto"/>
              <w:right w:val="nil"/>
            </w:tcBorders>
            <w:shd w:val="clear" w:color="auto" w:fill="auto"/>
            <w:tcMar>
              <w:top w:w="20" w:type="dxa"/>
              <w:left w:w="20" w:type="dxa"/>
              <w:bottom w:w="20" w:type="dxa"/>
              <w:right w:w="20" w:type="dxa"/>
            </w:tcMar>
          </w:tcPr>
          <w:p w14:paraId="5CD0360F" w14:textId="1265DDEA" w:rsidR="00E47426" w:rsidRPr="004103D0" w:rsidRDefault="00E47426" w:rsidP="00E47426">
            <w:pPr>
              <w:pStyle w:val="T1TableStyle"/>
              <w:ind w:right="113"/>
              <w:jc w:val="right"/>
              <w:rPr>
                <w:rFonts w:ascii="Arial" w:eastAsia="Verdana" w:hAnsi="Arial"/>
                <w:b/>
                <w:bCs/>
                <w:sz w:val="16"/>
                <w:szCs w:val="16"/>
                <w:lang w:val="pt-BR"/>
              </w:rPr>
            </w:pPr>
            <w:r w:rsidRPr="004103D0">
              <w:rPr>
                <w:rFonts w:ascii="Arial" w:hAnsi="Arial"/>
                <w:b/>
                <w:bCs/>
                <w:sz w:val="16"/>
                <w:szCs w:val="16"/>
              </w:rPr>
              <w:t>(19,256)</w:t>
            </w:r>
          </w:p>
        </w:tc>
        <w:tc>
          <w:tcPr>
            <w:tcW w:w="993" w:type="dxa"/>
            <w:tcBorders>
              <w:top w:val="nil"/>
              <w:left w:val="single" w:sz="8" w:space="0" w:color="auto"/>
              <w:bottom w:val="single" w:sz="8" w:space="0" w:color="auto"/>
              <w:right w:val="single" w:sz="4" w:space="0" w:color="auto"/>
            </w:tcBorders>
            <w:shd w:val="clear" w:color="auto" w:fill="auto"/>
            <w:tcMar>
              <w:top w:w="20" w:type="dxa"/>
              <w:left w:w="20" w:type="dxa"/>
              <w:bottom w:w="20" w:type="dxa"/>
              <w:right w:w="20" w:type="dxa"/>
            </w:tcMar>
          </w:tcPr>
          <w:p w14:paraId="3AB6D7F5" w14:textId="1DA66959" w:rsidR="00E47426" w:rsidRPr="004103D0" w:rsidRDefault="00E47426" w:rsidP="00E47426">
            <w:pPr>
              <w:pStyle w:val="T1TableStyle"/>
              <w:ind w:right="113"/>
              <w:jc w:val="right"/>
              <w:rPr>
                <w:rFonts w:ascii="Arial" w:eastAsia="Verdana" w:hAnsi="Arial"/>
                <w:b/>
                <w:bCs/>
                <w:sz w:val="16"/>
                <w:szCs w:val="16"/>
                <w:lang w:val="pt-BR"/>
              </w:rPr>
            </w:pPr>
            <w:r w:rsidRPr="004103D0">
              <w:rPr>
                <w:rFonts w:ascii="Arial" w:hAnsi="Arial"/>
                <w:b/>
                <w:bCs/>
                <w:sz w:val="16"/>
                <w:szCs w:val="16"/>
              </w:rPr>
              <w:t>(52,267)</w:t>
            </w:r>
          </w:p>
        </w:tc>
        <w:tc>
          <w:tcPr>
            <w:tcW w:w="850" w:type="dxa"/>
            <w:tcBorders>
              <w:top w:val="nil"/>
              <w:left w:val="nil"/>
              <w:bottom w:val="single" w:sz="8" w:space="0" w:color="auto"/>
              <w:right w:val="dashSmallGap" w:sz="4" w:space="0" w:color="auto"/>
            </w:tcBorders>
            <w:shd w:val="clear" w:color="auto" w:fill="auto"/>
            <w:tcMar>
              <w:top w:w="20" w:type="dxa"/>
              <w:left w:w="20" w:type="dxa"/>
              <w:bottom w:w="20" w:type="dxa"/>
              <w:right w:w="20" w:type="dxa"/>
            </w:tcMar>
          </w:tcPr>
          <w:p w14:paraId="1387AB2C" w14:textId="4D77921A" w:rsidR="00E47426" w:rsidRPr="004103D0" w:rsidRDefault="00E47426" w:rsidP="00E47426">
            <w:pPr>
              <w:pStyle w:val="T1TableStyle"/>
              <w:ind w:right="113"/>
              <w:jc w:val="right"/>
              <w:rPr>
                <w:rFonts w:ascii="Arial" w:eastAsia="Verdana" w:hAnsi="Arial"/>
                <w:b/>
                <w:bCs/>
                <w:sz w:val="16"/>
                <w:szCs w:val="16"/>
                <w:lang w:val="pt-BR"/>
              </w:rPr>
            </w:pPr>
            <w:r w:rsidRPr="004103D0">
              <w:rPr>
                <w:rFonts w:ascii="Arial" w:hAnsi="Arial"/>
                <w:b/>
                <w:bCs/>
                <w:sz w:val="16"/>
                <w:szCs w:val="16"/>
              </w:rPr>
              <w:t>(71,523)</w:t>
            </w:r>
          </w:p>
        </w:tc>
      </w:tr>
      <w:tr w:rsidR="006E39C8" w:rsidRPr="001873B3" w14:paraId="2D6051D1" w14:textId="77777777" w:rsidTr="00674C20">
        <w:trPr>
          <w:gridAfter w:val="5"/>
          <w:wAfter w:w="4678" w:type="dxa"/>
          <w:trHeight w:val="260"/>
        </w:trPr>
        <w:tc>
          <w:tcPr>
            <w:tcW w:w="3261" w:type="dxa"/>
            <w:gridSpan w:val="2"/>
            <w:tcBorders>
              <w:top w:val="nil"/>
              <w:left w:val="nil"/>
              <w:bottom w:val="nil"/>
              <w:right w:val="nil"/>
            </w:tcBorders>
            <w:shd w:val="clear" w:color="auto" w:fill="auto"/>
            <w:vAlign w:val="center"/>
            <w:hideMark/>
          </w:tcPr>
          <w:p w14:paraId="62E73873" w14:textId="77777777" w:rsidR="006E39C8" w:rsidRPr="00AF3738" w:rsidRDefault="006E39C8" w:rsidP="000E37E5">
            <w:pPr>
              <w:rPr>
                <w:rFonts w:ascii="Arial" w:eastAsia="Times New Roman" w:hAnsi="Arial" w:cs="Arial"/>
                <w:b/>
                <w:bCs/>
                <w:sz w:val="16"/>
                <w:szCs w:val="16"/>
                <w:lang w:val="en-GB" w:eastAsia="en-GB"/>
              </w:rPr>
            </w:pPr>
          </w:p>
          <w:p w14:paraId="5B6D84FE" w14:textId="27B416DB" w:rsidR="006E39C8" w:rsidRPr="00AF3738" w:rsidRDefault="006E39C8" w:rsidP="000E37E5">
            <w:pPr>
              <w:rPr>
                <w:rFonts w:ascii="Arial" w:eastAsia="Times New Roman" w:hAnsi="Arial" w:cs="Arial"/>
                <w:b/>
                <w:bCs/>
                <w:sz w:val="16"/>
                <w:szCs w:val="16"/>
                <w:lang w:val="en-GB" w:eastAsia="en-GB"/>
              </w:rPr>
            </w:pPr>
            <w:r w:rsidRPr="00AF3738">
              <w:rPr>
                <w:rFonts w:ascii="Arial" w:eastAsia="Times New Roman" w:hAnsi="Arial" w:cs="Arial"/>
                <w:b/>
                <w:bCs/>
                <w:sz w:val="16"/>
                <w:szCs w:val="16"/>
                <w:lang w:val="en-GB" w:eastAsia="en-GB"/>
              </w:rPr>
              <w:t xml:space="preserve">General Fund </w:t>
            </w:r>
            <w:r w:rsidR="007C15F3" w:rsidRPr="00AF3738">
              <w:rPr>
                <w:rFonts w:ascii="Arial" w:eastAsia="Times New Roman" w:hAnsi="Arial" w:cs="Arial"/>
                <w:b/>
                <w:bCs/>
                <w:sz w:val="16"/>
                <w:szCs w:val="16"/>
                <w:lang w:val="en-GB" w:eastAsia="en-GB"/>
              </w:rPr>
              <w:t>Balance</w:t>
            </w:r>
            <w:r w:rsidR="006E7CB0" w:rsidRPr="00AF3738">
              <w:rPr>
                <w:rFonts w:ascii="Arial" w:eastAsia="Times New Roman" w:hAnsi="Arial" w:cs="Arial"/>
                <w:b/>
                <w:bCs/>
                <w:sz w:val="16"/>
                <w:szCs w:val="16"/>
                <w:lang w:val="en-GB" w:eastAsia="en-GB"/>
              </w:rPr>
              <w:t xml:space="preserve"> a</w:t>
            </w:r>
            <w:r w:rsidRPr="00AF3738">
              <w:rPr>
                <w:rFonts w:ascii="Arial" w:eastAsia="Times New Roman" w:hAnsi="Arial" w:cs="Arial"/>
                <w:b/>
                <w:bCs/>
                <w:sz w:val="16"/>
                <w:szCs w:val="16"/>
                <w:lang w:val="en-GB" w:eastAsia="en-GB"/>
              </w:rPr>
              <w:t>nalysed over;</w:t>
            </w:r>
          </w:p>
        </w:tc>
        <w:tc>
          <w:tcPr>
            <w:tcW w:w="1275" w:type="dxa"/>
            <w:tcBorders>
              <w:top w:val="nil"/>
              <w:left w:val="nil"/>
              <w:bottom w:val="nil"/>
              <w:right w:val="nil"/>
            </w:tcBorders>
            <w:shd w:val="clear" w:color="auto" w:fill="auto"/>
            <w:noWrap/>
            <w:vAlign w:val="center"/>
            <w:hideMark/>
          </w:tcPr>
          <w:p w14:paraId="1393EFB9" w14:textId="77777777" w:rsidR="006E39C8" w:rsidRPr="001873B3" w:rsidRDefault="006E39C8" w:rsidP="003730E2">
            <w:pPr>
              <w:jc w:val="right"/>
              <w:rPr>
                <w:rFonts w:ascii="Arial" w:eastAsia="Times New Roman" w:hAnsi="Arial" w:cs="Arial"/>
                <w:b/>
                <w:bCs/>
                <w:color w:val="FF0000"/>
                <w:sz w:val="16"/>
                <w:szCs w:val="16"/>
                <w:lang w:val="en-GB" w:eastAsia="en-GB"/>
              </w:rPr>
            </w:pPr>
          </w:p>
        </w:tc>
      </w:tr>
      <w:tr w:rsidR="006E7CB0" w:rsidRPr="001873B3" w14:paraId="3A300317" w14:textId="77777777" w:rsidTr="00674C20">
        <w:trPr>
          <w:gridAfter w:val="5"/>
          <w:wAfter w:w="4678" w:type="dxa"/>
          <w:trHeight w:val="260"/>
        </w:trPr>
        <w:tc>
          <w:tcPr>
            <w:tcW w:w="3261" w:type="dxa"/>
            <w:gridSpan w:val="2"/>
            <w:tcBorders>
              <w:top w:val="nil"/>
              <w:left w:val="nil"/>
              <w:bottom w:val="nil"/>
              <w:right w:val="nil"/>
            </w:tcBorders>
            <w:shd w:val="clear" w:color="auto" w:fill="auto"/>
            <w:hideMark/>
          </w:tcPr>
          <w:p w14:paraId="632F8EF3" w14:textId="44DE116D" w:rsidR="006E7CB0" w:rsidRPr="00AF3738" w:rsidRDefault="006E7CB0" w:rsidP="006E7CB0">
            <w:pPr>
              <w:rPr>
                <w:rFonts w:ascii="Arial" w:eastAsia="Times New Roman" w:hAnsi="Arial" w:cs="Arial"/>
                <w:sz w:val="16"/>
                <w:szCs w:val="16"/>
                <w:lang w:val="en-GB" w:eastAsia="en-GB"/>
              </w:rPr>
            </w:pPr>
            <w:r w:rsidRPr="00AF3738">
              <w:rPr>
                <w:rFonts w:ascii="Arial" w:hAnsi="Arial" w:cs="Arial"/>
                <w:sz w:val="16"/>
                <w:szCs w:val="16"/>
              </w:rPr>
              <w:t>General Fund</w:t>
            </w:r>
          </w:p>
        </w:tc>
        <w:tc>
          <w:tcPr>
            <w:tcW w:w="1275" w:type="dxa"/>
            <w:tcBorders>
              <w:top w:val="nil"/>
              <w:left w:val="nil"/>
              <w:bottom w:val="nil"/>
              <w:right w:val="nil"/>
            </w:tcBorders>
            <w:shd w:val="clear" w:color="auto" w:fill="auto"/>
            <w:noWrap/>
            <w:vAlign w:val="center"/>
            <w:hideMark/>
          </w:tcPr>
          <w:p w14:paraId="328BD9D1" w14:textId="4C93EC7A" w:rsidR="006E7CB0" w:rsidRPr="00687A1B" w:rsidRDefault="006E7CB0" w:rsidP="003730E2">
            <w:pPr>
              <w:ind w:left="113"/>
              <w:jc w:val="right"/>
              <w:rPr>
                <w:rFonts w:ascii="Arial" w:eastAsia="Times New Roman" w:hAnsi="Arial" w:cs="Arial"/>
                <w:sz w:val="16"/>
                <w:szCs w:val="16"/>
                <w:lang w:val="en-GB" w:eastAsia="en-GB"/>
              </w:rPr>
            </w:pPr>
            <w:r w:rsidRPr="00687A1B">
              <w:rPr>
                <w:rFonts w:ascii="Arial" w:eastAsia="Times New Roman" w:hAnsi="Arial" w:cs="Arial"/>
                <w:sz w:val="16"/>
                <w:szCs w:val="16"/>
                <w:lang w:val="en-GB" w:eastAsia="en-GB"/>
              </w:rPr>
              <w:t>(</w:t>
            </w:r>
            <w:r w:rsidR="00AE2AD2" w:rsidRPr="00687A1B">
              <w:rPr>
                <w:rFonts w:ascii="Arial" w:eastAsia="Times New Roman" w:hAnsi="Arial" w:cs="Arial"/>
                <w:sz w:val="16"/>
                <w:szCs w:val="16"/>
                <w:lang w:val="en-GB" w:eastAsia="en-GB"/>
              </w:rPr>
              <w:t>1</w:t>
            </w:r>
            <w:r w:rsidRPr="00687A1B">
              <w:rPr>
                <w:rFonts w:ascii="Arial" w:eastAsia="Times New Roman" w:hAnsi="Arial" w:cs="Arial"/>
                <w:sz w:val="16"/>
                <w:szCs w:val="16"/>
                <w:lang w:val="en-GB" w:eastAsia="en-GB"/>
              </w:rPr>
              <w:t>,</w:t>
            </w:r>
            <w:r w:rsidR="00AE2AD2" w:rsidRPr="00687A1B">
              <w:rPr>
                <w:rFonts w:ascii="Arial" w:eastAsia="Times New Roman" w:hAnsi="Arial" w:cs="Arial"/>
                <w:sz w:val="16"/>
                <w:szCs w:val="16"/>
                <w:lang w:val="en-GB" w:eastAsia="en-GB"/>
              </w:rPr>
              <w:t>559</w:t>
            </w:r>
            <w:r w:rsidRPr="00687A1B">
              <w:rPr>
                <w:rFonts w:ascii="Arial" w:eastAsia="Times New Roman" w:hAnsi="Arial" w:cs="Arial"/>
                <w:sz w:val="16"/>
                <w:szCs w:val="16"/>
                <w:lang w:val="en-GB" w:eastAsia="en-GB"/>
              </w:rPr>
              <w:t>)</w:t>
            </w:r>
          </w:p>
        </w:tc>
      </w:tr>
      <w:tr w:rsidR="006E7CB0" w:rsidRPr="001873B3" w14:paraId="318015B7" w14:textId="77777777" w:rsidTr="00674C20">
        <w:trPr>
          <w:gridAfter w:val="5"/>
          <w:wAfter w:w="4678" w:type="dxa"/>
          <w:trHeight w:val="260"/>
        </w:trPr>
        <w:tc>
          <w:tcPr>
            <w:tcW w:w="3261" w:type="dxa"/>
            <w:gridSpan w:val="2"/>
            <w:tcBorders>
              <w:top w:val="nil"/>
              <w:left w:val="nil"/>
              <w:bottom w:val="nil"/>
              <w:right w:val="nil"/>
            </w:tcBorders>
            <w:shd w:val="clear" w:color="auto" w:fill="auto"/>
            <w:hideMark/>
          </w:tcPr>
          <w:p w14:paraId="5EF34CDD" w14:textId="7C15F7D1" w:rsidR="006E7CB0" w:rsidRPr="00AF3738" w:rsidRDefault="006E7CB0" w:rsidP="006E7CB0">
            <w:pPr>
              <w:rPr>
                <w:rFonts w:ascii="Arial" w:eastAsia="Times New Roman" w:hAnsi="Arial" w:cs="Arial"/>
                <w:sz w:val="16"/>
                <w:szCs w:val="16"/>
                <w:lang w:val="en-GB" w:eastAsia="en-GB"/>
              </w:rPr>
            </w:pPr>
            <w:r w:rsidRPr="00AF3738">
              <w:rPr>
                <w:rFonts w:ascii="Arial" w:hAnsi="Arial" w:cs="Arial"/>
                <w:sz w:val="16"/>
                <w:szCs w:val="16"/>
              </w:rPr>
              <w:t>Earmarked Reserves</w:t>
            </w:r>
          </w:p>
        </w:tc>
        <w:tc>
          <w:tcPr>
            <w:tcW w:w="1275" w:type="dxa"/>
            <w:tcBorders>
              <w:top w:val="nil"/>
              <w:left w:val="nil"/>
              <w:bottom w:val="nil"/>
              <w:right w:val="nil"/>
            </w:tcBorders>
            <w:shd w:val="clear" w:color="auto" w:fill="auto"/>
            <w:noWrap/>
            <w:vAlign w:val="center"/>
            <w:hideMark/>
          </w:tcPr>
          <w:p w14:paraId="36D8AD60" w14:textId="23738567" w:rsidR="006E7CB0" w:rsidRPr="00687A1B" w:rsidRDefault="006E7CB0" w:rsidP="003730E2">
            <w:pPr>
              <w:ind w:left="113"/>
              <w:jc w:val="right"/>
              <w:rPr>
                <w:rFonts w:ascii="Arial" w:eastAsia="Times New Roman" w:hAnsi="Arial" w:cs="Arial"/>
                <w:sz w:val="16"/>
                <w:szCs w:val="16"/>
                <w:lang w:val="en-GB" w:eastAsia="en-GB"/>
              </w:rPr>
            </w:pPr>
            <w:r w:rsidRPr="00687A1B">
              <w:rPr>
                <w:rFonts w:ascii="Arial" w:eastAsia="Times New Roman" w:hAnsi="Arial" w:cs="Arial"/>
                <w:sz w:val="16"/>
                <w:szCs w:val="16"/>
                <w:lang w:val="en-GB" w:eastAsia="en-GB"/>
              </w:rPr>
              <w:t>(</w:t>
            </w:r>
            <w:r w:rsidR="00AE2AD2" w:rsidRPr="00687A1B">
              <w:rPr>
                <w:rFonts w:ascii="Arial" w:eastAsia="Times New Roman" w:hAnsi="Arial" w:cs="Arial"/>
                <w:sz w:val="16"/>
                <w:szCs w:val="16"/>
                <w:lang w:val="en-GB" w:eastAsia="en-GB"/>
              </w:rPr>
              <w:t>16</w:t>
            </w:r>
            <w:r w:rsidRPr="00687A1B">
              <w:rPr>
                <w:rFonts w:ascii="Arial" w:eastAsia="Times New Roman" w:hAnsi="Arial" w:cs="Arial"/>
                <w:sz w:val="16"/>
                <w:szCs w:val="16"/>
                <w:lang w:val="en-GB" w:eastAsia="en-GB"/>
              </w:rPr>
              <w:t>,</w:t>
            </w:r>
            <w:r w:rsidR="0009050E" w:rsidRPr="00687A1B">
              <w:rPr>
                <w:rFonts w:ascii="Arial" w:eastAsia="Times New Roman" w:hAnsi="Arial" w:cs="Arial"/>
                <w:sz w:val="16"/>
                <w:szCs w:val="16"/>
                <w:lang w:val="en-GB" w:eastAsia="en-GB"/>
              </w:rPr>
              <w:t>959</w:t>
            </w:r>
            <w:r w:rsidRPr="00687A1B">
              <w:rPr>
                <w:rFonts w:ascii="Arial" w:eastAsia="Times New Roman" w:hAnsi="Arial" w:cs="Arial"/>
                <w:sz w:val="16"/>
                <w:szCs w:val="16"/>
                <w:lang w:val="en-GB" w:eastAsia="en-GB"/>
              </w:rPr>
              <w:t>)</w:t>
            </w:r>
          </w:p>
        </w:tc>
      </w:tr>
      <w:tr w:rsidR="006E39C8" w:rsidRPr="001873B3" w14:paraId="5879A02C" w14:textId="77777777" w:rsidTr="00674C20">
        <w:trPr>
          <w:gridAfter w:val="5"/>
          <w:wAfter w:w="4678" w:type="dxa"/>
          <w:trHeight w:val="270"/>
        </w:trPr>
        <w:tc>
          <w:tcPr>
            <w:tcW w:w="3261" w:type="dxa"/>
            <w:gridSpan w:val="2"/>
            <w:tcBorders>
              <w:top w:val="nil"/>
              <w:left w:val="nil"/>
              <w:bottom w:val="nil"/>
              <w:right w:val="nil"/>
            </w:tcBorders>
            <w:shd w:val="clear" w:color="auto" w:fill="auto"/>
            <w:noWrap/>
            <w:vAlign w:val="center"/>
            <w:hideMark/>
          </w:tcPr>
          <w:p w14:paraId="19CDDF28" w14:textId="77777777" w:rsidR="006E39C8" w:rsidRPr="00AF3738" w:rsidRDefault="006E39C8" w:rsidP="000E37E5">
            <w:pPr>
              <w:rPr>
                <w:rFonts w:ascii="Arial" w:eastAsia="Times New Roman" w:hAnsi="Arial" w:cs="Arial"/>
                <w:b/>
                <w:bCs/>
                <w:sz w:val="16"/>
                <w:szCs w:val="16"/>
                <w:lang w:val="en-GB" w:eastAsia="en-GB"/>
              </w:rPr>
            </w:pPr>
            <w:r w:rsidRPr="00AF3738">
              <w:rPr>
                <w:rFonts w:ascii="Arial" w:eastAsia="Times New Roman" w:hAnsi="Arial" w:cs="Arial"/>
                <w:b/>
                <w:bCs/>
                <w:sz w:val="16"/>
                <w:szCs w:val="16"/>
                <w:lang w:val="en-GB" w:eastAsia="en-GB"/>
              </w:rPr>
              <w:t>Total Balance</w:t>
            </w:r>
          </w:p>
        </w:tc>
        <w:tc>
          <w:tcPr>
            <w:tcW w:w="1275" w:type="dxa"/>
            <w:tcBorders>
              <w:top w:val="single" w:sz="4" w:space="0" w:color="auto"/>
              <w:left w:val="nil"/>
              <w:bottom w:val="single" w:sz="8" w:space="0" w:color="auto"/>
              <w:right w:val="nil"/>
            </w:tcBorders>
            <w:shd w:val="clear" w:color="auto" w:fill="auto"/>
            <w:noWrap/>
            <w:vAlign w:val="center"/>
            <w:hideMark/>
          </w:tcPr>
          <w:p w14:paraId="09F6B490" w14:textId="46E27DA4" w:rsidR="006E39C8" w:rsidRPr="001873B3" w:rsidRDefault="006E39C8" w:rsidP="003730E2">
            <w:pPr>
              <w:ind w:left="113"/>
              <w:jc w:val="right"/>
              <w:rPr>
                <w:rFonts w:ascii="Arial" w:eastAsia="Times New Roman" w:hAnsi="Arial" w:cs="Arial"/>
                <w:b/>
                <w:bCs/>
                <w:color w:val="FF0000"/>
                <w:sz w:val="16"/>
                <w:szCs w:val="16"/>
                <w:lang w:val="en-GB" w:eastAsia="en-GB"/>
              </w:rPr>
            </w:pPr>
            <w:r w:rsidRPr="004103D0">
              <w:rPr>
                <w:rFonts w:ascii="Arial" w:eastAsia="Times New Roman" w:hAnsi="Arial" w:cs="Arial"/>
                <w:b/>
                <w:bCs/>
                <w:sz w:val="16"/>
                <w:szCs w:val="16"/>
                <w:lang w:val="en-GB" w:eastAsia="en-GB"/>
              </w:rPr>
              <w:t>(</w:t>
            </w:r>
            <w:r w:rsidR="0009050E" w:rsidRPr="004103D0">
              <w:rPr>
                <w:rFonts w:ascii="Arial" w:eastAsia="Times New Roman" w:hAnsi="Arial" w:cs="Arial"/>
                <w:b/>
                <w:bCs/>
                <w:sz w:val="16"/>
                <w:szCs w:val="16"/>
                <w:lang w:val="en-GB" w:eastAsia="en-GB"/>
              </w:rPr>
              <w:t>18</w:t>
            </w:r>
            <w:r w:rsidRPr="004103D0">
              <w:rPr>
                <w:rFonts w:ascii="Arial" w:eastAsia="Times New Roman" w:hAnsi="Arial" w:cs="Arial"/>
                <w:b/>
                <w:bCs/>
                <w:sz w:val="16"/>
                <w:szCs w:val="16"/>
                <w:lang w:val="en-GB" w:eastAsia="en-GB"/>
              </w:rPr>
              <w:t>,</w:t>
            </w:r>
            <w:r w:rsidR="0009050E" w:rsidRPr="004103D0">
              <w:rPr>
                <w:rFonts w:ascii="Arial" w:eastAsia="Times New Roman" w:hAnsi="Arial" w:cs="Arial"/>
                <w:b/>
                <w:bCs/>
                <w:sz w:val="16"/>
                <w:szCs w:val="16"/>
                <w:lang w:val="en-GB" w:eastAsia="en-GB"/>
              </w:rPr>
              <w:t>518</w:t>
            </w:r>
            <w:r w:rsidRPr="004103D0">
              <w:rPr>
                <w:rFonts w:ascii="Arial" w:eastAsia="Times New Roman" w:hAnsi="Arial" w:cs="Arial"/>
                <w:b/>
                <w:bCs/>
                <w:sz w:val="16"/>
                <w:szCs w:val="16"/>
                <w:lang w:val="en-GB" w:eastAsia="en-GB"/>
              </w:rPr>
              <w:t>)</w:t>
            </w:r>
          </w:p>
        </w:tc>
      </w:tr>
    </w:tbl>
    <w:p w14:paraId="0B17BF33" w14:textId="77777777" w:rsidR="006E39C8" w:rsidRPr="001873B3" w:rsidRDefault="006E39C8">
      <w:pPr>
        <w:spacing w:after="200" w:line="276" w:lineRule="auto"/>
        <w:rPr>
          <w:rFonts w:asciiTheme="majorHAnsi" w:eastAsiaTheme="majorEastAsia" w:hAnsiTheme="majorHAnsi" w:cstheme="majorBidi"/>
          <w:b/>
          <w:bCs/>
          <w:color w:val="FF0000"/>
          <w:sz w:val="28"/>
          <w:szCs w:val="28"/>
          <w:lang w:val="pt-BR"/>
        </w:rPr>
      </w:pPr>
      <w:r w:rsidRPr="001873B3">
        <w:rPr>
          <w:color w:val="FF0000"/>
          <w:lang w:val="pt-BR"/>
        </w:rPr>
        <w:br w:type="page"/>
      </w:r>
    </w:p>
    <w:p w14:paraId="197277DC" w14:textId="38B3D6BA" w:rsidR="00897D65" w:rsidRPr="00687A1B" w:rsidRDefault="00897D65" w:rsidP="00897D65">
      <w:pPr>
        <w:pStyle w:val="Heading1"/>
        <w:spacing w:after="240"/>
        <w:rPr>
          <w:color w:val="auto"/>
          <w:lang w:val="pt-BR"/>
        </w:rPr>
      </w:pPr>
      <w:r w:rsidRPr="00687A1B">
        <w:rPr>
          <w:color w:val="auto"/>
          <w:lang w:val="pt-BR"/>
        </w:rPr>
        <w:lastRenderedPageBreak/>
        <w:t>Comprehensive Income and Expenditure Statement</w:t>
      </w:r>
      <w:bookmarkEnd w:id="7"/>
      <w:r w:rsidRPr="00687A1B">
        <w:rPr>
          <w:color w:val="auto"/>
          <w:lang w:val="pt-BR"/>
        </w:rPr>
        <w:t xml:space="preserve"> </w:t>
      </w:r>
      <w:r w:rsidR="00062FB1" w:rsidRPr="00687A1B">
        <w:rPr>
          <w:color w:val="auto"/>
          <w:lang w:val="pt-BR"/>
        </w:rPr>
        <w:t>(CIES)</w:t>
      </w:r>
    </w:p>
    <w:p w14:paraId="576CE4E6" w14:textId="06AF75A2" w:rsidR="00897D65" w:rsidRPr="00687A1B" w:rsidRDefault="00062FB1"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Comprehensive Income and Expenditure Statement shows the accounting cost in the year of providing services in accordance with generally accepted accounting practices, rather than the amount to be funded from taxation. The Council raises taxation to cover expenditure in accordance with statutory requirements; this may be different from the accounting cost. The taxation position is shown in both the Expenditure and Funding Analysis and the Movement in Reserves Statement.</w:t>
      </w:r>
    </w:p>
    <w:tbl>
      <w:tblPr>
        <w:tblW w:w="9488" w:type="dxa"/>
        <w:tblLayout w:type="fixed"/>
        <w:tblLook w:val="04A0" w:firstRow="1" w:lastRow="0" w:firstColumn="1" w:lastColumn="0" w:noHBand="0" w:noVBand="1"/>
      </w:tblPr>
      <w:tblGrid>
        <w:gridCol w:w="983"/>
        <w:gridCol w:w="992"/>
        <w:gridCol w:w="142"/>
        <w:gridCol w:w="141"/>
        <w:gridCol w:w="993"/>
        <w:gridCol w:w="283"/>
        <w:gridCol w:w="3050"/>
        <w:gridCol w:w="777"/>
        <w:gridCol w:w="1134"/>
        <w:gridCol w:w="993"/>
      </w:tblGrid>
      <w:tr w:rsidR="00687A1B" w:rsidRPr="00687A1B" w14:paraId="08983A13" w14:textId="77777777" w:rsidTr="00755F4C">
        <w:trPr>
          <w:trHeight w:val="248"/>
        </w:trPr>
        <w:tc>
          <w:tcPr>
            <w:tcW w:w="3251" w:type="dxa"/>
            <w:gridSpan w:val="5"/>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5C86EA6D" w14:textId="47D8626D" w:rsidR="00173C23" w:rsidRPr="00687A1B" w:rsidRDefault="00173C23" w:rsidP="00AF7D8F">
            <w:pPr>
              <w:pStyle w:val="T1TableStyle"/>
              <w:jc w:val="center"/>
              <w:rPr>
                <w:rFonts w:ascii="Arial" w:eastAsia="Verdana" w:hAnsi="Arial"/>
                <w:b/>
                <w:sz w:val="16"/>
                <w:szCs w:val="22"/>
                <w:lang w:val="pt-BR"/>
              </w:rPr>
            </w:pPr>
            <w:bookmarkStart w:id="8" w:name="_Hlk132703113"/>
            <w:r w:rsidRPr="00687A1B">
              <w:rPr>
                <w:rFonts w:ascii="Arial" w:eastAsia="Verdana" w:hAnsi="Arial"/>
                <w:b/>
                <w:sz w:val="16"/>
                <w:szCs w:val="22"/>
                <w:lang w:val="pt-BR"/>
              </w:rPr>
              <w:t>20</w:t>
            </w:r>
            <w:r w:rsidR="008F2D8A" w:rsidRPr="00687A1B">
              <w:rPr>
                <w:rFonts w:ascii="Arial" w:eastAsia="Verdana" w:hAnsi="Arial"/>
                <w:b/>
                <w:sz w:val="16"/>
                <w:szCs w:val="22"/>
                <w:lang w:val="pt-BR"/>
              </w:rPr>
              <w:t>19</w:t>
            </w:r>
            <w:r w:rsidRPr="00687A1B">
              <w:rPr>
                <w:rFonts w:ascii="Arial" w:eastAsia="Verdana" w:hAnsi="Arial"/>
                <w:b/>
                <w:sz w:val="16"/>
                <w:szCs w:val="22"/>
                <w:lang w:val="pt-BR"/>
              </w:rPr>
              <w:t>/202</w:t>
            </w:r>
            <w:r w:rsidR="008F2D8A" w:rsidRPr="00687A1B">
              <w:rPr>
                <w:rFonts w:ascii="Arial" w:eastAsia="Verdana" w:hAnsi="Arial"/>
                <w:b/>
                <w:sz w:val="16"/>
                <w:szCs w:val="22"/>
                <w:lang w:val="pt-BR"/>
              </w:rPr>
              <w:t>0</w:t>
            </w:r>
          </w:p>
        </w:tc>
        <w:tc>
          <w:tcPr>
            <w:tcW w:w="283"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3EDC2E37" w14:textId="07AE1B43" w:rsidR="00173C23" w:rsidRPr="00687A1B" w:rsidRDefault="00173C23" w:rsidP="00557269">
            <w:pPr>
              <w:pStyle w:val="T1TableStyle"/>
              <w:jc w:val="center"/>
              <w:rPr>
                <w:rFonts w:ascii="Arial" w:eastAsia="Verdana" w:hAnsi="Arial"/>
                <w:b/>
                <w:sz w:val="16"/>
                <w:szCs w:val="16"/>
                <w:lang w:val="pt-BR"/>
              </w:rPr>
            </w:pPr>
          </w:p>
        </w:tc>
        <w:tc>
          <w:tcPr>
            <w:tcW w:w="3050"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E5CCEC" w14:textId="77777777" w:rsidR="00173C23" w:rsidRPr="00687A1B" w:rsidRDefault="00173C23" w:rsidP="00AF7D8F">
            <w:pPr>
              <w:pStyle w:val="T1TableStyle"/>
              <w:jc w:val="center"/>
              <w:rPr>
                <w:rFonts w:ascii="Arial" w:eastAsia="Verdana" w:hAnsi="Arial"/>
                <w:b/>
                <w:sz w:val="2"/>
                <w:szCs w:val="22"/>
                <w:lang w:val="pt-BR"/>
              </w:rPr>
            </w:pPr>
            <w:r w:rsidRPr="00687A1B">
              <w:rPr>
                <w:rFonts w:ascii="Arial" w:eastAsia="Verdana" w:hAnsi="Arial"/>
                <w:b/>
                <w:sz w:val="2"/>
                <w:szCs w:val="22"/>
                <w:lang w:val="pt-BR"/>
              </w:rPr>
              <w:t xml:space="preserve"> </w:t>
            </w:r>
          </w:p>
        </w:tc>
        <w:tc>
          <w:tcPr>
            <w:tcW w:w="2904"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4DF34483" w14:textId="190EB547" w:rsidR="00173C23" w:rsidRPr="00687A1B" w:rsidRDefault="00173C23" w:rsidP="00AF7D8F">
            <w:pPr>
              <w:pStyle w:val="T1TableStyle"/>
              <w:jc w:val="center"/>
              <w:rPr>
                <w:rFonts w:ascii="Arial" w:eastAsia="Verdana" w:hAnsi="Arial"/>
                <w:b/>
                <w:sz w:val="16"/>
                <w:szCs w:val="22"/>
                <w:lang w:val="pt-BR"/>
              </w:rPr>
            </w:pPr>
            <w:r w:rsidRPr="00687A1B">
              <w:rPr>
                <w:rFonts w:ascii="Arial" w:eastAsia="Verdana" w:hAnsi="Arial"/>
                <w:b/>
                <w:sz w:val="16"/>
                <w:szCs w:val="22"/>
                <w:lang w:val="pt-BR"/>
              </w:rPr>
              <w:t>202</w:t>
            </w:r>
            <w:r w:rsidR="008F2D8A" w:rsidRPr="00687A1B">
              <w:rPr>
                <w:rFonts w:ascii="Arial" w:eastAsia="Verdana" w:hAnsi="Arial"/>
                <w:b/>
                <w:sz w:val="16"/>
                <w:szCs w:val="22"/>
                <w:lang w:val="pt-BR"/>
              </w:rPr>
              <w:t>0</w:t>
            </w:r>
            <w:r w:rsidRPr="00687A1B">
              <w:rPr>
                <w:rFonts w:ascii="Arial" w:eastAsia="Verdana" w:hAnsi="Arial"/>
                <w:b/>
                <w:sz w:val="16"/>
                <w:szCs w:val="22"/>
                <w:lang w:val="pt-BR"/>
              </w:rPr>
              <w:t>/202</w:t>
            </w:r>
            <w:r w:rsidR="008F2D8A" w:rsidRPr="00687A1B">
              <w:rPr>
                <w:rFonts w:ascii="Arial" w:eastAsia="Verdana" w:hAnsi="Arial"/>
                <w:b/>
                <w:sz w:val="16"/>
                <w:szCs w:val="22"/>
                <w:lang w:val="pt-BR"/>
              </w:rPr>
              <w:t>1</w:t>
            </w:r>
          </w:p>
        </w:tc>
      </w:tr>
      <w:tr w:rsidR="00687A1B" w:rsidRPr="00687A1B" w14:paraId="2972599D" w14:textId="77777777" w:rsidTr="00755F4C">
        <w:trPr>
          <w:trHeight w:val="546"/>
        </w:trPr>
        <w:tc>
          <w:tcPr>
            <w:tcW w:w="983"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52F88E45" w14:textId="48FE070C" w:rsidR="00173C23" w:rsidRPr="00687A1B" w:rsidRDefault="00173C23" w:rsidP="009D3D4A">
            <w:pPr>
              <w:pStyle w:val="T1TableStyle"/>
              <w:jc w:val="right"/>
              <w:rPr>
                <w:rFonts w:ascii="Arial" w:eastAsia="Verdana" w:hAnsi="Arial"/>
                <w:b/>
                <w:sz w:val="16"/>
                <w:szCs w:val="22"/>
                <w:lang w:val="pt-BR"/>
              </w:rPr>
            </w:pPr>
            <w:r w:rsidRPr="00687A1B">
              <w:rPr>
                <w:rFonts w:ascii="Arial" w:eastAsia="Verdana" w:hAnsi="Arial"/>
                <w:b/>
                <w:sz w:val="16"/>
                <w:szCs w:val="22"/>
                <w:lang w:val="pt-BR"/>
              </w:rPr>
              <w:t>Exp</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2476BCB8" w14:textId="13E37373" w:rsidR="00173C23" w:rsidRPr="00687A1B" w:rsidRDefault="00173C23" w:rsidP="009D3D4A">
            <w:pPr>
              <w:pStyle w:val="T1TableStyle"/>
              <w:jc w:val="right"/>
              <w:rPr>
                <w:rFonts w:ascii="Arial" w:eastAsia="Verdana" w:hAnsi="Arial"/>
                <w:b/>
                <w:sz w:val="16"/>
                <w:szCs w:val="22"/>
                <w:lang w:val="pt-BR"/>
              </w:rPr>
            </w:pPr>
            <w:r w:rsidRPr="00687A1B">
              <w:rPr>
                <w:rFonts w:ascii="Arial" w:eastAsia="Verdana" w:hAnsi="Arial"/>
                <w:b/>
                <w:sz w:val="16"/>
                <w:szCs w:val="22"/>
                <w:lang w:val="pt-BR"/>
              </w:rPr>
              <w:t>Income</w:t>
            </w:r>
          </w:p>
        </w:tc>
        <w:tc>
          <w:tcPr>
            <w:tcW w:w="1134" w:type="dxa"/>
            <w:gridSpan w:val="2"/>
            <w:tcBorders>
              <w:top w:val="single" w:sz="8" w:space="0" w:color="000000"/>
            </w:tcBorders>
            <w:shd w:val="clear" w:color="auto" w:fill="auto"/>
            <w:tcMar>
              <w:top w:w="20" w:type="dxa"/>
              <w:left w:w="20" w:type="dxa"/>
              <w:bottom w:w="20" w:type="dxa"/>
              <w:right w:w="20" w:type="dxa"/>
            </w:tcMar>
            <w:vAlign w:val="bottom"/>
          </w:tcPr>
          <w:p w14:paraId="7A32958A" w14:textId="3CBA2C08" w:rsidR="00173C23" w:rsidRPr="00687A1B" w:rsidRDefault="00173C23" w:rsidP="00783071">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Net</w:t>
            </w:r>
          </w:p>
        </w:tc>
        <w:tc>
          <w:tcPr>
            <w:tcW w:w="283"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0D88A12" w14:textId="77777777" w:rsidR="0091478B" w:rsidRPr="00687A1B" w:rsidRDefault="0091478B" w:rsidP="00557269">
            <w:pPr>
              <w:pStyle w:val="T1TableStyle"/>
              <w:jc w:val="center"/>
              <w:rPr>
                <w:rFonts w:ascii="Arial" w:eastAsia="Verdana" w:hAnsi="Arial"/>
                <w:bCs/>
                <w:i/>
                <w:iCs/>
                <w:sz w:val="12"/>
                <w:szCs w:val="12"/>
                <w:lang w:val="pt-BR"/>
              </w:rPr>
            </w:pPr>
            <w:r w:rsidRPr="00687A1B">
              <w:rPr>
                <w:rFonts w:ascii="Arial" w:eastAsia="Verdana" w:hAnsi="Arial"/>
                <w:bCs/>
                <w:i/>
                <w:iCs/>
                <w:sz w:val="12"/>
                <w:szCs w:val="12"/>
                <w:lang w:val="pt-BR"/>
              </w:rPr>
              <w:t>N</w:t>
            </w:r>
          </w:p>
          <w:p w14:paraId="385772F2" w14:textId="174D057F" w:rsidR="0091478B" w:rsidRPr="00687A1B" w:rsidRDefault="0091478B" w:rsidP="00557269">
            <w:pPr>
              <w:pStyle w:val="T1TableStyle"/>
              <w:jc w:val="center"/>
              <w:rPr>
                <w:rFonts w:ascii="Arial" w:eastAsia="Verdana" w:hAnsi="Arial"/>
                <w:bCs/>
                <w:i/>
                <w:iCs/>
                <w:sz w:val="12"/>
                <w:szCs w:val="12"/>
                <w:lang w:val="pt-BR"/>
              </w:rPr>
            </w:pPr>
            <w:r w:rsidRPr="00687A1B">
              <w:rPr>
                <w:rFonts w:ascii="Arial" w:eastAsia="Verdana" w:hAnsi="Arial"/>
                <w:bCs/>
                <w:i/>
                <w:iCs/>
                <w:sz w:val="12"/>
                <w:szCs w:val="12"/>
                <w:lang w:val="pt-BR"/>
              </w:rPr>
              <w:t>o</w:t>
            </w:r>
          </w:p>
          <w:p w14:paraId="0DE17819" w14:textId="77777777" w:rsidR="0091478B" w:rsidRPr="00687A1B" w:rsidRDefault="0091478B" w:rsidP="00557269">
            <w:pPr>
              <w:pStyle w:val="T1TableStyle"/>
              <w:jc w:val="center"/>
              <w:rPr>
                <w:rFonts w:ascii="Arial" w:eastAsia="Verdana" w:hAnsi="Arial"/>
                <w:bCs/>
                <w:i/>
                <w:iCs/>
                <w:sz w:val="12"/>
                <w:szCs w:val="12"/>
                <w:lang w:val="pt-BR"/>
              </w:rPr>
            </w:pPr>
            <w:r w:rsidRPr="00687A1B">
              <w:rPr>
                <w:rFonts w:ascii="Arial" w:eastAsia="Verdana" w:hAnsi="Arial"/>
                <w:bCs/>
                <w:i/>
                <w:iCs/>
                <w:sz w:val="12"/>
                <w:szCs w:val="12"/>
                <w:lang w:val="pt-BR"/>
              </w:rPr>
              <w:t>t</w:t>
            </w:r>
          </w:p>
          <w:p w14:paraId="019FBFE7" w14:textId="1DC903D1" w:rsidR="00173C23" w:rsidRPr="00687A1B" w:rsidRDefault="0091478B" w:rsidP="00557269">
            <w:pPr>
              <w:pStyle w:val="T1TableStyle"/>
              <w:jc w:val="center"/>
              <w:rPr>
                <w:rFonts w:ascii="Arial" w:eastAsia="Verdana" w:hAnsi="Arial"/>
                <w:bCs/>
                <w:i/>
                <w:iCs/>
                <w:sz w:val="16"/>
                <w:szCs w:val="16"/>
                <w:lang w:val="pt-BR"/>
              </w:rPr>
            </w:pPr>
            <w:r w:rsidRPr="00687A1B">
              <w:rPr>
                <w:rFonts w:ascii="Arial" w:eastAsia="Verdana" w:hAnsi="Arial"/>
                <w:bCs/>
                <w:i/>
                <w:iCs/>
                <w:sz w:val="12"/>
                <w:szCs w:val="12"/>
                <w:lang w:val="pt-BR"/>
              </w:rPr>
              <w:t>e</w:t>
            </w:r>
          </w:p>
        </w:tc>
        <w:tc>
          <w:tcPr>
            <w:tcW w:w="3050"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891C2A1" w14:textId="39673629" w:rsidR="00173C23" w:rsidRPr="00687A1B" w:rsidRDefault="008F2D8A" w:rsidP="00832503">
            <w:pPr>
              <w:pStyle w:val="T1TableStyle"/>
              <w:jc w:val="center"/>
              <w:rPr>
                <w:rFonts w:ascii="Arial" w:eastAsia="Verdana" w:hAnsi="Arial"/>
                <w:b/>
                <w:sz w:val="16"/>
                <w:szCs w:val="22"/>
                <w:lang w:val="pt-BR"/>
              </w:rPr>
            </w:pPr>
            <w:r w:rsidRPr="00687A1B">
              <w:rPr>
                <w:rFonts w:ascii="Arial" w:eastAsia="Verdana" w:hAnsi="Arial"/>
                <w:b/>
                <w:sz w:val="16"/>
                <w:szCs w:val="22"/>
                <w:lang w:val="pt-BR"/>
              </w:rPr>
              <w:t>CIES</w:t>
            </w:r>
          </w:p>
        </w:tc>
        <w:tc>
          <w:tcPr>
            <w:tcW w:w="77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AE47FCB" w14:textId="0F577444"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Exp</w:t>
            </w:r>
          </w:p>
        </w:tc>
        <w:tc>
          <w:tcPr>
            <w:tcW w:w="1134"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0763DD" w14:textId="41D8B0CB"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Income</w:t>
            </w:r>
          </w:p>
        </w:tc>
        <w:tc>
          <w:tcPr>
            <w:tcW w:w="993"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58EFC51" w14:textId="301FF36C"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Net</w:t>
            </w:r>
          </w:p>
        </w:tc>
      </w:tr>
      <w:tr w:rsidR="00687A1B" w:rsidRPr="00687A1B" w14:paraId="5367CAE7" w14:textId="77777777" w:rsidTr="00755F4C">
        <w:trPr>
          <w:trHeight w:val="248"/>
        </w:trPr>
        <w:tc>
          <w:tcPr>
            <w:tcW w:w="983" w:type="dxa"/>
            <w:tcBorders>
              <w:left w:val="single" w:sz="2" w:space="0" w:color="000000"/>
              <w:bottom w:val="single" w:sz="2" w:space="0" w:color="000000"/>
            </w:tcBorders>
            <w:shd w:val="clear" w:color="auto" w:fill="auto"/>
            <w:tcMar>
              <w:top w:w="20" w:type="dxa"/>
              <w:left w:w="20" w:type="dxa"/>
              <w:bottom w:w="20" w:type="dxa"/>
              <w:right w:w="20" w:type="dxa"/>
            </w:tcMar>
          </w:tcPr>
          <w:p w14:paraId="22E499A1" w14:textId="77777777" w:rsidR="00173C23" w:rsidRPr="00687A1B" w:rsidRDefault="00173C23" w:rsidP="009D3D4A">
            <w:pPr>
              <w:pStyle w:val="T1TableStyle"/>
              <w:jc w:val="right"/>
              <w:rPr>
                <w:rFonts w:ascii="Arial" w:eastAsia="Verdana" w:hAnsi="Arial"/>
                <w:b/>
                <w:sz w:val="16"/>
                <w:szCs w:val="22"/>
                <w:lang w:val="pt-BR"/>
              </w:rPr>
            </w:pPr>
            <w:r w:rsidRPr="00687A1B">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36E674CE" w14:textId="77777777" w:rsidR="00173C23" w:rsidRPr="00687A1B" w:rsidRDefault="00173C23" w:rsidP="009D3D4A">
            <w:pPr>
              <w:pStyle w:val="T1TableStyle"/>
              <w:jc w:val="right"/>
              <w:rPr>
                <w:rFonts w:ascii="Arial" w:eastAsia="Verdana" w:hAnsi="Arial"/>
                <w:b/>
                <w:sz w:val="16"/>
                <w:szCs w:val="22"/>
                <w:lang w:val="pt-BR"/>
              </w:rPr>
            </w:pPr>
            <w:r w:rsidRPr="00687A1B">
              <w:rPr>
                <w:rFonts w:ascii="Arial" w:eastAsia="Verdana" w:hAnsi="Arial"/>
                <w:b/>
                <w:sz w:val="16"/>
                <w:szCs w:val="22"/>
                <w:lang w:val="pt-BR"/>
              </w:rPr>
              <w:t>£’000</w:t>
            </w:r>
          </w:p>
        </w:tc>
        <w:tc>
          <w:tcPr>
            <w:tcW w:w="1134" w:type="dxa"/>
            <w:gridSpan w:val="2"/>
            <w:tcBorders>
              <w:bottom w:val="single" w:sz="2" w:space="0" w:color="000000"/>
            </w:tcBorders>
            <w:shd w:val="clear" w:color="auto" w:fill="auto"/>
            <w:tcMar>
              <w:top w:w="20" w:type="dxa"/>
              <w:left w:w="20" w:type="dxa"/>
              <w:bottom w:w="20" w:type="dxa"/>
              <w:right w:w="20" w:type="dxa"/>
            </w:tcMar>
          </w:tcPr>
          <w:p w14:paraId="421BC8F8" w14:textId="77777777" w:rsidR="00173C23" w:rsidRPr="00687A1B" w:rsidRDefault="00173C23" w:rsidP="00783071">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£’000</w:t>
            </w:r>
          </w:p>
        </w:tc>
        <w:tc>
          <w:tcPr>
            <w:tcW w:w="283" w:type="dxa"/>
            <w:tcBorders>
              <w:bottom w:val="single" w:sz="2" w:space="0" w:color="000000"/>
            </w:tcBorders>
            <w:shd w:val="clear" w:color="auto" w:fill="B6DDE8" w:themeFill="accent5" w:themeFillTint="66"/>
            <w:tcMar>
              <w:top w:w="20" w:type="dxa"/>
              <w:left w:w="20" w:type="dxa"/>
              <w:bottom w:w="20" w:type="dxa"/>
              <w:right w:w="20" w:type="dxa"/>
            </w:tcMar>
          </w:tcPr>
          <w:p w14:paraId="3EF9AC88" w14:textId="5C708A22" w:rsidR="00173C23" w:rsidRPr="00687A1B" w:rsidRDefault="00173C23" w:rsidP="00557269">
            <w:pPr>
              <w:pStyle w:val="T1TableStyle"/>
              <w:jc w:val="center"/>
              <w:rPr>
                <w:rFonts w:ascii="Arial" w:eastAsia="Verdana" w:hAnsi="Arial"/>
                <w:b/>
                <w:sz w:val="16"/>
                <w:szCs w:val="16"/>
                <w:lang w:val="pt-BR"/>
              </w:rPr>
            </w:pPr>
          </w:p>
        </w:tc>
        <w:tc>
          <w:tcPr>
            <w:tcW w:w="3050" w:type="dxa"/>
            <w:tcBorders>
              <w:bottom w:val="single" w:sz="2" w:space="0" w:color="000000"/>
            </w:tcBorders>
            <w:shd w:val="clear" w:color="auto" w:fill="B6DDE8" w:themeFill="accent5" w:themeFillTint="66"/>
            <w:tcMar>
              <w:top w:w="20" w:type="dxa"/>
              <w:left w:w="20" w:type="dxa"/>
              <w:bottom w:w="20" w:type="dxa"/>
              <w:right w:w="20" w:type="dxa"/>
            </w:tcMar>
          </w:tcPr>
          <w:p w14:paraId="0B5CC077" w14:textId="77777777" w:rsidR="00173C23" w:rsidRPr="00687A1B" w:rsidRDefault="00173C23" w:rsidP="009D3D4A">
            <w:pPr>
              <w:pStyle w:val="T1TableStyle"/>
              <w:jc w:val="right"/>
              <w:rPr>
                <w:rFonts w:ascii="Arial" w:eastAsia="Verdana" w:hAnsi="Arial"/>
                <w:b/>
                <w:sz w:val="2"/>
                <w:szCs w:val="22"/>
                <w:lang w:val="pt-BR"/>
              </w:rPr>
            </w:pPr>
            <w:r w:rsidRPr="00687A1B">
              <w:rPr>
                <w:rFonts w:ascii="Arial" w:eastAsia="Verdana" w:hAnsi="Arial"/>
                <w:b/>
                <w:sz w:val="2"/>
                <w:szCs w:val="22"/>
                <w:lang w:val="pt-BR"/>
              </w:rPr>
              <w:t xml:space="preserve"> </w:t>
            </w:r>
          </w:p>
        </w:tc>
        <w:tc>
          <w:tcPr>
            <w:tcW w:w="777" w:type="dxa"/>
            <w:tcBorders>
              <w:bottom w:val="single" w:sz="2" w:space="0" w:color="000000"/>
            </w:tcBorders>
            <w:shd w:val="clear" w:color="auto" w:fill="B6DDE8" w:themeFill="accent5" w:themeFillTint="66"/>
            <w:tcMar>
              <w:top w:w="20" w:type="dxa"/>
              <w:left w:w="20" w:type="dxa"/>
              <w:bottom w:w="20" w:type="dxa"/>
              <w:right w:w="20" w:type="dxa"/>
            </w:tcMar>
          </w:tcPr>
          <w:p w14:paraId="00504DA8" w14:textId="77777777"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£’000</w:t>
            </w:r>
          </w:p>
        </w:tc>
        <w:tc>
          <w:tcPr>
            <w:tcW w:w="1134" w:type="dxa"/>
            <w:tcBorders>
              <w:bottom w:val="single" w:sz="2" w:space="0" w:color="000000"/>
            </w:tcBorders>
            <w:shd w:val="clear" w:color="auto" w:fill="B6DDE8" w:themeFill="accent5" w:themeFillTint="66"/>
            <w:tcMar>
              <w:top w:w="20" w:type="dxa"/>
              <w:left w:w="20" w:type="dxa"/>
              <w:bottom w:w="20" w:type="dxa"/>
              <w:right w:w="20" w:type="dxa"/>
            </w:tcMar>
          </w:tcPr>
          <w:p w14:paraId="23BFD0E4" w14:textId="77777777"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£’000</w:t>
            </w:r>
          </w:p>
        </w:tc>
        <w:tc>
          <w:tcPr>
            <w:tcW w:w="993"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0BD90C7" w14:textId="77777777" w:rsidR="00173C23" w:rsidRPr="00687A1B" w:rsidRDefault="00173C23" w:rsidP="0005254E">
            <w:pPr>
              <w:pStyle w:val="T1TableStyle"/>
              <w:ind w:right="113"/>
              <w:jc w:val="right"/>
              <w:rPr>
                <w:rFonts w:ascii="Arial" w:eastAsia="Verdana" w:hAnsi="Arial"/>
                <w:b/>
                <w:sz w:val="16"/>
                <w:szCs w:val="22"/>
                <w:lang w:val="pt-BR"/>
              </w:rPr>
            </w:pPr>
            <w:r w:rsidRPr="00687A1B">
              <w:rPr>
                <w:rFonts w:ascii="Arial" w:eastAsia="Verdana" w:hAnsi="Arial"/>
                <w:b/>
                <w:sz w:val="16"/>
                <w:szCs w:val="22"/>
                <w:lang w:val="pt-BR"/>
              </w:rPr>
              <w:t>£’000</w:t>
            </w:r>
          </w:p>
        </w:tc>
      </w:tr>
      <w:tr w:rsidR="00A62B2A" w:rsidRPr="001873B3" w14:paraId="171CA98E"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3179060C" w14:textId="2A19E375"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36,874</w:t>
            </w:r>
          </w:p>
        </w:tc>
        <w:tc>
          <w:tcPr>
            <w:tcW w:w="1134" w:type="dxa"/>
            <w:gridSpan w:val="2"/>
            <w:shd w:val="clear" w:color="auto" w:fill="auto"/>
            <w:tcMar>
              <w:top w:w="20" w:type="dxa"/>
              <w:left w:w="20" w:type="dxa"/>
              <w:bottom w:w="20" w:type="dxa"/>
              <w:right w:w="20" w:type="dxa"/>
            </w:tcMar>
          </w:tcPr>
          <w:p w14:paraId="0AE9B542" w14:textId="7C3B7D6F"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(31,642)</w:t>
            </w:r>
          </w:p>
        </w:tc>
        <w:tc>
          <w:tcPr>
            <w:tcW w:w="1134" w:type="dxa"/>
            <w:gridSpan w:val="2"/>
            <w:shd w:val="clear" w:color="auto" w:fill="auto"/>
            <w:tcMar>
              <w:top w:w="20" w:type="dxa"/>
              <w:left w:w="20" w:type="dxa"/>
              <w:bottom w:w="20" w:type="dxa"/>
              <w:right w:w="20" w:type="dxa"/>
            </w:tcMar>
          </w:tcPr>
          <w:p w14:paraId="42DB4F9C" w14:textId="152B3D91"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5,232</w:t>
            </w:r>
          </w:p>
        </w:tc>
        <w:tc>
          <w:tcPr>
            <w:tcW w:w="283" w:type="dxa"/>
            <w:shd w:val="clear" w:color="auto" w:fill="auto"/>
            <w:tcMar>
              <w:top w:w="20" w:type="dxa"/>
              <w:left w:w="20" w:type="dxa"/>
              <w:bottom w:w="20" w:type="dxa"/>
              <w:right w:w="20" w:type="dxa"/>
            </w:tcMar>
          </w:tcPr>
          <w:p w14:paraId="7289FB12" w14:textId="735BC66E"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271D4DB" w14:textId="4A7063D2"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Corporate &amp; Democratic Services</w:t>
            </w:r>
          </w:p>
        </w:tc>
        <w:tc>
          <w:tcPr>
            <w:tcW w:w="777" w:type="dxa"/>
            <w:shd w:val="clear" w:color="auto" w:fill="DAEEF3" w:themeFill="accent5" w:themeFillTint="33"/>
            <w:tcMar>
              <w:top w:w="20" w:type="dxa"/>
              <w:left w:w="20" w:type="dxa"/>
              <w:bottom w:w="20" w:type="dxa"/>
              <w:right w:w="20" w:type="dxa"/>
            </w:tcMar>
          </w:tcPr>
          <w:p w14:paraId="53FF9E03" w14:textId="219A5C2B"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35,130</w:t>
            </w:r>
          </w:p>
        </w:tc>
        <w:tc>
          <w:tcPr>
            <w:tcW w:w="1134" w:type="dxa"/>
            <w:shd w:val="clear" w:color="auto" w:fill="DAEEF3" w:themeFill="accent5" w:themeFillTint="33"/>
            <w:tcMar>
              <w:top w:w="20" w:type="dxa"/>
              <w:left w:w="20" w:type="dxa"/>
              <w:bottom w:w="20" w:type="dxa"/>
              <w:right w:w="20" w:type="dxa"/>
            </w:tcMar>
          </w:tcPr>
          <w:p w14:paraId="105DCBBC" w14:textId="47FF96F5"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(30,147)</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795D9B53" w14:textId="799A95EA"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4,983</w:t>
            </w:r>
          </w:p>
        </w:tc>
      </w:tr>
      <w:tr w:rsidR="00A62B2A" w:rsidRPr="001873B3" w14:paraId="46155DC4"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41A15D5D" w14:textId="22ECCD6F"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323</w:t>
            </w:r>
          </w:p>
        </w:tc>
        <w:tc>
          <w:tcPr>
            <w:tcW w:w="1134" w:type="dxa"/>
            <w:gridSpan w:val="2"/>
            <w:shd w:val="clear" w:color="auto" w:fill="auto"/>
            <w:tcMar>
              <w:top w:w="20" w:type="dxa"/>
              <w:left w:w="20" w:type="dxa"/>
              <w:bottom w:w="20" w:type="dxa"/>
              <w:right w:w="20" w:type="dxa"/>
            </w:tcMar>
          </w:tcPr>
          <w:p w14:paraId="66879C23" w14:textId="04D95C11"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0</w:t>
            </w:r>
          </w:p>
        </w:tc>
        <w:tc>
          <w:tcPr>
            <w:tcW w:w="1134" w:type="dxa"/>
            <w:gridSpan w:val="2"/>
            <w:shd w:val="clear" w:color="auto" w:fill="auto"/>
            <w:tcMar>
              <w:top w:w="20" w:type="dxa"/>
              <w:left w:w="20" w:type="dxa"/>
              <w:bottom w:w="20" w:type="dxa"/>
              <w:right w:w="20" w:type="dxa"/>
            </w:tcMar>
          </w:tcPr>
          <w:p w14:paraId="7B7DE55F" w14:textId="1EBBB60D"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323</w:t>
            </w:r>
          </w:p>
        </w:tc>
        <w:tc>
          <w:tcPr>
            <w:tcW w:w="283" w:type="dxa"/>
            <w:shd w:val="clear" w:color="auto" w:fill="auto"/>
            <w:tcMar>
              <w:top w:w="20" w:type="dxa"/>
              <w:left w:w="20" w:type="dxa"/>
              <w:bottom w:w="20" w:type="dxa"/>
              <w:right w:w="20" w:type="dxa"/>
            </w:tcMar>
          </w:tcPr>
          <w:p w14:paraId="27D5549D" w14:textId="3551969E"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3E1BE27A" w14:textId="2930D072"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Customer Experience &amp; Improvement</w:t>
            </w:r>
          </w:p>
        </w:tc>
        <w:tc>
          <w:tcPr>
            <w:tcW w:w="777" w:type="dxa"/>
            <w:shd w:val="clear" w:color="auto" w:fill="DAEEF3" w:themeFill="accent5" w:themeFillTint="33"/>
            <w:tcMar>
              <w:top w:w="20" w:type="dxa"/>
              <w:left w:w="20" w:type="dxa"/>
              <w:bottom w:w="20" w:type="dxa"/>
              <w:right w:w="20" w:type="dxa"/>
            </w:tcMar>
          </w:tcPr>
          <w:p w14:paraId="4ECC3B2F" w14:textId="63FB0D28"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(586)</w:t>
            </w:r>
          </w:p>
        </w:tc>
        <w:tc>
          <w:tcPr>
            <w:tcW w:w="1134" w:type="dxa"/>
            <w:shd w:val="clear" w:color="auto" w:fill="DAEEF3" w:themeFill="accent5" w:themeFillTint="33"/>
            <w:tcMar>
              <w:top w:w="20" w:type="dxa"/>
              <w:left w:w="20" w:type="dxa"/>
              <w:bottom w:w="20" w:type="dxa"/>
              <w:right w:w="20" w:type="dxa"/>
            </w:tcMar>
          </w:tcPr>
          <w:p w14:paraId="0C076440" w14:textId="48CDDA47"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0</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129DAD7D" w14:textId="3A297BE0"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(586)</w:t>
            </w:r>
          </w:p>
        </w:tc>
      </w:tr>
      <w:tr w:rsidR="00A62B2A" w:rsidRPr="001873B3" w14:paraId="76F9C9C8"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5DD31E86" w14:textId="1C4C2FE4"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5,199</w:t>
            </w:r>
          </w:p>
        </w:tc>
        <w:tc>
          <w:tcPr>
            <w:tcW w:w="1134" w:type="dxa"/>
            <w:gridSpan w:val="2"/>
            <w:shd w:val="clear" w:color="auto" w:fill="auto"/>
            <w:tcMar>
              <w:top w:w="20" w:type="dxa"/>
              <w:left w:w="20" w:type="dxa"/>
              <w:bottom w:w="20" w:type="dxa"/>
              <w:right w:w="20" w:type="dxa"/>
            </w:tcMar>
          </w:tcPr>
          <w:p w14:paraId="0746E981" w14:textId="7BB31FAC"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(7,020)</w:t>
            </w:r>
          </w:p>
        </w:tc>
        <w:tc>
          <w:tcPr>
            <w:tcW w:w="1134" w:type="dxa"/>
            <w:gridSpan w:val="2"/>
            <w:shd w:val="clear" w:color="auto" w:fill="auto"/>
            <w:tcMar>
              <w:top w:w="20" w:type="dxa"/>
              <w:left w:w="20" w:type="dxa"/>
              <w:bottom w:w="20" w:type="dxa"/>
              <w:right w:w="20" w:type="dxa"/>
            </w:tcMar>
          </w:tcPr>
          <w:p w14:paraId="46789FC7" w14:textId="36448C69"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(1,821)</w:t>
            </w:r>
          </w:p>
        </w:tc>
        <w:tc>
          <w:tcPr>
            <w:tcW w:w="283" w:type="dxa"/>
            <w:shd w:val="clear" w:color="auto" w:fill="auto"/>
            <w:tcMar>
              <w:top w:w="20" w:type="dxa"/>
              <w:left w:w="20" w:type="dxa"/>
              <w:bottom w:w="20" w:type="dxa"/>
              <w:right w:w="20" w:type="dxa"/>
            </w:tcMar>
          </w:tcPr>
          <w:p w14:paraId="1C966BB0" w14:textId="77777777"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51AE02F9" w14:textId="3C296732"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Major Projects &amp; Property</w:t>
            </w:r>
          </w:p>
        </w:tc>
        <w:tc>
          <w:tcPr>
            <w:tcW w:w="777" w:type="dxa"/>
            <w:shd w:val="clear" w:color="auto" w:fill="DAEEF3" w:themeFill="accent5" w:themeFillTint="33"/>
            <w:tcMar>
              <w:top w:w="20" w:type="dxa"/>
              <w:left w:w="20" w:type="dxa"/>
              <w:bottom w:w="20" w:type="dxa"/>
              <w:right w:w="20" w:type="dxa"/>
            </w:tcMar>
          </w:tcPr>
          <w:p w14:paraId="1BB4E19A" w14:textId="6E26224C"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3,486</w:t>
            </w:r>
          </w:p>
        </w:tc>
        <w:tc>
          <w:tcPr>
            <w:tcW w:w="1134" w:type="dxa"/>
            <w:shd w:val="clear" w:color="auto" w:fill="DAEEF3" w:themeFill="accent5" w:themeFillTint="33"/>
            <w:tcMar>
              <w:top w:w="20" w:type="dxa"/>
              <w:left w:w="20" w:type="dxa"/>
              <w:bottom w:w="20" w:type="dxa"/>
              <w:right w:w="20" w:type="dxa"/>
            </w:tcMar>
          </w:tcPr>
          <w:p w14:paraId="053F8DF1" w14:textId="100A25AA"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(7,969)</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7235047B" w14:textId="53714F64"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(4,483)</w:t>
            </w:r>
          </w:p>
        </w:tc>
      </w:tr>
      <w:tr w:rsidR="00A62B2A" w:rsidRPr="001873B3" w14:paraId="3F52DE90"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66C24FE7" w14:textId="5F1FB3DD"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15,918</w:t>
            </w:r>
          </w:p>
        </w:tc>
        <w:tc>
          <w:tcPr>
            <w:tcW w:w="1134" w:type="dxa"/>
            <w:gridSpan w:val="2"/>
            <w:shd w:val="clear" w:color="auto" w:fill="auto"/>
            <w:tcMar>
              <w:top w:w="20" w:type="dxa"/>
              <w:left w:w="20" w:type="dxa"/>
              <w:bottom w:w="20" w:type="dxa"/>
              <w:right w:w="20" w:type="dxa"/>
            </w:tcMar>
          </w:tcPr>
          <w:p w14:paraId="47804CA0" w14:textId="7200FBE6"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(8,941)</w:t>
            </w:r>
          </w:p>
        </w:tc>
        <w:tc>
          <w:tcPr>
            <w:tcW w:w="1134" w:type="dxa"/>
            <w:gridSpan w:val="2"/>
            <w:shd w:val="clear" w:color="auto" w:fill="auto"/>
            <w:tcMar>
              <w:top w:w="20" w:type="dxa"/>
              <w:left w:w="20" w:type="dxa"/>
              <w:bottom w:w="20" w:type="dxa"/>
              <w:right w:w="20" w:type="dxa"/>
            </w:tcMar>
          </w:tcPr>
          <w:p w14:paraId="20086BB2" w14:textId="0454DE33"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6,977</w:t>
            </w:r>
          </w:p>
        </w:tc>
        <w:tc>
          <w:tcPr>
            <w:tcW w:w="283" w:type="dxa"/>
            <w:shd w:val="clear" w:color="auto" w:fill="auto"/>
            <w:tcMar>
              <w:top w:w="20" w:type="dxa"/>
              <w:left w:w="20" w:type="dxa"/>
              <w:bottom w:w="20" w:type="dxa"/>
              <w:right w:w="20" w:type="dxa"/>
            </w:tcMar>
          </w:tcPr>
          <w:p w14:paraId="7E184FC5" w14:textId="77777777"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05B93D0B" w14:textId="2809285D"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Operational Services</w:t>
            </w:r>
          </w:p>
        </w:tc>
        <w:tc>
          <w:tcPr>
            <w:tcW w:w="777" w:type="dxa"/>
            <w:shd w:val="clear" w:color="auto" w:fill="DAEEF3" w:themeFill="accent5" w:themeFillTint="33"/>
            <w:tcMar>
              <w:top w:w="20" w:type="dxa"/>
              <w:left w:w="20" w:type="dxa"/>
              <w:bottom w:w="20" w:type="dxa"/>
              <w:right w:w="20" w:type="dxa"/>
            </w:tcMar>
          </w:tcPr>
          <w:p w14:paraId="2E6787DE" w14:textId="31E7CC2D"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22,058</w:t>
            </w:r>
          </w:p>
        </w:tc>
        <w:tc>
          <w:tcPr>
            <w:tcW w:w="1134" w:type="dxa"/>
            <w:shd w:val="clear" w:color="auto" w:fill="DAEEF3" w:themeFill="accent5" w:themeFillTint="33"/>
            <w:tcMar>
              <w:top w:w="20" w:type="dxa"/>
              <w:left w:w="20" w:type="dxa"/>
              <w:bottom w:w="20" w:type="dxa"/>
              <w:right w:w="20" w:type="dxa"/>
            </w:tcMar>
          </w:tcPr>
          <w:p w14:paraId="54D42451" w14:textId="59D41B5B"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(6,727)</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69821B01" w14:textId="28E7AE9F"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15,331</w:t>
            </w:r>
          </w:p>
        </w:tc>
      </w:tr>
      <w:tr w:rsidR="00A62B2A" w:rsidRPr="001873B3" w14:paraId="2C79F24D"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5FACF6CB" w14:textId="2545F257"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4,485</w:t>
            </w:r>
          </w:p>
        </w:tc>
        <w:tc>
          <w:tcPr>
            <w:tcW w:w="1134" w:type="dxa"/>
            <w:gridSpan w:val="2"/>
            <w:shd w:val="clear" w:color="auto" w:fill="auto"/>
            <w:tcMar>
              <w:top w:w="20" w:type="dxa"/>
              <w:left w:w="20" w:type="dxa"/>
              <w:bottom w:w="20" w:type="dxa"/>
              <w:right w:w="20" w:type="dxa"/>
            </w:tcMar>
          </w:tcPr>
          <w:p w14:paraId="0984A71C" w14:textId="3FF4C9C9"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(1,731)</w:t>
            </w:r>
          </w:p>
        </w:tc>
        <w:tc>
          <w:tcPr>
            <w:tcW w:w="1134" w:type="dxa"/>
            <w:gridSpan w:val="2"/>
            <w:shd w:val="clear" w:color="auto" w:fill="auto"/>
            <w:tcMar>
              <w:top w:w="20" w:type="dxa"/>
              <w:left w:w="20" w:type="dxa"/>
              <w:bottom w:w="20" w:type="dxa"/>
              <w:right w:w="20" w:type="dxa"/>
            </w:tcMar>
          </w:tcPr>
          <w:p w14:paraId="410B9D16" w14:textId="4172CF9F"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2,754</w:t>
            </w:r>
          </w:p>
        </w:tc>
        <w:tc>
          <w:tcPr>
            <w:tcW w:w="283" w:type="dxa"/>
            <w:shd w:val="clear" w:color="auto" w:fill="auto"/>
            <w:tcMar>
              <w:top w:w="20" w:type="dxa"/>
              <w:left w:w="20" w:type="dxa"/>
              <w:bottom w:w="20" w:type="dxa"/>
              <w:right w:w="20" w:type="dxa"/>
            </w:tcMar>
          </w:tcPr>
          <w:p w14:paraId="75962C81" w14:textId="77777777"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1D365710" w14:textId="3A901D1C"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Planning &amp; Economy</w:t>
            </w:r>
          </w:p>
        </w:tc>
        <w:tc>
          <w:tcPr>
            <w:tcW w:w="777" w:type="dxa"/>
            <w:shd w:val="clear" w:color="auto" w:fill="DAEEF3" w:themeFill="accent5" w:themeFillTint="33"/>
            <w:tcMar>
              <w:top w:w="20" w:type="dxa"/>
              <w:left w:w="20" w:type="dxa"/>
              <w:bottom w:w="20" w:type="dxa"/>
              <w:right w:w="20" w:type="dxa"/>
            </w:tcMar>
          </w:tcPr>
          <w:p w14:paraId="48B6C094" w14:textId="62E46F3D"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3,059</w:t>
            </w:r>
          </w:p>
        </w:tc>
        <w:tc>
          <w:tcPr>
            <w:tcW w:w="1134" w:type="dxa"/>
            <w:shd w:val="clear" w:color="auto" w:fill="DAEEF3" w:themeFill="accent5" w:themeFillTint="33"/>
            <w:tcMar>
              <w:top w:w="20" w:type="dxa"/>
              <w:left w:w="20" w:type="dxa"/>
              <w:bottom w:w="20" w:type="dxa"/>
              <w:right w:w="20" w:type="dxa"/>
            </w:tcMar>
          </w:tcPr>
          <w:p w14:paraId="2606B759" w14:textId="54ACE069"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(946)</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6AB4930B" w14:textId="6EF4200C"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2,113</w:t>
            </w:r>
          </w:p>
        </w:tc>
      </w:tr>
      <w:tr w:rsidR="00A62B2A" w:rsidRPr="001873B3" w14:paraId="5A01B5FB"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363912F0" w14:textId="7D56458F"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388</w:t>
            </w:r>
          </w:p>
        </w:tc>
        <w:tc>
          <w:tcPr>
            <w:tcW w:w="1134" w:type="dxa"/>
            <w:gridSpan w:val="2"/>
            <w:shd w:val="clear" w:color="auto" w:fill="auto"/>
            <w:tcMar>
              <w:top w:w="20" w:type="dxa"/>
              <w:left w:w="20" w:type="dxa"/>
              <w:bottom w:w="20" w:type="dxa"/>
              <w:right w:w="20" w:type="dxa"/>
            </w:tcMar>
          </w:tcPr>
          <w:p w14:paraId="46985FE6" w14:textId="24D86C79"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0</w:t>
            </w:r>
          </w:p>
        </w:tc>
        <w:tc>
          <w:tcPr>
            <w:tcW w:w="1134" w:type="dxa"/>
            <w:gridSpan w:val="2"/>
            <w:shd w:val="clear" w:color="auto" w:fill="auto"/>
            <w:tcMar>
              <w:top w:w="20" w:type="dxa"/>
              <w:left w:w="20" w:type="dxa"/>
              <w:bottom w:w="20" w:type="dxa"/>
              <w:right w:w="20" w:type="dxa"/>
            </w:tcMar>
          </w:tcPr>
          <w:p w14:paraId="5EA3C4CF" w14:textId="54CB07A6"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388</w:t>
            </w:r>
          </w:p>
        </w:tc>
        <w:tc>
          <w:tcPr>
            <w:tcW w:w="283" w:type="dxa"/>
            <w:shd w:val="clear" w:color="auto" w:fill="auto"/>
            <w:tcMar>
              <w:top w:w="20" w:type="dxa"/>
              <w:left w:w="20" w:type="dxa"/>
              <w:bottom w:w="20" w:type="dxa"/>
              <w:right w:w="20" w:type="dxa"/>
            </w:tcMar>
          </w:tcPr>
          <w:p w14:paraId="4BC21343" w14:textId="68F942B2" w:rsidR="00A62B2A" w:rsidRPr="0068789B" w:rsidRDefault="00A62B2A" w:rsidP="00A62B2A">
            <w:pPr>
              <w:pStyle w:val="T1TableStyle"/>
              <w:jc w:val="center"/>
              <w:rPr>
                <w:rFonts w:ascii="Arial" w:eastAsia="Verdana" w:hAnsi="Arial"/>
                <w:bCs/>
                <w:sz w:val="16"/>
                <w:szCs w:val="16"/>
                <w:lang w:val="pt-BR"/>
              </w:rPr>
            </w:pPr>
          </w:p>
        </w:tc>
        <w:tc>
          <w:tcPr>
            <w:tcW w:w="3050" w:type="dxa"/>
            <w:shd w:val="clear" w:color="auto" w:fill="auto"/>
            <w:tcMar>
              <w:top w:w="20" w:type="dxa"/>
              <w:left w:w="20" w:type="dxa"/>
              <w:bottom w:w="20" w:type="dxa"/>
              <w:right w:w="20" w:type="dxa"/>
            </w:tcMar>
          </w:tcPr>
          <w:p w14:paraId="6F69D7EA" w14:textId="6D506548"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ICE Programme</w:t>
            </w:r>
          </w:p>
        </w:tc>
        <w:tc>
          <w:tcPr>
            <w:tcW w:w="777" w:type="dxa"/>
            <w:shd w:val="clear" w:color="auto" w:fill="DAEEF3" w:themeFill="accent5" w:themeFillTint="33"/>
            <w:tcMar>
              <w:top w:w="20" w:type="dxa"/>
              <w:left w:w="20" w:type="dxa"/>
              <w:bottom w:w="20" w:type="dxa"/>
              <w:right w:w="20" w:type="dxa"/>
            </w:tcMar>
          </w:tcPr>
          <w:p w14:paraId="4A8D1F66" w14:textId="56381A30"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585</w:t>
            </w:r>
          </w:p>
        </w:tc>
        <w:tc>
          <w:tcPr>
            <w:tcW w:w="1134" w:type="dxa"/>
            <w:shd w:val="clear" w:color="auto" w:fill="DAEEF3" w:themeFill="accent5" w:themeFillTint="33"/>
            <w:tcMar>
              <w:top w:w="20" w:type="dxa"/>
              <w:left w:w="20" w:type="dxa"/>
              <w:bottom w:w="20" w:type="dxa"/>
              <w:right w:w="20" w:type="dxa"/>
            </w:tcMar>
          </w:tcPr>
          <w:p w14:paraId="22FA5B68" w14:textId="6D0C4C4D"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0</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799165F7" w14:textId="7B43A070"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585</w:t>
            </w:r>
          </w:p>
        </w:tc>
      </w:tr>
      <w:tr w:rsidR="00A62B2A" w:rsidRPr="001873B3" w14:paraId="2BAEECBD" w14:textId="77777777" w:rsidTr="003F62C4">
        <w:trPr>
          <w:trHeight w:val="248"/>
        </w:trPr>
        <w:tc>
          <w:tcPr>
            <w:tcW w:w="983"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0EAF44C4" w14:textId="4194B283" w:rsidR="00A62B2A" w:rsidRPr="0068789B" w:rsidRDefault="00A62B2A" w:rsidP="00A62B2A">
            <w:pPr>
              <w:pStyle w:val="T1TableStyle"/>
              <w:jc w:val="right"/>
              <w:rPr>
                <w:rFonts w:ascii="Arial" w:eastAsia="Verdana" w:hAnsi="Arial"/>
                <w:b/>
                <w:bCs/>
                <w:sz w:val="16"/>
                <w:szCs w:val="16"/>
                <w:lang w:val="pt-BR"/>
              </w:rPr>
            </w:pPr>
            <w:r w:rsidRPr="0068789B">
              <w:rPr>
                <w:rFonts w:ascii="Arial" w:hAnsi="Arial"/>
                <w:b/>
                <w:bCs/>
                <w:sz w:val="16"/>
                <w:szCs w:val="16"/>
              </w:rPr>
              <w:t>63,187</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74EDB9DD" w14:textId="5944D66D" w:rsidR="00A62B2A" w:rsidRPr="0068789B" w:rsidRDefault="00A62B2A" w:rsidP="00A62B2A">
            <w:pPr>
              <w:pStyle w:val="T1TableStyle"/>
              <w:jc w:val="right"/>
              <w:rPr>
                <w:rFonts w:ascii="Arial" w:eastAsia="Verdana" w:hAnsi="Arial"/>
                <w:b/>
                <w:bCs/>
                <w:sz w:val="16"/>
                <w:szCs w:val="16"/>
                <w:lang w:val="pt-BR"/>
              </w:rPr>
            </w:pPr>
            <w:r w:rsidRPr="0068789B">
              <w:rPr>
                <w:rFonts w:ascii="Arial" w:hAnsi="Arial"/>
                <w:b/>
                <w:bCs/>
                <w:sz w:val="16"/>
                <w:szCs w:val="16"/>
              </w:rPr>
              <w:t>(49,334)</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5F0048FF" w14:textId="61114CE7" w:rsidR="00A62B2A" w:rsidRPr="0068789B" w:rsidRDefault="00A62B2A" w:rsidP="00A62B2A">
            <w:pPr>
              <w:pStyle w:val="T1TableStyle"/>
              <w:ind w:right="113"/>
              <w:jc w:val="right"/>
              <w:rPr>
                <w:rFonts w:ascii="Arial" w:eastAsia="Verdana" w:hAnsi="Arial"/>
                <w:b/>
                <w:bCs/>
                <w:sz w:val="16"/>
                <w:szCs w:val="16"/>
                <w:lang w:val="pt-BR"/>
              </w:rPr>
            </w:pPr>
            <w:r w:rsidRPr="0068789B">
              <w:rPr>
                <w:rFonts w:ascii="Arial" w:hAnsi="Arial"/>
                <w:b/>
                <w:bCs/>
                <w:sz w:val="16"/>
                <w:szCs w:val="16"/>
              </w:rPr>
              <w:t>13,853</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28FD4644" w14:textId="54F7AE42" w:rsidR="00A62B2A" w:rsidRPr="0068789B" w:rsidRDefault="00A62B2A" w:rsidP="00A62B2A">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177D5A33" w14:textId="70B9091B" w:rsidR="00A62B2A" w:rsidRPr="0068789B" w:rsidRDefault="00A62B2A" w:rsidP="00A62B2A">
            <w:pPr>
              <w:pStyle w:val="T1TableStyle"/>
              <w:rPr>
                <w:rFonts w:ascii="Arial" w:eastAsia="Verdana" w:hAnsi="Arial"/>
                <w:b/>
                <w:sz w:val="16"/>
                <w:szCs w:val="16"/>
                <w:lang w:val="pt-BR"/>
              </w:rPr>
            </w:pPr>
            <w:r w:rsidRPr="0068789B">
              <w:rPr>
                <w:rFonts w:ascii="Arial" w:eastAsia="Verdana" w:hAnsi="Arial"/>
                <w:b/>
                <w:sz w:val="16"/>
                <w:szCs w:val="16"/>
                <w:lang w:val="pt-BR"/>
              </w:rPr>
              <w:t>Cost of Service</w:t>
            </w:r>
          </w:p>
        </w:tc>
        <w:tc>
          <w:tcPr>
            <w:tcW w:w="777"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EFA128C" w14:textId="74DDF0AD"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63,732</w:t>
            </w:r>
          </w:p>
        </w:tc>
        <w:tc>
          <w:tcPr>
            <w:tcW w:w="1134"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1AA64B4B" w14:textId="680C78EC"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(45,789)</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8A34C31" w14:textId="13B72615"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17,943</w:t>
            </w:r>
          </w:p>
        </w:tc>
      </w:tr>
      <w:tr w:rsidR="00A62B2A" w:rsidRPr="001873B3" w14:paraId="4E883014"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1CDE9303" w14:textId="38919654"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49</w:t>
            </w:r>
          </w:p>
        </w:tc>
        <w:tc>
          <w:tcPr>
            <w:tcW w:w="1134" w:type="dxa"/>
            <w:gridSpan w:val="2"/>
            <w:shd w:val="clear" w:color="auto" w:fill="auto"/>
            <w:tcMar>
              <w:top w:w="20" w:type="dxa"/>
              <w:left w:w="20" w:type="dxa"/>
              <w:bottom w:w="20" w:type="dxa"/>
              <w:right w:w="20" w:type="dxa"/>
            </w:tcMar>
          </w:tcPr>
          <w:p w14:paraId="21BAA146" w14:textId="08447EE9"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(1,695)</w:t>
            </w:r>
          </w:p>
        </w:tc>
        <w:tc>
          <w:tcPr>
            <w:tcW w:w="1134" w:type="dxa"/>
            <w:gridSpan w:val="2"/>
            <w:shd w:val="clear" w:color="auto" w:fill="auto"/>
            <w:tcMar>
              <w:top w:w="20" w:type="dxa"/>
              <w:left w:w="20" w:type="dxa"/>
              <w:bottom w:w="20" w:type="dxa"/>
              <w:right w:w="20" w:type="dxa"/>
            </w:tcMar>
          </w:tcPr>
          <w:p w14:paraId="0FC9C357" w14:textId="1C291BC0"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(1,646)</w:t>
            </w:r>
          </w:p>
        </w:tc>
        <w:tc>
          <w:tcPr>
            <w:tcW w:w="283" w:type="dxa"/>
            <w:shd w:val="clear" w:color="auto" w:fill="auto"/>
            <w:tcMar>
              <w:top w:w="20" w:type="dxa"/>
              <w:left w:w="20" w:type="dxa"/>
              <w:bottom w:w="20" w:type="dxa"/>
              <w:right w:w="20" w:type="dxa"/>
            </w:tcMar>
          </w:tcPr>
          <w:p w14:paraId="4A5789F7" w14:textId="73E16E4D" w:rsidR="00A62B2A" w:rsidRPr="0068789B" w:rsidRDefault="00A62B2A" w:rsidP="00A62B2A">
            <w:pPr>
              <w:pStyle w:val="T1TableStyle"/>
              <w:jc w:val="center"/>
              <w:rPr>
                <w:rFonts w:ascii="Arial" w:eastAsia="Verdana" w:hAnsi="Arial"/>
                <w:bCs/>
                <w:i/>
                <w:iCs/>
                <w:sz w:val="14"/>
                <w:szCs w:val="14"/>
                <w:lang w:val="pt-BR"/>
              </w:rPr>
            </w:pPr>
            <w:r w:rsidRPr="0068789B">
              <w:rPr>
                <w:rFonts w:ascii="Arial" w:hAnsi="Arial"/>
                <w:bCs/>
                <w:i/>
                <w:iCs/>
                <w:sz w:val="14"/>
                <w:szCs w:val="14"/>
              </w:rPr>
              <w:t>10</w:t>
            </w:r>
          </w:p>
        </w:tc>
        <w:tc>
          <w:tcPr>
            <w:tcW w:w="3050" w:type="dxa"/>
            <w:shd w:val="clear" w:color="auto" w:fill="auto"/>
            <w:tcMar>
              <w:top w:w="20" w:type="dxa"/>
              <w:left w:w="20" w:type="dxa"/>
              <w:bottom w:w="20" w:type="dxa"/>
              <w:right w:w="20" w:type="dxa"/>
            </w:tcMar>
          </w:tcPr>
          <w:p w14:paraId="1B54ACC3" w14:textId="03AF1BA3"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Other Operating Expenditure</w:t>
            </w:r>
          </w:p>
        </w:tc>
        <w:tc>
          <w:tcPr>
            <w:tcW w:w="777" w:type="dxa"/>
            <w:shd w:val="clear" w:color="auto" w:fill="DAEEF3" w:themeFill="accent5" w:themeFillTint="33"/>
            <w:tcMar>
              <w:top w:w="20" w:type="dxa"/>
              <w:left w:w="20" w:type="dxa"/>
              <w:bottom w:w="20" w:type="dxa"/>
              <w:right w:w="20" w:type="dxa"/>
            </w:tcMar>
          </w:tcPr>
          <w:p w14:paraId="1A747B20" w14:textId="577BB61D"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2,973</w:t>
            </w:r>
          </w:p>
        </w:tc>
        <w:tc>
          <w:tcPr>
            <w:tcW w:w="1134" w:type="dxa"/>
            <w:shd w:val="clear" w:color="auto" w:fill="DAEEF3" w:themeFill="accent5" w:themeFillTint="33"/>
            <w:tcMar>
              <w:top w:w="20" w:type="dxa"/>
              <w:left w:w="20" w:type="dxa"/>
              <w:bottom w:w="20" w:type="dxa"/>
              <w:right w:w="20" w:type="dxa"/>
            </w:tcMar>
          </w:tcPr>
          <w:p w14:paraId="01A43CA4" w14:textId="517F13EB"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(135)</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14B71408" w14:textId="1C4D99B8"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2,839</w:t>
            </w:r>
          </w:p>
        </w:tc>
      </w:tr>
      <w:tr w:rsidR="00A62B2A" w:rsidRPr="001873B3" w14:paraId="28E7DE2A"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59A944F2" w14:textId="3B0CADD9"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13,581</w:t>
            </w:r>
          </w:p>
        </w:tc>
        <w:tc>
          <w:tcPr>
            <w:tcW w:w="1134" w:type="dxa"/>
            <w:gridSpan w:val="2"/>
            <w:shd w:val="clear" w:color="auto" w:fill="auto"/>
            <w:tcMar>
              <w:top w:w="20" w:type="dxa"/>
              <w:left w:w="20" w:type="dxa"/>
              <w:bottom w:w="20" w:type="dxa"/>
              <w:right w:w="20" w:type="dxa"/>
            </w:tcMar>
          </w:tcPr>
          <w:p w14:paraId="4DC6D99F" w14:textId="7FCA2F9B"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(5,547)</w:t>
            </w:r>
          </w:p>
        </w:tc>
        <w:tc>
          <w:tcPr>
            <w:tcW w:w="1134" w:type="dxa"/>
            <w:gridSpan w:val="2"/>
            <w:shd w:val="clear" w:color="auto" w:fill="auto"/>
            <w:tcMar>
              <w:top w:w="20" w:type="dxa"/>
              <w:left w:w="20" w:type="dxa"/>
              <w:bottom w:w="20" w:type="dxa"/>
              <w:right w:w="20" w:type="dxa"/>
            </w:tcMar>
          </w:tcPr>
          <w:p w14:paraId="60977D34" w14:textId="012F852C"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8,034</w:t>
            </w:r>
          </w:p>
        </w:tc>
        <w:tc>
          <w:tcPr>
            <w:tcW w:w="283" w:type="dxa"/>
            <w:shd w:val="clear" w:color="auto" w:fill="auto"/>
            <w:tcMar>
              <w:top w:w="20" w:type="dxa"/>
              <w:left w:w="20" w:type="dxa"/>
              <w:bottom w:w="20" w:type="dxa"/>
              <w:right w:w="20" w:type="dxa"/>
            </w:tcMar>
          </w:tcPr>
          <w:p w14:paraId="2EAB28EE" w14:textId="11986827" w:rsidR="00A62B2A" w:rsidRPr="0068789B" w:rsidRDefault="00A62B2A" w:rsidP="00A62B2A">
            <w:pPr>
              <w:pStyle w:val="T1TableStyle"/>
              <w:jc w:val="center"/>
              <w:rPr>
                <w:rFonts w:ascii="Arial" w:eastAsia="Verdana" w:hAnsi="Arial"/>
                <w:bCs/>
                <w:i/>
                <w:iCs/>
                <w:sz w:val="14"/>
                <w:szCs w:val="14"/>
                <w:lang w:val="pt-BR"/>
              </w:rPr>
            </w:pPr>
            <w:r w:rsidRPr="0068789B">
              <w:rPr>
                <w:rFonts w:ascii="Arial" w:hAnsi="Arial"/>
                <w:bCs/>
                <w:i/>
                <w:iCs/>
                <w:sz w:val="14"/>
                <w:szCs w:val="14"/>
              </w:rPr>
              <w:t>11</w:t>
            </w:r>
          </w:p>
        </w:tc>
        <w:tc>
          <w:tcPr>
            <w:tcW w:w="3050" w:type="dxa"/>
            <w:shd w:val="clear" w:color="auto" w:fill="auto"/>
            <w:tcMar>
              <w:top w:w="20" w:type="dxa"/>
              <w:left w:w="20" w:type="dxa"/>
              <w:bottom w:w="20" w:type="dxa"/>
              <w:right w:w="20" w:type="dxa"/>
            </w:tcMar>
          </w:tcPr>
          <w:p w14:paraId="774E01A8" w14:textId="4B509C25"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Financing and Investment I&amp;E</w:t>
            </w:r>
          </w:p>
        </w:tc>
        <w:tc>
          <w:tcPr>
            <w:tcW w:w="777" w:type="dxa"/>
            <w:shd w:val="clear" w:color="auto" w:fill="DAEEF3" w:themeFill="accent5" w:themeFillTint="33"/>
            <w:tcMar>
              <w:top w:w="20" w:type="dxa"/>
              <w:left w:w="20" w:type="dxa"/>
              <w:bottom w:w="20" w:type="dxa"/>
              <w:right w:w="20" w:type="dxa"/>
            </w:tcMar>
          </w:tcPr>
          <w:p w14:paraId="06A28A03" w14:textId="1DAD22B4"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3,842</w:t>
            </w:r>
          </w:p>
        </w:tc>
        <w:tc>
          <w:tcPr>
            <w:tcW w:w="1134" w:type="dxa"/>
            <w:shd w:val="clear" w:color="auto" w:fill="DAEEF3" w:themeFill="accent5" w:themeFillTint="33"/>
            <w:tcMar>
              <w:top w:w="20" w:type="dxa"/>
              <w:left w:w="20" w:type="dxa"/>
              <w:bottom w:w="20" w:type="dxa"/>
              <w:right w:w="20" w:type="dxa"/>
            </w:tcMar>
          </w:tcPr>
          <w:p w14:paraId="249551DC" w14:textId="5C48605E"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(3,262)</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F722451" w14:textId="77E0E64D"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580</w:t>
            </w:r>
          </w:p>
        </w:tc>
      </w:tr>
      <w:tr w:rsidR="00A62B2A" w:rsidRPr="001873B3" w14:paraId="3F122664" w14:textId="77777777" w:rsidTr="003F62C4">
        <w:trPr>
          <w:trHeight w:val="248"/>
        </w:trPr>
        <w:tc>
          <w:tcPr>
            <w:tcW w:w="983" w:type="dxa"/>
            <w:tcBorders>
              <w:left w:val="dotted" w:sz="4" w:space="0" w:color="000000"/>
            </w:tcBorders>
            <w:shd w:val="clear" w:color="auto" w:fill="auto"/>
            <w:tcMar>
              <w:top w:w="20" w:type="dxa"/>
              <w:left w:w="20" w:type="dxa"/>
              <w:bottom w:w="20" w:type="dxa"/>
              <w:right w:w="20" w:type="dxa"/>
            </w:tcMar>
          </w:tcPr>
          <w:p w14:paraId="6242C793" w14:textId="0B955A1F"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17,255</w:t>
            </w:r>
          </w:p>
        </w:tc>
        <w:tc>
          <w:tcPr>
            <w:tcW w:w="1134" w:type="dxa"/>
            <w:gridSpan w:val="2"/>
            <w:shd w:val="clear" w:color="auto" w:fill="auto"/>
            <w:tcMar>
              <w:top w:w="20" w:type="dxa"/>
              <w:left w:w="20" w:type="dxa"/>
              <w:bottom w:w="20" w:type="dxa"/>
              <w:right w:w="20" w:type="dxa"/>
            </w:tcMar>
          </w:tcPr>
          <w:p w14:paraId="36EF35D5" w14:textId="087ED0C4" w:rsidR="00A62B2A" w:rsidRPr="0068789B" w:rsidRDefault="00A62B2A" w:rsidP="00A62B2A">
            <w:pPr>
              <w:pStyle w:val="T1TableStyle"/>
              <w:jc w:val="right"/>
              <w:rPr>
                <w:rFonts w:ascii="Arial" w:eastAsia="Verdana" w:hAnsi="Arial"/>
                <w:sz w:val="16"/>
                <w:szCs w:val="16"/>
                <w:lang w:val="pt-BR"/>
              </w:rPr>
            </w:pPr>
            <w:r w:rsidRPr="0068789B">
              <w:rPr>
                <w:rFonts w:ascii="Arial" w:hAnsi="Arial"/>
                <w:sz w:val="16"/>
                <w:szCs w:val="16"/>
              </w:rPr>
              <w:t>(29,415)</w:t>
            </w:r>
          </w:p>
        </w:tc>
        <w:tc>
          <w:tcPr>
            <w:tcW w:w="1134" w:type="dxa"/>
            <w:gridSpan w:val="2"/>
            <w:shd w:val="clear" w:color="auto" w:fill="auto"/>
            <w:tcMar>
              <w:top w:w="20" w:type="dxa"/>
              <w:left w:w="20" w:type="dxa"/>
              <w:bottom w:w="20" w:type="dxa"/>
              <w:right w:w="20" w:type="dxa"/>
            </w:tcMar>
          </w:tcPr>
          <w:p w14:paraId="11F107A5" w14:textId="34E06C01" w:rsidR="00A62B2A" w:rsidRPr="0068789B" w:rsidRDefault="00A62B2A" w:rsidP="00A62B2A">
            <w:pPr>
              <w:pStyle w:val="T1TableStyle"/>
              <w:ind w:right="113"/>
              <w:jc w:val="right"/>
              <w:rPr>
                <w:rFonts w:ascii="Arial" w:eastAsia="Verdana" w:hAnsi="Arial"/>
                <w:sz w:val="16"/>
                <w:szCs w:val="16"/>
                <w:lang w:val="pt-BR"/>
              </w:rPr>
            </w:pPr>
            <w:r w:rsidRPr="0068789B">
              <w:rPr>
                <w:rFonts w:ascii="Arial" w:hAnsi="Arial"/>
                <w:sz w:val="16"/>
                <w:szCs w:val="16"/>
              </w:rPr>
              <w:t>(12,160)</w:t>
            </w:r>
          </w:p>
        </w:tc>
        <w:tc>
          <w:tcPr>
            <w:tcW w:w="283" w:type="dxa"/>
            <w:shd w:val="clear" w:color="auto" w:fill="auto"/>
            <w:tcMar>
              <w:top w:w="20" w:type="dxa"/>
              <w:left w:w="20" w:type="dxa"/>
              <w:bottom w:w="20" w:type="dxa"/>
              <w:right w:w="20" w:type="dxa"/>
            </w:tcMar>
          </w:tcPr>
          <w:p w14:paraId="66BF018E" w14:textId="1FD308A8" w:rsidR="00A62B2A" w:rsidRPr="0068789B" w:rsidRDefault="00A62B2A" w:rsidP="00A62B2A">
            <w:pPr>
              <w:pStyle w:val="T1TableStyle"/>
              <w:jc w:val="center"/>
              <w:rPr>
                <w:rFonts w:ascii="Arial" w:eastAsia="Verdana" w:hAnsi="Arial"/>
                <w:bCs/>
                <w:i/>
                <w:iCs/>
                <w:sz w:val="14"/>
                <w:szCs w:val="14"/>
                <w:lang w:val="pt-BR"/>
              </w:rPr>
            </w:pPr>
            <w:r w:rsidRPr="0068789B">
              <w:rPr>
                <w:rFonts w:ascii="Arial" w:hAnsi="Arial"/>
                <w:bCs/>
                <w:i/>
                <w:iCs/>
                <w:sz w:val="14"/>
                <w:szCs w:val="14"/>
              </w:rPr>
              <w:t>12</w:t>
            </w:r>
          </w:p>
        </w:tc>
        <w:tc>
          <w:tcPr>
            <w:tcW w:w="3050" w:type="dxa"/>
            <w:shd w:val="clear" w:color="auto" w:fill="auto"/>
            <w:tcMar>
              <w:top w:w="20" w:type="dxa"/>
              <w:left w:w="20" w:type="dxa"/>
              <w:bottom w:w="20" w:type="dxa"/>
              <w:right w:w="20" w:type="dxa"/>
            </w:tcMar>
          </w:tcPr>
          <w:p w14:paraId="48ABA2C4" w14:textId="767E8816" w:rsidR="00A62B2A" w:rsidRPr="0068789B" w:rsidRDefault="00A62B2A" w:rsidP="00A62B2A">
            <w:pPr>
              <w:pStyle w:val="T1TableStyle"/>
              <w:rPr>
                <w:rFonts w:ascii="Arial" w:eastAsia="Verdana" w:hAnsi="Arial"/>
                <w:bCs/>
                <w:sz w:val="16"/>
                <w:szCs w:val="16"/>
                <w:lang w:val="pt-BR"/>
              </w:rPr>
            </w:pPr>
            <w:r w:rsidRPr="0068789B">
              <w:rPr>
                <w:rFonts w:ascii="Arial" w:hAnsi="Arial"/>
                <w:bCs/>
                <w:sz w:val="16"/>
                <w:szCs w:val="16"/>
              </w:rPr>
              <w:t>Taxation &amp; Non-specific Grant Inc.</w:t>
            </w:r>
          </w:p>
        </w:tc>
        <w:tc>
          <w:tcPr>
            <w:tcW w:w="777" w:type="dxa"/>
            <w:shd w:val="clear" w:color="auto" w:fill="DAEEF3" w:themeFill="accent5" w:themeFillTint="33"/>
            <w:tcMar>
              <w:top w:w="20" w:type="dxa"/>
              <w:left w:w="20" w:type="dxa"/>
              <w:bottom w:w="20" w:type="dxa"/>
              <w:right w:w="20" w:type="dxa"/>
            </w:tcMar>
          </w:tcPr>
          <w:p w14:paraId="7B900E8B" w14:textId="5B830098"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27,602</w:t>
            </w:r>
          </w:p>
        </w:tc>
        <w:tc>
          <w:tcPr>
            <w:tcW w:w="1134" w:type="dxa"/>
            <w:shd w:val="clear" w:color="auto" w:fill="DAEEF3" w:themeFill="accent5" w:themeFillTint="33"/>
            <w:tcMar>
              <w:top w:w="20" w:type="dxa"/>
              <w:left w:w="20" w:type="dxa"/>
              <w:bottom w:w="20" w:type="dxa"/>
              <w:right w:w="20" w:type="dxa"/>
            </w:tcMar>
          </w:tcPr>
          <w:p w14:paraId="608AE66D" w14:textId="51687221"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(46,294)</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4BB6CE38" w14:textId="2BC5629C" w:rsidR="00A62B2A" w:rsidRPr="008504D2" w:rsidRDefault="00A62B2A" w:rsidP="00A62B2A">
            <w:pPr>
              <w:pStyle w:val="T1TableStyle"/>
              <w:ind w:right="113"/>
              <w:jc w:val="right"/>
              <w:rPr>
                <w:rFonts w:ascii="Arial" w:eastAsia="Verdana" w:hAnsi="Arial"/>
                <w:bCs/>
                <w:sz w:val="16"/>
                <w:szCs w:val="16"/>
                <w:lang w:val="pt-BR"/>
              </w:rPr>
            </w:pPr>
            <w:r w:rsidRPr="008504D2">
              <w:rPr>
                <w:rFonts w:ascii="Arial" w:hAnsi="Arial"/>
                <w:sz w:val="16"/>
                <w:szCs w:val="16"/>
              </w:rPr>
              <w:t>(18,692)</w:t>
            </w:r>
          </w:p>
        </w:tc>
      </w:tr>
      <w:tr w:rsidR="00A62B2A" w:rsidRPr="001873B3" w14:paraId="2FD13778" w14:textId="77777777" w:rsidTr="003F62C4">
        <w:trPr>
          <w:trHeight w:val="248"/>
        </w:trPr>
        <w:tc>
          <w:tcPr>
            <w:tcW w:w="983"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08FD0DF7" w14:textId="20BF169B" w:rsidR="00A62B2A" w:rsidRPr="0068789B" w:rsidRDefault="00A62B2A" w:rsidP="00A62B2A">
            <w:pPr>
              <w:pStyle w:val="T1TableStyle"/>
              <w:jc w:val="right"/>
              <w:rPr>
                <w:rFonts w:ascii="Arial" w:eastAsia="Verdana" w:hAnsi="Arial"/>
                <w:b/>
                <w:bCs/>
                <w:sz w:val="16"/>
                <w:szCs w:val="16"/>
                <w:lang w:val="pt-BR"/>
              </w:rPr>
            </w:pPr>
            <w:r w:rsidRPr="0068789B">
              <w:rPr>
                <w:rFonts w:ascii="Arial" w:hAnsi="Arial"/>
                <w:b/>
                <w:bCs/>
                <w:sz w:val="16"/>
                <w:szCs w:val="16"/>
              </w:rPr>
              <w:t>94,072</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6F0D6304" w14:textId="00FF806F" w:rsidR="00A62B2A" w:rsidRPr="0068789B" w:rsidRDefault="00A62B2A" w:rsidP="00A62B2A">
            <w:pPr>
              <w:pStyle w:val="T1TableStyle"/>
              <w:jc w:val="right"/>
              <w:rPr>
                <w:rFonts w:ascii="Arial" w:eastAsia="Verdana" w:hAnsi="Arial"/>
                <w:b/>
                <w:bCs/>
                <w:sz w:val="16"/>
                <w:szCs w:val="16"/>
                <w:lang w:val="pt-BR"/>
              </w:rPr>
            </w:pPr>
            <w:r w:rsidRPr="0068789B">
              <w:rPr>
                <w:rFonts w:ascii="Arial" w:hAnsi="Arial"/>
                <w:b/>
                <w:bCs/>
                <w:sz w:val="16"/>
                <w:szCs w:val="16"/>
              </w:rPr>
              <w:t>(85,991)</w:t>
            </w:r>
          </w:p>
        </w:tc>
        <w:tc>
          <w:tcPr>
            <w:tcW w:w="113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6F9C89AF" w14:textId="3B58D674" w:rsidR="00A62B2A" w:rsidRPr="0068789B" w:rsidRDefault="00A62B2A" w:rsidP="00A62B2A">
            <w:pPr>
              <w:pStyle w:val="T1TableStyle"/>
              <w:ind w:right="113"/>
              <w:jc w:val="right"/>
              <w:rPr>
                <w:rFonts w:ascii="Arial" w:eastAsia="Verdana" w:hAnsi="Arial"/>
                <w:b/>
                <w:bCs/>
                <w:sz w:val="16"/>
                <w:szCs w:val="16"/>
                <w:lang w:val="pt-BR"/>
              </w:rPr>
            </w:pPr>
            <w:r w:rsidRPr="0068789B">
              <w:rPr>
                <w:rFonts w:ascii="Arial" w:hAnsi="Arial"/>
                <w:b/>
                <w:bCs/>
                <w:sz w:val="16"/>
                <w:szCs w:val="16"/>
              </w:rPr>
              <w:t>8,081</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635AFAE1" w14:textId="373C0FB3" w:rsidR="00A62B2A" w:rsidRPr="0068789B" w:rsidRDefault="00A62B2A" w:rsidP="00A62B2A">
            <w:pPr>
              <w:pStyle w:val="T1TableStyle"/>
              <w:jc w:val="center"/>
              <w:rPr>
                <w:rFonts w:ascii="Arial" w:eastAsia="Verdana" w:hAnsi="Arial"/>
                <w:b/>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345770C4" w14:textId="1C84A748" w:rsidR="00A62B2A" w:rsidRPr="0068789B" w:rsidRDefault="00A62B2A" w:rsidP="00A62B2A">
            <w:pPr>
              <w:pStyle w:val="T1TableStyle"/>
              <w:rPr>
                <w:rFonts w:ascii="Arial" w:eastAsia="Verdana" w:hAnsi="Arial"/>
                <w:b/>
                <w:sz w:val="16"/>
                <w:szCs w:val="16"/>
                <w:lang w:val="pt-BR"/>
              </w:rPr>
            </w:pPr>
            <w:r w:rsidRPr="0068789B">
              <w:rPr>
                <w:rFonts w:ascii="Arial" w:hAnsi="Arial"/>
                <w:b/>
                <w:sz w:val="16"/>
                <w:szCs w:val="16"/>
              </w:rPr>
              <w:t>(Surplus)/Deficit on Prov. of Service</w:t>
            </w:r>
          </w:p>
        </w:tc>
        <w:tc>
          <w:tcPr>
            <w:tcW w:w="777"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198DDFAE" w14:textId="0A39F9CC"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98,149</w:t>
            </w:r>
          </w:p>
        </w:tc>
        <w:tc>
          <w:tcPr>
            <w:tcW w:w="1134"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72CACCD5" w14:textId="7F8D1404"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(95,480)</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920F12D" w14:textId="2E29FE36" w:rsidR="00A62B2A" w:rsidRPr="008504D2" w:rsidRDefault="00A62B2A" w:rsidP="00A62B2A">
            <w:pPr>
              <w:pStyle w:val="T1TableStyle"/>
              <w:ind w:right="113"/>
              <w:jc w:val="right"/>
              <w:rPr>
                <w:rFonts w:ascii="Arial" w:eastAsia="Verdana" w:hAnsi="Arial"/>
                <w:b/>
                <w:bCs/>
                <w:sz w:val="16"/>
                <w:szCs w:val="16"/>
                <w:lang w:val="pt-BR"/>
              </w:rPr>
            </w:pPr>
            <w:r w:rsidRPr="008504D2">
              <w:rPr>
                <w:rFonts w:ascii="Arial" w:hAnsi="Arial"/>
                <w:b/>
                <w:bCs/>
                <w:sz w:val="16"/>
                <w:szCs w:val="16"/>
              </w:rPr>
              <w:t>2,669</w:t>
            </w:r>
          </w:p>
        </w:tc>
      </w:tr>
      <w:tr w:rsidR="00E947DF" w:rsidRPr="001873B3" w14:paraId="0FE0E11E" w14:textId="77777777" w:rsidTr="00F1434C">
        <w:trPr>
          <w:trHeight w:hRule="exact" w:val="282"/>
        </w:trPr>
        <w:tc>
          <w:tcPr>
            <w:tcW w:w="1975" w:type="dxa"/>
            <w:gridSpan w:val="2"/>
            <w:tcBorders>
              <w:top w:val="single" w:sz="2" w:space="0" w:color="000000"/>
              <w:left w:val="dotted" w:sz="4" w:space="0" w:color="000000"/>
              <w:bottom w:val="single" w:sz="4" w:space="0" w:color="FFFFFF" w:themeColor="background1"/>
            </w:tcBorders>
            <w:shd w:val="clear" w:color="auto" w:fill="auto"/>
            <w:tcMar>
              <w:top w:w="20" w:type="dxa"/>
              <w:left w:w="20" w:type="dxa"/>
              <w:bottom w:w="20" w:type="dxa"/>
              <w:right w:w="20" w:type="dxa"/>
            </w:tcMar>
          </w:tcPr>
          <w:p w14:paraId="0849D48F" w14:textId="77777777" w:rsidR="0091478B" w:rsidRPr="0068789B" w:rsidRDefault="0091478B" w:rsidP="0091478B">
            <w:pPr>
              <w:pStyle w:val="T1TableStyle"/>
              <w:jc w:val="right"/>
              <w:rPr>
                <w:rFonts w:ascii="Arial" w:eastAsia="Verdana" w:hAnsi="Arial"/>
                <w:sz w:val="16"/>
                <w:szCs w:val="16"/>
                <w:lang w:val="pt-BR"/>
              </w:rPr>
            </w:pPr>
            <w:r w:rsidRPr="0068789B">
              <w:rPr>
                <w:rFonts w:ascii="Arial" w:eastAsia="Verdana" w:hAnsi="Arial"/>
                <w:sz w:val="16"/>
                <w:szCs w:val="16"/>
                <w:lang w:val="pt-BR"/>
              </w:rPr>
              <w:t xml:space="preserve"> </w:t>
            </w:r>
          </w:p>
        </w:tc>
        <w:tc>
          <w:tcPr>
            <w:tcW w:w="283" w:type="dxa"/>
            <w:gridSpan w:val="2"/>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136C1CE3" w14:textId="77777777" w:rsidR="0091478B" w:rsidRPr="0068789B" w:rsidRDefault="0091478B" w:rsidP="0091478B">
            <w:pPr>
              <w:pStyle w:val="T1TableStyle"/>
              <w:jc w:val="right"/>
              <w:rPr>
                <w:rFonts w:ascii="Arial" w:eastAsia="Verdana" w:hAnsi="Arial"/>
                <w:sz w:val="16"/>
                <w:szCs w:val="16"/>
                <w:lang w:val="pt-BR"/>
              </w:rPr>
            </w:pPr>
            <w:r w:rsidRPr="0068789B">
              <w:rPr>
                <w:rFonts w:ascii="Arial" w:eastAsia="Verdana" w:hAnsi="Arial"/>
                <w:sz w:val="16"/>
                <w:szCs w:val="16"/>
                <w:lang w:val="pt-BR"/>
              </w:rPr>
              <w:t xml:space="preserve"> </w:t>
            </w:r>
          </w:p>
        </w:tc>
        <w:tc>
          <w:tcPr>
            <w:tcW w:w="993"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359CE703" w14:textId="7EB1F29E" w:rsidR="0091478B" w:rsidRPr="0068789B" w:rsidRDefault="00414D39" w:rsidP="00783071">
            <w:pPr>
              <w:pStyle w:val="T1TableStyle"/>
              <w:ind w:right="113"/>
              <w:jc w:val="right"/>
              <w:rPr>
                <w:rFonts w:ascii="Arial" w:eastAsia="Verdana" w:hAnsi="Arial"/>
                <w:sz w:val="16"/>
                <w:szCs w:val="16"/>
                <w:lang w:val="pt-BR"/>
              </w:rPr>
            </w:pPr>
            <w:r w:rsidRPr="0068789B">
              <w:rPr>
                <w:rFonts w:ascii="Arial" w:hAnsi="Arial"/>
                <w:sz w:val="16"/>
                <w:szCs w:val="16"/>
              </w:rPr>
              <w:t>320</w:t>
            </w:r>
          </w:p>
        </w:tc>
        <w:tc>
          <w:tcPr>
            <w:tcW w:w="283"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5F5740EB" w14:textId="5CDAE56F" w:rsidR="0091478B" w:rsidRPr="0068789B" w:rsidRDefault="00AE0705" w:rsidP="00557269">
            <w:pPr>
              <w:pStyle w:val="T1TableStyle"/>
              <w:jc w:val="center"/>
              <w:rPr>
                <w:rFonts w:ascii="Arial" w:eastAsia="Verdana" w:hAnsi="Arial"/>
                <w:bCs/>
                <w:i/>
                <w:iCs/>
                <w:sz w:val="14"/>
                <w:szCs w:val="14"/>
                <w:lang w:val="pt-BR"/>
              </w:rPr>
            </w:pPr>
            <w:r w:rsidRPr="0068789B">
              <w:rPr>
                <w:rFonts w:ascii="Arial" w:eastAsia="Verdana" w:hAnsi="Arial"/>
                <w:bCs/>
                <w:i/>
                <w:iCs/>
                <w:sz w:val="14"/>
                <w:szCs w:val="14"/>
                <w:lang w:val="pt-BR"/>
              </w:rPr>
              <w:t>13</w:t>
            </w:r>
          </w:p>
        </w:tc>
        <w:tc>
          <w:tcPr>
            <w:tcW w:w="3050" w:type="dxa"/>
            <w:tcBorders>
              <w:top w:val="single" w:sz="2" w:space="0" w:color="000000"/>
              <w:bottom w:val="single" w:sz="4" w:space="0" w:color="FFFFFF" w:themeColor="background1"/>
            </w:tcBorders>
            <w:shd w:val="clear" w:color="auto" w:fill="auto"/>
            <w:tcMar>
              <w:top w:w="20" w:type="dxa"/>
              <w:left w:w="20" w:type="dxa"/>
              <w:bottom w:w="20" w:type="dxa"/>
              <w:right w:w="20" w:type="dxa"/>
            </w:tcMar>
          </w:tcPr>
          <w:p w14:paraId="3162679D" w14:textId="584EEC1F" w:rsidR="0091478B" w:rsidRPr="0068789B" w:rsidRDefault="0091478B" w:rsidP="0091478B">
            <w:pPr>
              <w:pStyle w:val="T1TableStyle"/>
              <w:rPr>
                <w:rFonts w:ascii="Arial" w:eastAsia="Verdana" w:hAnsi="Arial"/>
                <w:bCs/>
                <w:sz w:val="16"/>
                <w:szCs w:val="16"/>
                <w:lang w:val="pt-BR"/>
              </w:rPr>
            </w:pPr>
            <w:r w:rsidRPr="0068789B">
              <w:rPr>
                <w:rFonts w:ascii="Arial" w:hAnsi="Arial"/>
                <w:bCs/>
                <w:sz w:val="16"/>
                <w:szCs w:val="16"/>
              </w:rPr>
              <w:t>(Surp)/</w:t>
            </w:r>
            <w:r w:rsidR="00832503" w:rsidRPr="0068789B">
              <w:rPr>
                <w:rFonts w:ascii="Arial" w:hAnsi="Arial"/>
                <w:bCs/>
                <w:sz w:val="16"/>
                <w:szCs w:val="16"/>
              </w:rPr>
              <w:t>D</w:t>
            </w:r>
            <w:r w:rsidRPr="0068789B">
              <w:rPr>
                <w:rFonts w:ascii="Arial" w:hAnsi="Arial"/>
                <w:bCs/>
                <w:sz w:val="16"/>
                <w:szCs w:val="16"/>
              </w:rPr>
              <w:t>ef on reval</w:t>
            </w:r>
            <w:r w:rsidR="00832503" w:rsidRPr="0068789B">
              <w:rPr>
                <w:rFonts w:ascii="Arial" w:hAnsi="Arial"/>
                <w:bCs/>
                <w:sz w:val="16"/>
                <w:szCs w:val="16"/>
              </w:rPr>
              <w:t>uation</w:t>
            </w:r>
            <w:r w:rsidRPr="0068789B">
              <w:rPr>
                <w:rFonts w:ascii="Arial" w:hAnsi="Arial"/>
                <w:bCs/>
                <w:sz w:val="16"/>
                <w:szCs w:val="16"/>
              </w:rPr>
              <w:t xml:space="preserve"> of P</w:t>
            </w:r>
            <w:r w:rsidR="00F1434C" w:rsidRPr="0068789B">
              <w:rPr>
                <w:rFonts w:ascii="Arial" w:hAnsi="Arial"/>
                <w:bCs/>
                <w:sz w:val="16"/>
                <w:szCs w:val="16"/>
              </w:rPr>
              <w:t>PE</w:t>
            </w:r>
          </w:p>
        </w:tc>
        <w:tc>
          <w:tcPr>
            <w:tcW w:w="777"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72DCF9F" w14:textId="2E91A9BE" w:rsidR="0091478B" w:rsidRPr="008504D2" w:rsidRDefault="0091478B" w:rsidP="00BF2520">
            <w:pPr>
              <w:pStyle w:val="T1TableStyle"/>
              <w:jc w:val="right"/>
              <w:rPr>
                <w:rFonts w:ascii="Arial" w:eastAsia="Verdana" w:hAnsi="Arial"/>
                <w:bCs/>
                <w:sz w:val="16"/>
                <w:szCs w:val="16"/>
                <w:lang w:val="pt-BR"/>
              </w:rPr>
            </w:pPr>
          </w:p>
        </w:tc>
        <w:tc>
          <w:tcPr>
            <w:tcW w:w="1134" w:type="dxa"/>
            <w:tcBorders>
              <w:top w:val="single" w:sz="2" w:space="0" w:color="000000"/>
              <w:bottom w:val="single" w:sz="4" w:space="0" w:color="FFFFFF" w:themeColor="background1"/>
            </w:tcBorders>
            <w:shd w:val="clear" w:color="auto" w:fill="DAEEF3" w:themeFill="accent5" w:themeFillTint="33"/>
            <w:tcMar>
              <w:top w:w="20" w:type="dxa"/>
              <w:left w:w="20" w:type="dxa"/>
              <w:bottom w:w="20" w:type="dxa"/>
              <w:right w:w="20" w:type="dxa"/>
            </w:tcMar>
          </w:tcPr>
          <w:p w14:paraId="2382DB95" w14:textId="2529A0C9" w:rsidR="0091478B" w:rsidRPr="008504D2" w:rsidRDefault="0091478B" w:rsidP="00BF2520">
            <w:pPr>
              <w:pStyle w:val="T1TableStyle"/>
              <w:jc w:val="right"/>
              <w:rPr>
                <w:rFonts w:ascii="Arial" w:eastAsia="Verdana" w:hAnsi="Arial"/>
                <w:bCs/>
                <w:sz w:val="16"/>
                <w:szCs w:val="16"/>
                <w:lang w:val="pt-BR"/>
              </w:rPr>
            </w:pPr>
          </w:p>
        </w:tc>
        <w:tc>
          <w:tcPr>
            <w:tcW w:w="993" w:type="dxa"/>
            <w:tcBorders>
              <w:top w:val="single" w:sz="2" w:space="0" w:color="000000"/>
              <w:bottom w:val="single" w:sz="4" w:space="0" w:color="FFFFFF" w:themeColor="background1"/>
              <w:right w:val="dotted" w:sz="4" w:space="0" w:color="000000"/>
            </w:tcBorders>
            <w:shd w:val="clear" w:color="auto" w:fill="DAEEF3" w:themeFill="accent5" w:themeFillTint="33"/>
            <w:tcMar>
              <w:top w:w="20" w:type="dxa"/>
              <w:left w:w="20" w:type="dxa"/>
              <w:bottom w:w="20" w:type="dxa"/>
              <w:right w:w="20" w:type="dxa"/>
            </w:tcMar>
          </w:tcPr>
          <w:p w14:paraId="6E2EAE48" w14:textId="7216E8A5" w:rsidR="0091478B" w:rsidRPr="008504D2" w:rsidRDefault="00BF2520" w:rsidP="0005254E">
            <w:pPr>
              <w:pStyle w:val="T1TableStyle"/>
              <w:ind w:right="113"/>
              <w:jc w:val="right"/>
              <w:rPr>
                <w:rFonts w:ascii="Arial" w:eastAsia="Verdana" w:hAnsi="Arial"/>
                <w:bCs/>
                <w:sz w:val="16"/>
                <w:szCs w:val="16"/>
                <w:lang w:val="pt-BR"/>
              </w:rPr>
            </w:pPr>
            <w:r w:rsidRPr="008504D2">
              <w:rPr>
                <w:rFonts w:ascii="Arial" w:eastAsia="Verdana" w:hAnsi="Arial"/>
                <w:bCs/>
                <w:sz w:val="16"/>
                <w:szCs w:val="16"/>
                <w:lang w:val="pt-BR"/>
              </w:rPr>
              <w:t>(</w:t>
            </w:r>
            <w:r w:rsidR="00A62B2A" w:rsidRPr="008504D2">
              <w:rPr>
                <w:rFonts w:ascii="Arial" w:eastAsia="Verdana" w:hAnsi="Arial"/>
                <w:bCs/>
                <w:sz w:val="16"/>
                <w:szCs w:val="16"/>
                <w:lang w:val="pt-BR"/>
              </w:rPr>
              <w:t>1</w:t>
            </w:r>
            <w:r w:rsidRPr="008504D2">
              <w:rPr>
                <w:rFonts w:ascii="Arial" w:eastAsia="Verdana" w:hAnsi="Arial"/>
                <w:bCs/>
                <w:sz w:val="16"/>
                <w:szCs w:val="16"/>
                <w:lang w:val="pt-BR"/>
              </w:rPr>
              <w:t>,</w:t>
            </w:r>
            <w:r w:rsidR="00A62B2A" w:rsidRPr="008504D2">
              <w:rPr>
                <w:rFonts w:ascii="Arial" w:eastAsia="Verdana" w:hAnsi="Arial"/>
                <w:bCs/>
                <w:sz w:val="16"/>
                <w:szCs w:val="16"/>
                <w:lang w:val="pt-BR"/>
              </w:rPr>
              <w:t>491</w:t>
            </w:r>
            <w:r w:rsidRPr="008504D2">
              <w:rPr>
                <w:rFonts w:ascii="Arial" w:eastAsia="Verdana" w:hAnsi="Arial"/>
                <w:bCs/>
                <w:sz w:val="16"/>
                <w:szCs w:val="16"/>
                <w:lang w:val="pt-BR"/>
              </w:rPr>
              <w:t>)</w:t>
            </w:r>
          </w:p>
        </w:tc>
      </w:tr>
      <w:tr w:rsidR="00E947DF" w:rsidRPr="001873B3" w14:paraId="2082CB7A" w14:textId="77777777" w:rsidTr="00F1434C">
        <w:trPr>
          <w:trHeight w:hRule="exact" w:val="277"/>
        </w:trPr>
        <w:tc>
          <w:tcPr>
            <w:tcW w:w="1975" w:type="dxa"/>
            <w:gridSpan w:val="2"/>
            <w:tcBorders>
              <w:top w:val="single" w:sz="4" w:space="0" w:color="FFFFFF" w:themeColor="background1"/>
              <w:left w:val="dotted" w:sz="4" w:space="0" w:color="000000"/>
              <w:bottom w:val="single" w:sz="2" w:space="0" w:color="000000"/>
            </w:tcBorders>
            <w:shd w:val="clear" w:color="auto" w:fill="auto"/>
            <w:tcMar>
              <w:top w:w="20" w:type="dxa"/>
              <w:left w:w="20" w:type="dxa"/>
              <w:bottom w:w="20" w:type="dxa"/>
              <w:right w:w="20" w:type="dxa"/>
            </w:tcMar>
          </w:tcPr>
          <w:p w14:paraId="5AF76209" w14:textId="77777777" w:rsidR="0091478B" w:rsidRPr="0068789B" w:rsidRDefault="0091478B" w:rsidP="0091478B">
            <w:pPr>
              <w:pStyle w:val="T1TableStyle"/>
              <w:jc w:val="right"/>
              <w:rPr>
                <w:rFonts w:ascii="Arial" w:eastAsia="Verdana" w:hAnsi="Arial"/>
                <w:sz w:val="16"/>
                <w:szCs w:val="16"/>
                <w:lang w:val="pt-BR"/>
              </w:rPr>
            </w:pPr>
            <w:r w:rsidRPr="0068789B">
              <w:rPr>
                <w:rFonts w:ascii="Arial" w:eastAsia="Verdana" w:hAnsi="Arial"/>
                <w:sz w:val="16"/>
                <w:szCs w:val="16"/>
                <w:lang w:val="pt-BR"/>
              </w:rPr>
              <w:t xml:space="preserve"> </w:t>
            </w:r>
          </w:p>
        </w:tc>
        <w:tc>
          <w:tcPr>
            <w:tcW w:w="283" w:type="dxa"/>
            <w:gridSpan w:val="2"/>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5F78D13A" w14:textId="77777777" w:rsidR="0091478B" w:rsidRPr="0068789B" w:rsidRDefault="0091478B" w:rsidP="0091478B">
            <w:pPr>
              <w:pStyle w:val="T1TableStyle"/>
              <w:jc w:val="right"/>
              <w:rPr>
                <w:rFonts w:ascii="Arial" w:eastAsia="Verdana" w:hAnsi="Arial"/>
                <w:sz w:val="16"/>
                <w:szCs w:val="16"/>
                <w:lang w:val="pt-BR"/>
              </w:rPr>
            </w:pPr>
            <w:r w:rsidRPr="0068789B">
              <w:rPr>
                <w:rFonts w:ascii="Arial" w:eastAsia="Verdana" w:hAnsi="Arial"/>
                <w:sz w:val="16"/>
                <w:szCs w:val="16"/>
                <w:lang w:val="pt-BR"/>
              </w:rPr>
              <w:t xml:space="preserve"> </w:t>
            </w:r>
          </w:p>
        </w:tc>
        <w:tc>
          <w:tcPr>
            <w:tcW w:w="993"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38FF95BB" w14:textId="0B745401" w:rsidR="0091478B" w:rsidRPr="0068789B" w:rsidRDefault="00414D39" w:rsidP="00783071">
            <w:pPr>
              <w:pStyle w:val="T1TableStyle"/>
              <w:ind w:right="113"/>
              <w:jc w:val="right"/>
              <w:rPr>
                <w:rFonts w:ascii="Arial" w:eastAsia="Verdana" w:hAnsi="Arial"/>
                <w:sz w:val="16"/>
                <w:szCs w:val="16"/>
                <w:lang w:val="pt-BR"/>
              </w:rPr>
            </w:pPr>
            <w:r w:rsidRPr="0068789B">
              <w:rPr>
                <w:rFonts w:ascii="Arial" w:hAnsi="Arial"/>
                <w:sz w:val="16"/>
                <w:szCs w:val="16"/>
              </w:rPr>
              <w:t>1,573</w:t>
            </w:r>
          </w:p>
        </w:tc>
        <w:tc>
          <w:tcPr>
            <w:tcW w:w="283"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402003D8" w14:textId="6276CE60" w:rsidR="00AE0705" w:rsidRPr="0068789B" w:rsidRDefault="00AE0705" w:rsidP="00AE0705">
            <w:pPr>
              <w:pStyle w:val="T1TableStyle"/>
              <w:jc w:val="center"/>
              <w:rPr>
                <w:rFonts w:ascii="Arial" w:eastAsia="Verdana" w:hAnsi="Arial"/>
                <w:bCs/>
                <w:i/>
                <w:iCs/>
                <w:sz w:val="14"/>
                <w:szCs w:val="14"/>
                <w:lang w:val="pt-BR"/>
              </w:rPr>
            </w:pPr>
            <w:r w:rsidRPr="0068789B">
              <w:rPr>
                <w:rFonts w:ascii="Arial" w:eastAsia="Verdana" w:hAnsi="Arial"/>
                <w:bCs/>
                <w:i/>
                <w:iCs/>
                <w:sz w:val="14"/>
                <w:szCs w:val="14"/>
                <w:lang w:val="pt-BR"/>
              </w:rPr>
              <w:t>4</w:t>
            </w:r>
            <w:r w:rsidR="009A50F4" w:rsidRPr="0068789B">
              <w:rPr>
                <w:rFonts w:ascii="Arial" w:eastAsia="Verdana" w:hAnsi="Arial"/>
                <w:bCs/>
                <w:i/>
                <w:iCs/>
                <w:sz w:val="14"/>
                <w:szCs w:val="14"/>
                <w:lang w:val="pt-BR"/>
              </w:rPr>
              <w:t>2</w:t>
            </w:r>
          </w:p>
        </w:tc>
        <w:tc>
          <w:tcPr>
            <w:tcW w:w="3050" w:type="dxa"/>
            <w:tcBorders>
              <w:top w:val="single" w:sz="4" w:space="0" w:color="FFFFFF" w:themeColor="background1"/>
              <w:bottom w:val="single" w:sz="2" w:space="0" w:color="000000"/>
            </w:tcBorders>
            <w:shd w:val="clear" w:color="auto" w:fill="auto"/>
            <w:tcMar>
              <w:top w:w="20" w:type="dxa"/>
              <w:left w:w="20" w:type="dxa"/>
              <w:bottom w:w="20" w:type="dxa"/>
              <w:right w:w="20" w:type="dxa"/>
            </w:tcMar>
          </w:tcPr>
          <w:p w14:paraId="2740584D" w14:textId="18C5B820" w:rsidR="0091478B" w:rsidRPr="0068789B" w:rsidRDefault="0091478B" w:rsidP="0091478B">
            <w:pPr>
              <w:pStyle w:val="T1TableStyle"/>
              <w:rPr>
                <w:rFonts w:ascii="Arial" w:eastAsia="Verdana" w:hAnsi="Arial"/>
                <w:bCs/>
                <w:sz w:val="16"/>
                <w:szCs w:val="16"/>
                <w:lang w:val="pt-BR"/>
              </w:rPr>
            </w:pPr>
            <w:r w:rsidRPr="0068789B">
              <w:rPr>
                <w:rFonts w:ascii="Arial" w:hAnsi="Arial"/>
                <w:bCs/>
                <w:sz w:val="16"/>
                <w:szCs w:val="16"/>
              </w:rPr>
              <w:t>Remeasure of net def ben liability/(asset)</w:t>
            </w:r>
          </w:p>
        </w:tc>
        <w:tc>
          <w:tcPr>
            <w:tcW w:w="777"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6A884BDA" w14:textId="06C127A7" w:rsidR="0091478B" w:rsidRPr="008504D2" w:rsidRDefault="0091478B" w:rsidP="00BF2520">
            <w:pPr>
              <w:pStyle w:val="T1TableStyle"/>
              <w:jc w:val="right"/>
              <w:rPr>
                <w:rFonts w:ascii="Arial" w:eastAsia="Verdana" w:hAnsi="Arial"/>
                <w:bCs/>
                <w:sz w:val="16"/>
                <w:szCs w:val="16"/>
                <w:lang w:val="pt-BR"/>
              </w:rPr>
            </w:pPr>
          </w:p>
        </w:tc>
        <w:tc>
          <w:tcPr>
            <w:tcW w:w="1134" w:type="dxa"/>
            <w:tcBorders>
              <w:top w:val="single" w:sz="4" w:space="0" w:color="FFFFFF" w:themeColor="background1"/>
              <w:bottom w:val="single" w:sz="2" w:space="0" w:color="000000"/>
            </w:tcBorders>
            <w:shd w:val="clear" w:color="auto" w:fill="DAEEF3" w:themeFill="accent5" w:themeFillTint="33"/>
            <w:tcMar>
              <w:top w:w="20" w:type="dxa"/>
              <w:left w:w="20" w:type="dxa"/>
              <w:bottom w:w="20" w:type="dxa"/>
              <w:right w:w="20" w:type="dxa"/>
            </w:tcMar>
          </w:tcPr>
          <w:p w14:paraId="09D2C7C9" w14:textId="3B1AE452" w:rsidR="0091478B" w:rsidRPr="008504D2" w:rsidRDefault="0091478B" w:rsidP="00BF2520">
            <w:pPr>
              <w:pStyle w:val="T1TableStyle"/>
              <w:jc w:val="right"/>
              <w:rPr>
                <w:rFonts w:ascii="Arial" w:eastAsia="Verdana" w:hAnsi="Arial"/>
                <w:bCs/>
                <w:sz w:val="16"/>
                <w:szCs w:val="16"/>
                <w:lang w:val="pt-BR"/>
              </w:rPr>
            </w:pPr>
          </w:p>
        </w:tc>
        <w:tc>
          <w:tcPr>
            <w:tcW w:w="993" w:type="dxa"/>
            <w:tcBorders>
              <w:top w:val="single" w:sz="4" w:space="0" w:color="FFFFFF" w:themeColor="background1"/>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6471879" w14:textId="24FFD1FD" w:rsidR="0091478B" w:rsidRPr="008504D2" w:rsidRDefault="00A62B2A" w:rsidP="0005254E">
            <w:pPr>
              <w:pStyle w:val="T1TableStyle"/>
              <w:ind w:right="113"/>
              <w:jc w:val="right"/>
              <w:rPr>
                <w:rFonts w:ascii="Arial" w:eastAsia="Verdana" w:hAnsi="Arial"/>
                <w:bCs/>
                <w:sz w:val="16"/>
                <w:szCs w:val="16"/>
                <w:lang w:val="pt-BR"/>
              </w:rPr>
            </w:pPr>
            <w:r w:rsidRPr="008504D2">
              <w:rPr>
                <w:rFonts w:ascii="Arial" w:eastAsia="Verdana" w:hAnsi="Arial"/>
                <w:bCs/>
                <w:sz w:val="16"/>
                <w:szCs w:val="16"/>
                <w:lang w:val="pt-BR"/>
              </w:rPr>
              <w:t>4,853</w:t>
            </w:r>
          </w:p>
        </w:tc>
      </w:tr>
      <w:tr w:rsidR="00E947DF" w:rsidRPr="001873B3" w14:paraId="066EDB85" w14:textId="77777777" w:rsidTr="003F62C4">
        <w:trPr>
          <w:trHeight w:val="214"/>
        </w:trPr>
        <w:tc>
          <w:tcPr>
            <w:tcW w:w="1975"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54C4C1FD" w14:textId="266E790C" w:rsidR="0091478B" w:rsidRPr="0068789B" w:rsidRDefault="0091478B" w:rsidP="0091478B">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1B52E95E" w14:textId="53094A26" w:rsidR="0091478B" w:rsidRPr="0068789B" w:rsidRDefault="0091478B" w:rsidP="0091478B">
            <w:pPr>
              <w:pStyle w:val="T1TableStyle"/>
              <w:jc w:val="right"/>
              <w:rPr>
                <w:rFonts w:ascii="Arial" w:eastAsia="Verdana" w:hAnsi="Arial"/>
                <w:b/>
                <w:bCs/>
                <w:sz w:val="16"/>
                <w:szCs w:val="16"/>
                <w:lang w:val="pt-BR"/>
              </w:rPr>
            </w:pPr>
          </w:p>
        </w:tc>
        <w:tc>
          <w:tcPr>
            <w:tcW w:w="993" w:type="dxa"/>
            <w:tcBorders>
              <w:top w:val="single" w:sz="2" w:space="0" w:color="000000"/>
              <w:bottom w:val="single" w:sz="2" w:space="0" w:color="000000"/>
            </w:tcBorders>
            <w:shd w:val="clear" w:color="auto" w:fill="auto"/>
            <w:tcMar>
              <w:top w:w="20" w:type="dxa"/>
              <w:left w:w="20" w:type="dxa"/>
              <w:bottom w:w="20" w:type="dxa"/>
              <w:right w:w="20" w:type="dxa"/>
            </w:tcMar>
          </w:tcPr>
          <w:p w14:paraId="56CF888C" w14:textId="0BE2F9AE" w:rsidR="0091478B" w:rsidRPr="0068789B" w:rsidRDefault="00414D39" w:rsidP="00783071">
            <w:pPr>
              <w:pStyle w:val="T1TableStyle"/>
              <w:ind w:right="113"/>
              <w:jc w:val="right"/>
              <w:rPr>
                <w:rFonts w:ascii="Arial" w:eastAsia="Verdana" w:hAnsi="Arial"/>
                <w:b/>
                <w:bCs/>
                <w:sz w:val="16"/>
                <w:szCs w:val="16"/>
                <w:lang w:val="pt-BR"/>
              </w:rPr>
            </w:pPr>
            <w:r w:rsidRPr="0068789B">
              <w:rPr>
                <w:rFonts w:ascii="Arial" w:hAnsi="Arial"/>
                <w:b/>
                <w:bCs/>
                <w:sz w:val="16"/>
                <w:szCs w:val="16"/>
              </w:rPr>
              <w:t>1,893</w:t>
            </w:r>
          </w:p>
        </w:tc>
        <w:tc>
          <w:tcPr>
            <w:tcW w:w="283" w:type="dxa"/>
            <w:tcBorders>
              <w:top w:val="single" w:sz="2" w:space="0" w:color="000000"/>
              <w:bottom w:val="single" w:sz="2" w:space="0" w:color="000000"/>
            </w:tcBorders>
            <w:shd w:val="clear" w:color="auto" w:fill="auto"/>
            <w:tcMar>
              <w:top w:w="20" w:type="dxa"/>
              <w:left w:w="20" w:type="dxa"/>
              <w:bottom w:w="20" w:type="dxa"/>
              <w:right w:w="20" w:type="dxa"/>
            </w:tcMar>
          </w:tcPr>
          <w:p w14:paraId="72B6550C" w14:textId="5D4A6449" w:rsidR="0091478B" w:rsidRPr="0068789B" w:rsidRDefault="0091478B" w:rsidP="00557269">
            <w:pPr>
              <w:pStyle w:val="T1TableStyle"/>
              <w:jc w:val="center"/>
              <w:rPr>
                <w:rFonts w:ascii="Arial" w:eastAsia="Verdana" w:hAnsi="Arial"/>
                <w:bCs/>
                <w:sz w:val="16"/>
                <w:szCs w:val="16"/>
                <w:lang w:val="pt-BR"/>
              </w:rPr>
            </w:pPr>
          </w:p>
        </w:tc>
        <w:tc>
          <w:tcPr>
            <w:tcW w:w="3050" w:type="dxa"/>
            <w:tcBorders>
              <w:top w:val="single" w:sz="2" w:space="0" w:color="000000"/>
              <w:bottom w:val="single" w:sz="2" w:space="0" w:color="000000"/>
            </w:tcBorders>
            <w:shd w:val="clear" w:color="auto" w:fill="auto"/>
            <w:tcMar>
              <w:top w:w="20" w:type="dxa"/>
              <w:left w:w="20" w:type="dxa"/>
              <w:bottom w:w="20" w:type="dxa"/>
              <w:right w:w="20" w:type="dxa"/>
            </w:tcMar>
          </w:tcPr>
          <w:p w14:paraId="57E9A6AB" w14:textId="5AC26BBD" w:rsidR="0091478B" w:rsidRPr="0068789B" w:rsidRDefault="0091478B" w:rsidP="0091478B">
            <w:pPr>
              <w:pStyle w:val="T1TableStyle"/>
              <w:rPr>
                <w:rFonts w:ascii="Arial" w:eastAsia="Verdana" w:hAnsi="Arial"/>
                <w:b/>
                <w:sz w:val="16"/>
                <w:szCs w:val="16"/>
                <w:lang w:val="pt-BR"/>
              </w:rPr>
            </w:pPr>
            <w:r w:rsidRPr="0068789B">
              <w:rPr>
                <w:rFonts w:ascii="Arial" w:hAnsi="Arial"/>
                <w:b/>
                <w:sz w:val="16"/>
                <w:szCs w:val="16"/>
              </w:rPr>
              <w:t>Other Comprehensive I&amp;E</w:t>
            </w:r>
          </w:p>
        </w:tc>
        <w:tc>
          <w:tcPr>
            <w:tcW w:w="777"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9ABCAF5" w14:textId="642B38EA" w:rsidR="0091478B" w:rsidRPr="008504D2" w:rsidRDefault="0091478B" w:rsidP="00BF2520">
            <w:pPr>
              <w:pStyle w:val="T1TableStyle"/>
              <w:jc w:val="right"/>
              <w:rPr>
                <w:rFonts w:ascii="Arial" w:eastAsia="Verdana" w:hAnsi="Arial"/>
                <w:bCs/>
                <w:sz w:val="16"/>
                <w:szCs w:val="16"/>
                <w:lang w:val="pt-BR"/>
              </w:rPr>
            </w:pPr>
          </w:p>
        </w:tc>
        <w:tc>
          <w:tcPr>
            <w:tcW w:w="1134"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0E95F4DF" w14:textId="69336683" w:rsidR="0091478B" w:rsidRPr="008504D2" w:rsidRDefault="0091478B" w:rsidP="00BF2520">
            <w:pPr>
              <w:pStyle w:val="T1TableStyle"/>
              <w:jc w:val="right"/>
              <w:rPr>
                <w:rFonts w:ascii="Arial" w:eastAsia="Verdana" w:hAnsi="Arial"/>
                <w:b/>
                <w:bCs/>
                <w:sz w:val="16"/>
                <w:szCs w:val="16"/>
                <w:lang w:val="pt-BR"/>
              </w:rPr>
            </w:pP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9DFB6A7" w14:textId="1C6BF595" w:rsidR="0091478B" w:rsidRPr="008504D2" w:rsidRDefault="00A62B2A" w:rsidP="0005254E">
            <w:pPr>
              <w:pStyle w:val="T1TableStyle"/>
              <w:ind w:right="113"/>
              <w:jc w:val="right"/>
              <w:rPr>
                <w:rFonts w:ascii="Arial" w:eastAsia="Verdana" w:hAnsi="Arial"/>
                <w:b/>
                <w:bCs/>
                <w:sz w:val="16"/>
                <w:szCs w:val="16"/>
                <w:lang w:val="pt-BR"/>
              </w:rPr>
            </w:pPr>
            <w:r w:rsidRPr="008504D2">
              <w:rPr>
                <w:rFonts w:ascii="Arial" w:hAnsi="Arial"/>
                <w:b/>
                <w:bCs/>
                <w:sz w:val="16"/>
                <w:szCs w:val="16"/>
              </w:rPr>
              <w:t>3,362</w:t>
            </w:r>
          </w:p>
        </w:tc>
      </w:tr>
      <w:tr w:rsidR="0091478B" w:rsidRPr="001873B3" w14:paraId="3961A273" w14:textId="77777777" w:rsidTr="003F62C4">
        <w:trPr>
          <w:trHeight w:val="232"/>
        </w:trPr>
        <w:tc>
          <w:tcPr>
            <w:tcW w:w="1975" w:type="dxa"/>
            <w:gridSpan w:val="2"/>
            <w:tcBorders>
              <w:top w:val="single" w:sz="2" w:space="0" w:color="000000"/>
              <w:left w:val="dotted" w:sz="4" w:space="0" w:color="000000"/>
              <w:bottom w:val="single" w:sz="12" w:space="0" w:color="000000"/>
            </w:tcBorders>
            <w:shd w:val="clear" w:color="auto" w:fill="auto"/>
            <w:tcMar>
              <w:top w:w="20" w:type="dxa"/>
              <w:left w:w="20" w:type="dxa"/>
              <w:bottom w:w="20" w:type="dxa"/>
              <w:right w:w="20" w:type="dxa"/>
            </w:tcMar>
          </w:tcPr>
          <w:p w14:paraId="6443B649" w14:textId="1F1145B8" w:rsidR="0091478B" w:rsidRPr="0068789B" w:rsidRDefault="0091478B" w:rsidP="0091478B">
            <w:pPr>
              <w:pStyle w:val="T1TableStyle"/>
              <w:jc w:val="right"/>
              <w:rPr>
                <w:rFonts w:ascii="Arial" w:eastAsia="Verdana" w:hAnsi="Arial"/>
                <w:b/>
                <w:bCs/>
                <w:sz w:val="16"/>
                <w:szCs w:val="16"/>
                <w:lang w:val="pt-BR"/>
              </w:rPr>
            </w:pPr>
          </w:p>
        </w:tc>
        <w:tc>
          <w:tcPr>
            <w:tcW w:w="283" w:type="dxa"/>
            <w:gridSpan w:val="2"/>
            <w:tcBorders>
              <w:top w:val="single" w:sz="2" w:space="0" w:color="000000"/>
              <w:bottom w:val="single" w:sz="12" w:space="0" w:color="000000"/>
            </w:tcBorders>
            <w:shd w:val="clear" w:color="auto" w:fill="auto"/>
            <w:tcMar>
              <w:top w:w="20" w:type="dxa"/>
              <w:left w:w="20" w:type="dxa"/>
              <w:bottom w:w="20" w:type="dxa"/>
              <w:right w:w="20" w:type="dxa"/>
            </w:tcMar>
          </w:tcPr>
          <w:p w14:paraId="14B50AFA" w14:textId="77269AE5" w:rsidR="0091478B" w:rsidRPr="0068789B" w:rsidRDefault="0091478B" w:rsidP="0091478B">
            <w:pPr>
              <w:pStyle w:val="T1TableStyle"/>
              <w:jc w:val="right"/>
              <w:rPr>
                <w:rFonts w:ascii="Arial" w:eastAsia="Verdana" w:hAnsi="Arial"/>
                <w:b/>
                <w:bCs/>
                <w:sz w:val="16"/>
                <w:szCs w:val="16"/>
                <w:lang w:val="pt-BR"/>
              </w:rPr>
            </w:pPr>
          </w:p>
        </w:tc>
        <w:tc>
          <w:tcPr>
            <w:tcW w:w="993" w:type="dxa"/>
            <w:tcBorders>
              <w:top w:val="single" w:sz="2" w:space="0" w:color="000000"/>
              <w:bottom w:val="single" w:sz="12" w:space="0" w:color="000000"/>
            </w:tcBorders>
            <w:shd w:val="clear" w:color="auto" w:fill="auto"/>
            <w:tcMar>
              <w:top w:w="20" w:type="dxa"/>
              <w:left w:w="20" w:type="dxa"/>
              <w:bottom w:w="20" w:type="dxa"/>
              <w:right w:w="20" w:type="dxa"/>
            </w:tcMar>
          </w:tcPr>
          <w:p w14:paraId="0072E759" w14:textId="0893804F" w:rsidR="0091478B" w:rsidRPr="0068789B" w:rsidRDefault="00414D39" w:rsidP="00783071">
            <w:pPr>
              <w:pStyle w:val="T1TableStyle"/>
              <w:ind w:right="113"/>
              <w:jc w:val="right"/>
              <w:rPr>
                <w:rFonts w:ascii="Arial" w:eastAsia="Verdana" w:hAnsi="Arial"/>
                <w:b/>
                <w:bCs/>
                <w:sz w:val="16"/>
                <w:szCs w:val="16"/>
                <w:lang w:val="pt-BR"/>
              </w:rPr>
            </w:pPr>
            <w:r w:rsidRPr="0068789B">
              <w:rPr>
                <w:rFonts w:ascii="Arial" w:hAnsi="Arial"/>
                <w:b/>
                <w:bCs/>
                <w:sz w:val="16"/>
                <w:szCs w:val="16"/>
              </w:rPr>
              <w:t>9,974</w:t>
            </w:r>
          </w:p>
        </w:tc>
        <w:tc>
          <w:tcPr>
            <w:tcW w:w="283" w:type="dxa"/>
            <w:tcBorders>
              <w:top w:val="single" w:sz="2" w:space="0" w:color="000000"/>
              <w:bottom w:val="single" w:sz="12" w:space="0" w:color="000000"/>
            </w:tcBorders>
            <w:shd w:val="clear" w:color="auto" w:fill="auto"/>
            <w:tcMar>
              <w:top w:w="20" w:type="dxa"/>
              <w:left w:w="20" w:type="dxa"/>
              <w:bottom w:w="20" w:type="dxa"/>
              <w:right w:w="20" w:type="dxa"/>
            </w:tcMar>
          </w:tcPr>
          <w:p w14:paraId="53220298" w14:textId="7BD3E51F" w:rsidR="0091478B" w:rsidRPr="0068789B" w:rsidRDefault="0091478B" w:rsidP="00557269">
            <w:pPr>
              <w:pStyle w:val="T1TableStyle"/>
              <w:jc w:val="center"/>
              <w:rPr>
                <w:rFonts w:ascii="Arial" w:eastAsia="Verdana" w:hAnsi="Arial"/>
                <w:bCs/>
                <w:sz w:val="16"/>
                <w:szCs w:val="16"/>
                <w:lang w:val="pt-BR"/>
              </w:rPr>
            </w:pPr>
          </w:p>
        </w:tc>
        <w:tc>
          <w:tcPr>
            <w:tcW w:w="3050" w:type="dxa"/>
            <w:tcBorders>
              <w:top w:val="single" w:sz="2" w:space="0" w:color="000000"/>
              <w:bottom w:val="single" w:sz="12" w:space="0" w:color="000000"/>
            </w:tcBorders>
            <w:shd w:val="clear" w:color="auto" w:fill="auto"/>
            <w:tcMar>
              <w:top w:w="20" w:type="dxa"/>
              <w:left w:w="20" w:type="dxa"/>
              <w:bottom w:w="20" w:type="dxa"/>
              <w:right w:w="20" w:type="dxa"/>
            </w:tcMar>
          </w:tcPr>
          <w:p w14:paraId="5ACA6313" w14:textId="52AA727B" w:rsidR="0091478B" w:rsidRPr="0068789B" w:rsidRDefault="0091478B" w:rsidP="0091478B">
            <w:pPr>
              <w:pStyle w:val="T1TableStyle"/>
              <w:rPr>
                <w:rFonts w:ascii="Arial" w:eastAsia="Verdana" w:hAnsi="Arial"/>
                <w:b/>
                <w:sz w:val="16"/>
                <w:szCs w:val="16"/>
                <w:lang w:val="pt-BR"/>
              </w:rPr>
            </w:pPr>
            <w:r w:rsidRPr="0068789B">
              <w:rPr>
                <w:rFonts w:ascii="Arial" w:hAnsi="Arial"/>
                <w:b/>
                <w:sz w:val="16"/>
                <w:szCs w:val="16"/>
              </w:rPr>
              <w:t>Total Comprehensive I&amp;E</w:t>
            </w:r>
          </w:p>
        </w:tc>
        <w:tc>
          <w:tcPr>
            <w:tcW w:w="777"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2147BDC0" w14:textId="77E528CE" w:rsidR="0091478B" w:rsidRPr="008504D2" w:rsidRDefault="0091478B" w:rsidP="00BF2520">
            <w:pPr>
              <w:pStyle w:val="T1TableStyle"/>
              <w:jc w:val="right"/>
              <w:rPr>
                <w:rFonts w:ascii="Arial" w:eastAsia="Verdana" w:hAnsi="Arial"/>
                <w:bCs/>
                <w:sz w:val="16"/>
                <w:szCs w:val="16"/>
                <w:lang w:val="pt-BR"/>
              </w:rPr>
            </w:pPr>
          </w:p>
        </w:tc>
        <w:tc>
          <w:tcPr>
            <w:tcW w:w="1134"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58472D2A" w14:textId="2D5B6FE2" w:rsidR="0091478B" w:rsidRPr="008504D2" w:rsidRDefault="0091478B" w:rsidP="00BF2520">
            <w:pPr>
              <w:pStyle w:val="T1TableStyle"/>
              <w:jc w:val="right"/>
              <w:rPr>
                <w:rFonts w:ascii="Arial" w:eastAsia="Verdana" w:hAnsi="Arial"/>
                <w:b/>
                <w:bCs/>
                <w:sz w:val="16"/>
                <w:szCs w:val="16"/>
                <w:lang w:val="pt-BR"/>
              </w:rPr>
            </w:pPr>
          </w:p>
        </w:tc>
        <w:tc>
          <w:tcPr>
            <w:tcW w:w="993"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3D9C89DC" w14:textId="25F08703" w:rsidR="0091478B" w:rsidRPr="008504D2" w:rsidRDefault="00A62B2A" w:rsidP="0005254E">
            <w:pPr>
              <w:pStyle w:val="T1TableStyle"/>
              <w:ind w:right="113"/>
              <w:jc w:val="right"/>
              <w:rPr>
                <w:rFonts w:ascii="Arial" w:eastAsia="Verdana" w:hAnsi="Arial"/>
                <w:b/>
                <w:bCs/>
                <w:sz w:val="16"/>
                <w:szCs w:val="16"/>
                <w:lang w:val="pt-BR"/>
              </w:rPr>
            </w:pPr>
            <w:r w:rsidRPr="008504D2">
              <w:rPr>
                <w:rFonts w:ascii="Arial" w:hAnsi="Arial"/>
                <w:b/>
                <w:bCs/>
                <w:sz w:val="16"/>
                <w:szCs w:val="16"/>
              </w:rPr>
              <w:t>6,031</w:t>
            </w:r>
          </w:p>
        </w:tc>
      </w:tr>
      <w:bookmarkEnd w:id="8"/>
    </w:tbl>
    <w:p w14:paraId="0A415400" w14:textId="77777777" w:rsidR="009D3D4A" w:rsidRPr="001873B3" w:rsidRDefault="009D3D4A" w:rsidP="00E80A52">
      <w:pPr>
        <w:pStyle w:val="Normal0"/>
        <w:spacing w:after="160" w:line="259" w:lineRule="auto"/>
        <w:rPr>
          <w:rFonts w:ascii="Verdana" w:hAnsi="Verdana"/>
          <w:color w:val="FF0000"/>
          <w:sz w:val="18"/>
          <w:szCs w:val="18"/>
        </w:rPr>
      </w:pPr>
    </w:p>
    <w:p w14:paraId="73D217AF" w14:textId="77777777" w:rsidR="00AF0B68" w:rsidRPr="001873B3" w:rsidRDefault="00AF0B68">
      <w:pPr>
        <w:spacing w:after="200" w:line="276" w:lineRule="auto"/>
        <w:rPr>
          <w:rFonts w:asciiTheme="majorHAnsi" w:eastAsiaTheme="majorEastAsia" w:hAnsiTheme="majorHAnsi" w:cstheme="majorBidi"/>
          <w:b/>
          <w:bCs/>
          <w:color w:val="FF0000"/>
          <w:sz w:val="28"/>
          <w:szCs w:val="28"/>
          <w:lang w:val="pt-BR"/>
        </w:rPr>
      </w:pPr>
      <w:bookmarkStart w:id="9" w:name="_Toc135904867"/>
      <w:r w:rsidRPr="001873B3">
        <w:rPr>
          <w:color w:val="FF0000"/>
          <w:lang w:val="pt-BR"/>
        </w:rPr>
        <w:br w:type="page"/>
      </w:r>
    </w:p>
    <w:p w14:paraId="00254064" w14:textId="7735D855" w:rsidR="00897D65" w:rsidRPr="0068789B" w:rsidRDefault="00AF0B68" w:rsidP="00897D65">
      <w:pPr>
        <w:pStyle w:val="Heading1"/>
        <w:spacing w:after="240"/>
        <w:rPr>
          <w:color w:val="auto"/>
          <w:lang w:val="pt-BR"/>
        </w:rPr>
      </w:pPr>
      <w:r w:rsidRPr="0068789B">
        <w:rPr>
          <w:color w:val="auto"/>
          <w:lang w:val="pt-BR"/>
        </w:rPr>
        <w:lastRenderedPageBreak/>
        <w:t>B</w:t>
      </w:r>
      <w:r w:rsidR="00897D65" w:rsidRPr="0068789B">
        <w:rPr>
          <w:color w:val="auto"/>
          <w:lang w:val="pt-BR"/>
        </w:rPr>
        <w:t>alance Sheet</w:t>
      </w:r>
      <w:bookmarkEnd w:id="9"/>
      <w:r w:rsidR="00897D65" w:rsidRPr="0068789B">
        <w:rPr>
          <w:color w:val="auto"/>
          <w:lang w:val="pt-BR"/>
        </w:rPr>
        <w:t xml:space="preserve"> </w:t>
      </w:r>
    </w:p>
    <w:p w14:paraId="3023DFB2" w14:textId="0A28EF0D" w:rsidR="00897D65" w:rsidRPr="0068789B" w:rsidRDefault="002D3A24"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 Balance Sheet shows the value as at the balance sheet date of assets and liabilities recognised by the Council. The net assets of the Council (assets less liabilities) are matched by the reserves held by the Council. Reserves are reported in two categories. The first category of reserves are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The second category of reserves is those that the authority is not able to use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w:t>
      </w:r>
      <w:proofErr w:type="gramStart"/>
      <w:r w:rsidRPr="19EDCB16">
        <w:rPr>
          <w:rFonts w:ascii="Verdana" w:eastAsia="Verdana" w:hAnsi="Verdana" w:cs="Verdana"/>
          <w:sz w:val="22"/>
          <w:szCs w:val="22"/>
          <w:lang w:val="en-US"/>
        </w:rPr>
        <w:t>regulations’</w:t>
      </w:r>
      <w:proofErr w:type="gramEnd"/>
      <w:r w:rsidRPr="19EDCB16">
        <w:rPr>
          <w:rFonts w:ascii="Verdana" w:eastAsia="Verdana" w:hAnsi="Verdana" w:cs="Verdana"/>
          <w:sz w:val="22"/>
          <w:szCs w:val="22"/>
          <w:lang w:val="en-US"/>
        </w:rPr>
        <w:t>.</w:t>
      </w:r>
    </w:p>
    <w:tbl>
      <w:tblPr>
        <w:tblW w:w="7933" w:type="dxa"/>
        <w:jc w:val="center"/>
        <w:tblLook w:val="04A0" w:firstRow="1" w:lastRow="0" w:firstColumn="1" w:lastColumn="0" w:noHBand="0" w:noVBand="1"/>
      </w:tblPr>
      <w:tblGrid>
        <w:gridCol w:w="1241"/>
        <w:gridCol w:w="738"/>
        <w:gridCol w:w="4537"/>
        <w:gridCol w:w="1417"/>
      </w:tblGrid>
      <w:tr w:rsidR="0068789B" w:rsidRPr="0068789B" w14:paraId="2D0F9D0A" w14:textId="77777777" w:rsidTr="008168D2">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7175E40F" w14:textId="5691ED78" w:rsidR="00DF48B0" w:rsidRPr="0068789B" w:rsidRDefault="00DF48B0" w:rsidP="00AF7D8F">
            <w:pPr>
              <w:pStyle w:val="T1TableStyle"/>
              <w:jc w:val="right"/>
              <w:rPr>
                <w:rFonts w:ascii="Arial" w:eastAsia="Verdana" w:hAnsi="Arial"/>
                <w:b/>
                <w:sz w:val="16"/>
                <w:szCs w:val="22"/>
                <w:lang w:val="pt-BR"/>
              </w:rPr>
            </w:pPr>
            <w:bookmarkStart w:id="10" w:name="_Hlk132705397"/>
            <w:r w:rsidRPr="0068789B">
              <w:rPr>
                <w:rFonts w:ascii="Arial" w:eastAsia="Verdana" w:hAnsi="Arial"/>
                <w:b/>
                <w:sz w:val="16"/>
                <w:szCs w:val="22"/>
                <w:lang w:val="pt-BR"/>
              </w:rPr>
              <w:t>31 March 202</w:t>
            </w:r>
            <w:r w:rsidR="003A38B5" w:rsidRPr="0068789B">
              <w:rPr>
                <w:rFonts w:ascii="Arial" w:eastAsia="Verdana" w:hAnsi="Arial"/>
                <w:b/>
                <w:sz w:val="16"/>
                <w:szCs w:val="22"/>
                <w:lang w:val="pt-BR"/>
              </w:rPr>
              <w:t>0</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6B8F3AA0" w14:textId="007602C8" w:rsidR="00DF48B0" w:rsidRPr="0068789B" w:rsidRDefault="00DF48B0" w:rsidP="00DF48B0">
            <w:pPr>
              <w:pStyle w:val="T1TableStyle"/>
              <w:jc w:val="center"/>
              <w:rPr>
                <w:rFonts w:ascii="Arial" w:eastAsia="Verdana" w:hAnsi="Arial"/>
                <w:b/>
                <w:i/>
                <w:iCs/>
                <w:sz w:val="16"/>
                <w:szCs w:val="22"/>
                <w:lang w:val="pt-BR"/>
              </w:rPr>
            </w:pPr>
          </w:p>
        </w:tc>
        <w:tc>
          <w:tcPr>
            <w:tcW w:w="4537"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C974D43" w14:textId="1D476D0F" w:rsidR="00DF48B0" w:rsidRPr="0068789B" w:rsidRDefault="00076CF6" w:rsidP="00076CF6">
            <w:pPr>
              <w:pStyle w:val="T1TableStyle"/>
              <w:rPr>
                <w:rFonts w:ascii="Arial" w:eastAsia="Verdana" w:hAnsi="Arial"/>
                <w:b/>
                <w:sz w:val="16"/>
                <w:szCs w:val="16"/>
                <w:lang w:val="pt-BR"/>
              </w:rPr>
            </w:pPr>
            <w:r w:rsidRPr="0068789B">
              <w:rPr>
                <w:rFonts w:ascii="Arial" w:eastAsia="Verdana" w:hAnsi="Arial"/>
                <w:b/>
                <w:sz w:val="16"/>
                <w:szCs w:val="16"/>
                <w:lang w:val="pt-BR"/>
              </w:rPr>
              <w:t>B</w:t>
            </w:r>
            <w:r w:rsidR="009304C3" w:rsidRPr="0068789B">
              <w:rPr>
                <w:rFonts w:ascii="Arial" w:eastAsia="Verdana" w:hAnsi="Arial"/>
                <w:b/>
                <w:sz w:val="16"/>
                <w:szCs w:val="16"/>
                <w:lang w:val="pt-BR"/>
              </w:rPr>
              <w:t>alance Sheet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1BF55020" w14:textId="13AB4545" w:rsidR="00DF48B0" w:rsidRPr="0068789B" w:rsidRDefault="00DF48B0" w:rsidP="0005254E">
            <w:pPr>
              <w:pStyle w:val="T1TableStyle"/>
              <w:ind w:right="113"/>
              <w:jc w:val="right"/>
              <w:rPr>
                <w:rFonts w:ascii="Arial" w:eastAsia="Verdana" w:hAnsi="Arial"/>
                <w:b/>
                <w:sz w:val="16"/>
                <w:szCs w:val="22"/>
                <w:lang w:val="pt-BR"/>
              </w:rPr>
            </w:pPr>
            <w:r w:rsidRPr="0068789B">
              <w:rPr>
                <w:rFonts w:ascii="Arial" w:eastAsia="Verdana" w:hAnsi="Arial"/>
                <w:b/>
                <w:sz w:val="16"/>
                <w:szCs w:val="22"/>
                <w:lang w:val="pt-BR"/>
              </w:rPr>
              <w:t>31 March 202</w:t>
            </w:r>
            <w:r w:rsidR="003A38B5" w:rsidRPr="0068789B">
              <w:rPr>
                <w:rFonts w:ascii="Arial" w:eastAsia="Verdana" w:hAnsi="Arial"/>
                <w:b/>
                <w:sz w:val="16"/>
                <w:szCs w:val="22"/>
                <w:lang w:val="pt-BR"/>
              </w:rPr>
              <w:t>1</w:t>
            </w:r>
          </w:p>
        </w:tc>
      </w:tr>
      <w:tr w:rsidR="0068789B" w:rsidRPr="0068789B" w14:paraId="43A00C2B" w14:textId="77777777" w:rsidTr="008168D2">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4B085210" w14:textId="4B60D0E6" w:rsidR="00DF48B0" w:rsidRPr="0068789B" w:rsidRDefault="00076CF6" w:rsidP="00AF7D8F">
            <w:pPr>
              <w:pStyle w:val="T1TableStyle"/>
              <w:jc w:val="right"/>
              <w:rPr>
                <w:rFonts w:ascii="Arial" w:eastAsia="Verdana" w:hAnsi="Arial"/>
                <w:b/>
                <w:sz w:val="16"/>
                <w:szCs w:val="22"/>
                <w:lang w:val="pt-BR"/>
              </w:rPr>
            </w:pPr>
            <w:r w:rsidRPr="0068789B">
              <w:rPr>
                <w:rFonts w:ascii="Arial" w:eastAsia="Verdana" w:hAnsi="Arial"/>
                <w:b/>
                <w:sz w:val="16"/>
                <w:szCs w:val="22"/>
                <w:lang w:val="pt-BR"/>
              </w:rPr>
              <w:t>£</w:t>
            </w:r>
            <w:r w:rsidR="00DF48B0" w:rsidRPr="0068789B">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6F279CD2" w14:textId="49EC7106" w:rsidR="00DF48B0" w:rsidRPr="0068789B" w:rsidRDefault="00DF48B0" w:rsidP="00DF48B0">
            <w:pPr>
              <w:pStyle w:val="T1TableStyle"/>
              <w:jc w:val="center"/>
              <w:rPr>
                <w:rFonts w:ascii="Arial" w:eastAsia="Verdana" w:hAnsi="Arial"/>
                <w:b/>
                <w:i/>
                <w:iCs/>
                <w:sz w:val="16"/>
                <w:szCs w:val="22"/>
                <w:lang w:val="pt-BR"/>
              </w:rPr>
            </w:pPr>
            <w:r w:rsidRPr="0068789B">
              <w:rPr>
                <w:rFonts w:ascii="Arial" w:eastAsia="Verdana" w:hAnsi="Arial"/>
                <w:b/>
                <w:i/>
                <w:iCs/>
                <w:sz w:val="16"/>
                <w:szCs w:val="22"/>
                <w:lang w:val="pt-BR"/>
              </w:rPr>
              <w:t>Note</w:t>
            </w:r>
          </w:p>
        </w:tc>
        <w:tc>
          <w:tcPr>
            <w:tcW w:w="4537" w:type="dxa"/>
            <w:tcBorders>
              <w:bottom w:val="single" w:sz="2" w:space="0" w:color="000000"/>
            </w:tcBorders>
            <w:shd w:val="clear" w:color="auto" w:fill="B6DDE8" w:themeFill="accent5" w:themeFillTint="66"/>
            <w:tcMar>
              <w:top w:w="20" w:type="dxa"/>
              <w:left w:w="20" w:type="dxa"/>
              <w:bottom w:w="20" w:type="dxa"/>
              <w:right w:w="20" w:type="dxa"/>
            </w:tcMar>
          </w:tcPr>
          <w:p w14:paraId="79D324BF" w14:textId="7601788A" w:rsidR="00DF48B0" w:rsidRPr="0068789B" w:rsidRDefault="00DF48B0"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266FA61" w14:textId="77777777" w:rsidR="00DF48B0" w:rsidRPr="0068789B" w:rsidRDefault="00DF48B0" w:rsidP="0005254E">
            <w:pPr>
              <w:pStyle w:val="T1TableStyle"/>
              <w:ind w:right="113"/>
              <w:jc w:val="right"/>
              <w:rPr>
                <w:rFonts w:ascii="Arial" w:eastAsia="Verdana" w:hAnsi="Arial"/>
                <w:b/>
                <w:sz w:val="16"/>
                <w:szCs w:val="22"/>
                <w:lang w:val="pt-BR"/>
              </w:rPr>
            </w:pPr>
            <w:r w:rsidRPr="0068789B">
              <w:rPr>
                <w:rFonts w:ascii="Arial" w:eastAsia="Verdana" w:hAnsi="Arial"/>
                <w:b/>
                <w:sz w:val="16"/>
                <w:szCs w:val="22"/>
                <w:lang w:val="pt-BR"/>
              </w:rPr>
              <w:t>£’000</w:t>
            </w:r>
          </w:p>
        </w:tc>
      </w:tr>
      <w:tr w:rsidR="001873B3" w:rsidRPr="001873B3" w14:paraId="5CF78256"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6DFF988D" w14:textId="1EEECCBA" w:rsidR="00AE60E4" w:rsidRPr="003C4470" w:rsidRDefault="00AE60E4" w:rsidP="00AE60E4">
            <w:pPr>
              <w:pStyle w:val="T1TableStyle"/>
              <w:jc w:val="right"/>
              <w:rPr>
                <w:rFonts w:ascii="Arial" w:eastAsia="Verdana" w:hAnsi="Arial"/>
                <w:sz w:val="16"/>
                <w:szCs w:val="16"/>
                <w:lang w:val="pt-BR"/>
              </w:rPr>
            </w:pPr>
            <w:r w:rsidRPr="003C4470">
              <w:rPr>
                <w:rFonts w:ascii="Arial" w:hAnsi="Arial"/>
                <w:sz w:val="16"/>
                <w:szCs w:val="16"/>
              </w:rPr>
              <w:t>92,871</w:t>
            </w:r>
          </w:p>
        </w:tc>
        <w:tc>
          <w:tcPr>
            <w:tcW w:w="738" w:type="dxa"/>
            <w:shd w:val="clear" w:color="auto" w:fill="auto"/>
            <w:tcMar>
              <w:top w:w="20" w:type="dxa"/>
              <w:left w:w="20" w:type="dxa"/>
              <w:bottom w:w="20" w:type="dxa"/>
              <w:right w:w="20" w:type="dxa"/>
            </w:tcMar>
          </w:tcPr>
          <w:p w14:paraId="7BF14EB9" w14:textId="6F4FAECF"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13</w:t>
            </w:r>
          </w:p>
        </w:tc>
        <w:tc>
          <w:tcPr>
            <w:tcW w:w="4537" w:type="dxa"/>
            <w:shd w:val="clear" w:color="auto" w:fill="auto"/>
            <w:tcMar>
              <w:top w:w="20" w:type="dxa"/>
              <w:left w:w="20" w:type="dxa"/>
              <w:bottom w:w="20" w:type="dxa"/>
              <w:right w:w="20" w:type="dxa"/>
            </w:tcMar>
          </w:tcPr>
          <w:p w14:paraId="2E36232D" w14:textId="5C7320C2"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Property, Plant and Equipment</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214486E3" w14:textId="3D021ADB"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90,649</w:t>
            </w:r>
          </w:p>
        </w:tc>
      </w:tr>
      <w:tr w:rsidR="001873B3" w:rsidRPr="001873B3" w14:paraId="5774253F"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262ECB26" w14:textId="4A30C753" w:rsidR="00AE60E4" w:rsidRPr="003C4470" w:rsidRDefault="00AE60E4" w:rsidP="00AE60E4">
            <w:pPr>
              <w:pStyle w:val="T1TableStyle"/>
              <w:jc w:val="right"/>
              <w:rPr>
                <w:rFonts w:ascii="Arial" w:hAnsi="Arial"/>
                <w:sz w:val="16"/>
                <w:szCs w:val="16"/>
              </w:rPr>
            </w:pPr>
            <w:r w:rsidRPr="003C4470">
              <w:rPr>
                <w:rFonts w:ascii="Arial" w:hAnsi="Arial"/>
                <w:sz w:val="16"/>
                <w:szCs w:val="16"/>
              </w:rPr>
              <w:t>258</w:t>
            </w:r>
          </w:p>
        </w:tc>
        <w:tc>
          <w:tcPr>
            <w:tcW w:w="738" w:type="dxa"/>
            <w:shd w:val="clear" w:color="auto" w:fill="auto"/>
            <w:tcMar>
              <w:top w:w="20" w:type="dxa"/>
              <w:left w:w="20" w:type="dxa"/>
              <w:bottom w:w="20" w:type="dxa"/>
              <w:right w:w="20" w:type="dxa"/>
            </w:tcMar>
          </w:tcPr>
          <w:p w14:paraId="6C34495E" w14:textId="7336D94E" w:rsidR="00AE60E4" w:rsidRPr="0068789B" w:rsidRDefault="00AE60E4" w:rsidP="00AE60E4">
            <w:pPr>
              <w:pStyle w:val="T1TableStyle"/>
              <w:jc w:val="center"/>
              <w:rPr>
                <w:rFonts w:ascii="Arial" w:hAnsi="Arial"/>
                <w:i/>
                <w:iCs/>
                <w:sz w:val="16"/>
                <w:szCs w:val="16"/>
              </w:rPr>
            </w:pPr>
            <w:r w:rsidRPr="0068789B">
              <w:rPr>
                <w:rFonts w:ascii="Arial" w:hAnsi="Arial"/>
                <w:i/>
                <w:iCs/>
                <w:sz w:val="16"/>
                <w:szCs w:val="16"/>
              </w:rPr>
              <w:t>-</w:t>
            </w:r>
          </w:p>
        </w:tc>
        <w:tc>
          <w:tcPr>
            <w:tcW w:w="4537" w:type="dxa"/>
            <w:shd w:val="clear" w:color="auto" w:fill="auto"/>
            <w:tcMar>
              <w:top w:w="20" w:type="dxa"/>
              <w:left w:w="20" w:type="dxa"/>
              <w:bottom w:w="20" w:type="dxa"/>
              <w:right w:w="20" w:type="dxa"/>
            </w:tcMar>
          </w:tcPr>
          <w:p w14:paraId="2CEF8FD0" w14:textId="28B6430C" w:rsidR="00AE60E4" w:rsidRPr="0068789B" w:rsidRDefault="00AE60E4" w:rsidP="00AE60E4">
            <w:pPr>
              <w:pStyle w:val="T1TableStyle"/>
              <w:rPr>
                <w:rFonts w:ascii="Arial" w:hAnsi="Arial"/>
                <w:sz w:val="16"/>
                <w:szCs w:val="16"/>
              </w:rPr>
            </w:pPr>
            <w:r w:rsidRPr="0068789B">
              <w:rPr>
                <w:rFonts w:ascii="Arial" w:hAnsi="Arial"/>
                <w:sz w:val="16"/>
                <w:szCs w:val="16"/>
              </w:rPr>
              <w:t>Heritage Assets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7D6CF15B" w14:textId="14CD2B43" w:rsidR="00AE60E4" w:rsidRPr="00764EB4" w:rsidRDefault="00AE60E4" w:rsidP="00AE60E4">
            <w:pPr>
              <w:pStyle w:val="T1TableStyle"/>
              <w:ind w:right="113"/>
              <w:jc w:val="right"/>
              <w:rPr>
                <w:rFonts w:ascii="Arial" w:hAnsi="Arial"/>
                <w:sz w:val="16"/>
                <w:szCs w:val="16"/>
              </w:rPr>
            </w:pPr>
            <w:r w:rsidRPr="00764EB4">
              <w:rPr>
                <w:rFonts w:ascii="Arial" w:hAnsi="Arial"/>
                <w:sz w:val="16"/>
                <w:szCs w:val="16"/>
              </w:rPr>
              <w:t>258</w:t>
            </w:r>
          </w:p>
        </w:tc>
      </w:tr>
      <w:tr w:rsidR="001873B3" w:rsidRPr="001873B3" w14:paraId="05995241"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1E500F36" w14:textId="6E5BDDDE" w:rsidR="00AE60E4" w:rsidRPr="003C4470" w:rsidRDefault="00AE60E4" w:rsidP="00AE60E4">
            <w:pPr>
              <w:pStyle w:val="T1TableStyle"/>
              <w:jc w:val="right"/>
              <w:rPr>
                <w:rFonts w:ascii="Arial" w:eastAsia="Verdana" w:hAnsi="Arial"/>
                <w:sz w:val="16"/>
                <w:szCs w:val="16"/>
                <w:lang w:val="pt-BR"/>
              </w:rPr>
            </w:pPr>
            <w:r w:rsidRPr="003C4470">
              <w:rPr>
                <w:rFonts w:ascii="Arial" w:hAnsi="Arial"/>
                <w:sz w:val="16"/>
                <w:szCs w:val="16"/>
              </w:rPr>
              <w:t>109,745</w:t>
            </w:r>
          </w:p>
        </w:tc>
        <w:tc>
          <w:tcPr>
            <w:tcW w:w="738" w:type="dxa"/>
            <w:shd w:val="clear" w:color="auto" w:fill="auto"/>
            <w:tcMar>
              <w:top w:w="20" w:type="dxa"/>
              <w:left w:w="20" w:type="dxa"/>
              <w:bottom w:w="20" w:type="dxa"/>
              <w:right w:w="20" w:type="dxa"/>
            </w:tcMar>
          </w:tcPr>
          <w:p w14:paraId="22443E28" w14:textId="773CDF5C"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14</w:t>
            </w:r>
          </w:p>
        </w:tc>
        <w:tc>
          <w:tcPr>
            <w:tcW w:w="4537" w:type="dxa"/>
            <w:shd w:val="clear" w:color="auto" w:fill="auto"/>
            <w:tcMar>
              <w:top w:w="20" w:type="dxa"/>
              <w:left w:w="20" w:type="dxa"/>
              <w:bottom w:w="20" w:type="dxa"/>
              <w:right w:w="20" w:type="dxa"/>
            </w:tcMar>
          </w:tcPr>
          <w:p w14:paraId="47756D0C" w14:textId="015FF850"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Investment property</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4E329560" w14:textId="379175BC"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125,857</w:t>
            </w:r>
          </w:p>
        </w:tc>
      </w:tr>
      <w:tr w:rsidR="001873B3" w:rsidRPr="001873B3" w14:paraId="1A658A72"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65F53AF0" w14:textId="33919F0D" w:rsidR="00AE60E4" w:rsidRPr="003C4470" w:rsidRDefault="00AE60E4" w:rsidP="00AE60E4">
            <w:pPr>
              <w:pStyle w:val="T1TableStyle"/>
              <w:jc w:val="right"/>
              <w:rPr>
                <w:rFonts w:ascii="Arial" w:eastAsia="Verdana" w:hAnsi="Arial"/>
                <w:sz w:val="16"/>
                <w:szCs w:val="16"/>
                <w:lang w:val="pt-BR"/>
              </w:rPr>
            </w:pPr>
            <w:r w:rsidRPr="003C4470">
              <w:rPr>
                <w:rFonts w:ascii="Arial" w:hAnsi="Arial"/>
                <w:sz w:val="16"/>
                <w:szCs w:val="16"/>
              </w:rPr>
              <w:t>437</w:t>
            </w:r>
          </w:p>
        </w:tc>
        <w:tc>
          <w:tcPr>
            <w:tcW w:w="738" w:type="dxa"/>
            <w:shd w:val="clear" w:color="auto" w:fill="auto"/>
            <w:tcMar>
              <w:top w:w="20" w:type="dxa"/>
              <w:left w:w="20" w:type="dxa"/>
              <w:bottom w:w="20" w:type="dxa"/>
              <w:right w:w="20" w:type="dxa"/>
            </w:tcMar>
          </w:tcPr>
          <w:p w14:paraId="1C9C1927" w14:textId="5F4BFAA0"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15</w:t>
            </w:r>
          </w:p>
        </w:tc>
        <w:tc>
          <w:tcPr>
            <w:tcW w:w="4537" w:type="dxa"/>
            <w:shd w:val="clear" w:color="auto" w:fill="auto"/>
            <w:tcMar>
              <w:top w:w="20" w:type="dxa"/>
              <w:left w:w="20" w:type="dxa"/>
              <w:bottom w:w="20" w:type="dxa"/>
              <w:right w:w="20" w:type="dxa"/>
            </w:tcMar>
          </w:tcPr>
          <w:p w14:paraId="116E1EBE" w14:textId="18243EA4"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Intangible Assets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08AAC573" w14:textId="5C98FC3C"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254</w:t>
            </w:r>
          </w:p>
        </w:tc>
      </w:tr>
      <w:tr w:rsidR="001873B3" w:rsidRPr="001873B3" w14:paraId="7D6A96F5"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447CFDB2" w14:textId="404D1276" w:rsidR="00AE60E4" w:rsidRPr="003C4470" w:rsidRDefault="00AE60E4" w:rsidP="00AE60E4">
            <w:pPr>
              <w:pStyle w:val="T1TableStyle"/>
              <w:jc w:val="right"/>
              <w:rPr>
                <w:rFonts w:ascii="Arial" w:eastAsia="Verdana" w:hAnsi="Arial"/>
                <w:sz w:val="16"/>
                <w:szCs w:val="16"/>
                <w:lang w:val="pt-BR"/>
              </w:rPr>
            </w:pPr>
            <w:r w:rsidRPr="003C4470">
              <w:rPr>
                <w:rFonts w:ascii="Arial" w:hAnsi="Arial"/>
                <w:sz w:val="16"/>
                <w:szCs w:val="16"/>
              </w:rPr>
              <w:t>19,184</w:t>
            </w:r>
          </w:p>
        </w:tc>
        <w:tc>
          <w:tcPr>
            <w:tcW w:w="738" w:type="dxa"/>
            <w:shd w:val="clear" w:color="auto" w:fill="auto"/>
            <w:tcMar>
              <w:top w:w="20" w:type="dxa"/>
              <w:left w:w="20" w:type="dxa"/>
              <w:bottom w:w="20" w:type="dxa"/>
              <w:right w:w="20" w:type="dxa"/>
            </w:tcMar>
          </w:tcPr>
          <w:p w14:paraId="28792073" w14:textId="60C73343"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18</w:t>
            </w:r>
          </w:p>
        </w:tc>
        <w:tc>
          <w:tcPr>
            <w:tcW w:w="4537" w:type="dxa"/>
            <w:shd w:val="clear" w:color="auto" w:fill="auto"/>
            <w:tcMar>
              <w:top w:w="20" w:type="dxa"/>
              <w:left w:w="20" w:type="dxa"/>
              <w:bottom w:w="20" w:type="dxa"/>
              <w:right w:w="20" w:type="dxa"/>
            </w:tcMar>
          </w:tcPr>
          <w:p w14:paraId="7B04F874" w14:textId="15ECE56B"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Long-Term Investments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130D39AE" w14:textId="5BBAA3C8"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21,281</w:t>
            </w:r>
          </w:p>
        </w:tc>
      </w:tr>
      <w:tr w:rsidR="001873B3" w:rsidRPr="001873B3" w14:paraId="015F2047"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3EE75F74" w14:textId="4F1CB156" w:rsidR="00AE60E4" w:rsidRPr="003C4470" w:rsidRDefault="00AE60E4" w:rsidP="00AE60E4">
            <w:pPr>
              <w:pStyle w:val="T1TableStyle"/>
              <w:jc w:val="right"/>
              <w:rPr>
                <w:rFonts w:ascii="Arial" w:eastAsia="Verdana" w:hAnsi="Arial"/>
                <w:sz w:val="16"/>
                <w:szCs w:val="16"/>
                <w:lang w:val="pt-BR"/>
              </w:rPr>
            </w:pPr>
            <w:bookmarkStart w:id="11" w:name="_Hlk132704587"/>
            <w:r w:rsidRPr="003C4470">
              <w:rPr>
                <w:rFonts w:ascii="Arial" w:hAnsi="Arial"/>
                <w:sz w:val="16"/>
                <w:szCs w:val="16"/>
              </w:rPr>
              <w:t>6,999</w:t>
            </w:r>
          </w:p>
        </w:tc>
        <w:tc>
          <w:tcPr>
            <w:tcW w:w="738" w:type="dxa"/>
            <w:shd w:val="clear" w:color="auto" w:fill="auto"/>
            <w:tcMar>
              <w:top w:w="20" w:type="dxa"/>
              <w:left w:w="20" w:type="dxa"/>
              <w:bottom w:w="20" w:type="dxa"/>
              <w:right w:w="20" w:type="dxa"/>
            </w:tcMar>
          </w:tcPr>
          <w:p w14:paraId="0643E5CD" w14:textId="63AB7039"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17</w:t>
            </w:r>
          </w:p>
        </w:tc>
        <w:tc>
          <w:tcPr>
            <w:tcW w:w="4537" w:type="dxa"/>
            <w:shd w:val="clear" w:color="auto" w:fill="auto"/>
            <w:tcMar>
              <w:top w:w="20" w:type="dxa"/>
              <w:left w:w="20" w:type="dxa"/>
              <w:bottom w:w="20" w:type="dxa"/>
              <w:right w:w="20" w:type="dxa"/>
            </w:tcMar>
          </w:tcPr>
          <w:p w14:paraId="529203F0" w14:textId="0212B026"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Long-Term Debtors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11DDB46B" w14:textId="417621EA"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7,124</w:t>
            </w:r>
          </w:p>
        </w:tc>
      </w:tr>
      <w:tr w:rsidR="001873B3" w:rsidRPr="001873B3" w14:paraId="39DEB5E9" w14:textId="77777777" w:rsidTr="008168D2">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28417152" w14:textId="242C70F4" w:rsidR="00AE60E4" w:rsidRPr="003C4470" w:rsidRDefault="00AE60E4" w:rsidP="00AE60E4">
            <w:pPr>
              <w:pStyle w:val="T1TableStyle"/>
              <w:jc w:val="right"/>
              <w:rPr>
                <w:rFonts w:ascii="Arial" w:eastAsia="Verdana" w:hAnsi="Arial"/>
                <w:b/>
                <w:bCs/>
                <w:sz w:val="16"/>
                <w:szCs w:val="16"/>
                <w:lang w:val="pt-BR"/>
              </w:rPr>
            </w:pPr>
            <w:r w:rsidRPr="003C4470">
              <w:rPr>
                <w:rFonts w:ascii="Arial" w:hAnsi="Arial"/>
                <w:b/>
                <w:bCs/>
                <w:sz w:val="16"/>
                <w:szCs w:val="16"/>
              </w:rPr>
              <w:t>229,494</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64DAD51D" w14:textId="604734E1" w:rsidR="00AE60E4" w:rsidRPr="0068789B" w:rsidRDefault="00AE60E4" w:rsidP="00AE60E4">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A486DB" w14:textId="79BD45E8" w:rsidR="00AE60E4" w:rsidRPr="0068789B" w:rsidRDefault="00AE60E4" w:rsidP="00AE60E4">
            <w:pPr>
              <w:pStyle w:val="T1TableStyle"/>
              <w:rPr>
                <w:rFonts w:ascii="Arial" w:eastAsia="Verdana" w:hAnsi="Arial"/>
                <w:b/>
                <w:bCs/>
                <w:sz w:val="16"/>
                <w:szCs w:val="16"/>
                <w:lang w:val="pt-BR"/>
              </w:rPr>
            </w:pPr>
            <w:r w:rsidRPr="0068789B">
              <w:rPr>
                <w:rFonts w:ascii="Arial" w:hAnsi="Arial"/>
                <w:b/>
                <w:bCs/>
                <w:sz w:val="16"/>
                <w:szCs w:val="16"/>
              </w:rPr>
              <w:t>Long Term Assets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1E2CDB1D" w14:textId="50F01E37" w:rsidR="00AE60E4" w:rsidRPr="00764EB4" w:rsidRDefault="00AE60E4" w:rsidP="00AE60E4">
            <w:pPr>
              <w:pStyle w:val="T1TableStyle"/>
              <w:ind w:right="113"/>
              <w:jc w:val="right"/>
              <w:rPr>
                <w:rFonts w:ascii="Arial" w:eastAsia="Verdana" w:hAnsi="Arial"/>
                <w:b/>
                <w:bCs/>
                <w:sz w:val="16"/>
                <w:szCs w:val="16"/>
                <w:lang w:val="pt-BR"/>
              </w:rPr>
            </w:pPr>
            <w:r w:rsidRPr="00764EB4">
              <w:rPr>
                <w:rFonts w:ascii="Arial" w:hAnsi="Arial"/>
                <w:b/>
                <w:bCs/>
                <w:sz w:val="16"/>
                <w:szCs w:val="16"/>
              </w:rPr>
              <w:t>245,423</w:t>
            </w:r>
          </w:p>
        </w:tc>
      </w:tr>
      <w:tr w:rsidR="001873B3" w:rsidRPr="001873B3" w14:paraId="08316933"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08F3496E" w14:textId="18A5EDA2" w:rsidR="00AE60E4" w:rsidRPr="003C4470" w:rsidRDefault="00AE60E4" w:rsidP="00AE60E4">
            <w:pPr>
              <w:pStyle w:val="T1TableStyle"/>
              <w:jc w:val="right"/>
              <w:rPr>
                <w:rFonts w:ascii="Arial" w:eastAsia="Verdana" w:hAnsi="Arial"/>
                <w:sz w:val="16"/>
                <w:szCs w:val="16"/>
                <w:lang w:val="pt-BR"/>
              </w:rPr>
            </w:pPr>
            <w:bookmarkStart w:id="12" w:name="_Hlk132704540"/>
            <w:bookmarkEnd w:id="11"/>
            <w:r w:rsidRPr="003C4470">
              <w:rPr>
                <w:rFonts w:ascii="Arial" w:eastAsia="Verdana" w:hAnsi="Arial"/>
                <w:sz w:val="16"/>
                <w:szCs w:val="16"/>
                <w:lang w:val="pt-BR"/>
              </w:rPr>
              <w:t>7</w:t>
            </w:r>
          </w:p>
        </w:tc>
        <w:tc>
          <w:tcPr>
            <w:tcW w:w="738" w:type="dxa"/>
            <w:shd w:val="clear" w:color="auto" w:fill="auto"/>
            <w:tcMar>
              <w:top w:w="20" w:type="dxa"/>
              <w:left w:w="20" w:type="dxa"/>
              <w:bottom w:w="20" w:type="dxa"/>
              <w:right w:w="20" w:type="dxa"/>
            </w:tcMar>
          </w:tcPr>
          <w:p w14:paraId="6561556F" w14:textId="05D11D78" w:rsidR="00AE60E4" w:rsidRPr="0068789B" w:rsidRDefault="00FA58EF" w:rsidP="00AE60E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19</w:t>
            </w:r>
          </w:p>
        </w:tc>
        <w:tc>
          <w:tcPr>
            <w:tcW w:w="4537" w:type="dxa"/>
            <w:shd w:val="clear" w:color="auto" w:fill="auto"/>
            <w:tcMar>
              <w:top w:w="20" w:type="dxa"/>
              <w:left w:w="20" w:type="dxa"/>
              <w:bottom w:w="20" w:type="dxa"/>
              <w:right w:w="20" w:type="dxa"/>
            </w:tcMar>
          </w:tcPr>
          <w:p w14:paraId="38B0BFA6" w14:textId="42E2888D"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Inventories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701C4935" w14:textId="3363CB8B"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0</w:t>
            </w:r>
          </w:p>
        </w:tc>
      </w:tr>
      <w:tr w:rsidR="001873B3" w:rsidRPr="001873B3" w14:paraId="1CD45220"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377E93C6" w14:textId="498BC05A" w:rsidR="00AE60E4" w:rsidRPr="003C4470" w:rsidRDefault="00AE60E4" w:rsidP="00AE60E4">
            <w:pPr>
              <w:pStyle w:val="T1TableStyle"/>
              <w:jc w:val="right"/>
              <w:rPr>
                <w:rFonts w:ascii="Arial" w:hAnsi="Arial"/>
                <w:sz w:val="16"/>
                <w:szCs w:val="16"/>
              </w:rPr>
            </w:pPr>
            <w:r w:rsidRPr="003C4470">
              <w:rPr>
                <w:rFonts w:ascii="Arial" w:hAnsi="Arial"/>
                <w:sz w:val="16"/>
                <w:szCs w:val="16"/>
              </w:rPr>
              <w:t>5,451</w:t>
            </w:r>
          </w:p>
        </w:tc>
        <w:tc>
          <w:tcPr>
            <w:tcW w:w="738" w:type="dxa"/>
            <w:shd w:val="clear" w:color="auto" w:fill="auto"/>
            <w:tcMar>
              <w:top w:w="20" w:type="dxa"/>
              <w:left w:w="20" w:type="dxa"/>
              <w:bottom w:w="20" w:type="dxa"/>
              <w:right w:w="20" w:type="dxa"/>
            </w:tcMar>
          </w:tcPr>
          <w:p w14:paraId="0DF7F22B" w14:textId="06AB5490" w:rsidR="00AE60E4" w:rsidRPr="0068789B" w:rsidRDefault="00FA58EF" w:rsidP="00AE60E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20</w:t>
            </w:r>
          </w:p>
        </w:tc>
        <w:tc>
          <w:tcPr>
            <w:tcW w:w="4537" w:type="dxa"/>
            <w:shd w:val="clear" w:color="auto" w:fill="auto"/>
            <w:tcMar>
              <w:top w:w="20" w:type="dxa"/>
              <w:left w:w="20" w:type="dxa"/>
              <w:bottom w:w="20" w:type="dxa"/>
              <w:right w:w="20" w:type="dxa"/>
            </w:tcMar>
          </w:tcPr>
          <w:p w14:paraId="7C1209EC" w14:textId="607EA08D" w:rsidR="00AE60E4" w:rsidRPr="0068789B" w:rsidRDefault="00AE60E4" w:rsidP="00AE60E4">
            <w:pPr>
              <w:pStyle w:val="T1TableStyle"/>
              <w:rPr>
                <w:rFonts w:ascii="Arial" w:hAnsi="Arial"/>
                <w:sz w:val="16"/>
                <w:szCs w:val="16"/>
              </w:rPr>
            </w:pPr>
            <w:r w:rsidRPr="0068789B">
              <w:rPr>
                <w:rFonts w:ascii="Arial" w:hAnsi="Arial"/>
                <w:sz w:val="16"/>
                <w:szCs w:val="16"/>
              </w:rPr>
              <w:t>Short-Term Debtors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5B13ACAD" w14:textId="6CFC809B" w:rsidR="00AE60E4" w:rsidRPr="00764EB4" w:rsidRDefault="00AE60E4" w:rsidP="00AE60E4">
            <w:pPr>
              <w:pStyle w:val="T1TableStyle"/>
              <w:ind w:right="113"/>
              <w:jc w:val="right"/>
              <w:rPr>
                <w:rFonts w:ascii="Arial" w:hAnsi="Arial"/>
                <w:sz w:val="16"/>
                <w:szCs w:val="16"/>
              </w:rPr>
            </w:pPr>
            <w:r w:rsidRPr="00764EB4">
              <w:rPr>
                <w:rFonts w:ascii="Arial" w:hAnsi="Arial"/>
                <w:sz w:val="16"/>
                <w:szCs w:val="16"/>
              </w:rPr>
              <w:t>15,694</w:t>
            </w:r>
          </w:p>
        </w:tc>
      </w:tr>
      <w:tr w:rsidR="001873B3" w:rsidRPr="001873B3" w14:paraId="4AAFE309"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6A9D6F37" w14:textId="5D290894" w:rsidR="00AE60E4" w:rsidRPr="003C4470" w:rsidRDefault="00AE60E4" w:rsidP="00AE60E4">
            <w:pPr>
              <w:pStyle w:val="T1TableStyle"/>
              <w:jc w:val="right"/>
              <w:rPr>
                <w:rFonts w:ascii="Arial" w:eastAsia="Verdana" w:hAnsi="Arial"/>
                <w:sz w:val="16"/>
                <w:szCs w:val="16"/>
                <w:lang w:val="pt-BR"/>
              </w:rPr>
            </w:pPr>
            <w:r w:rsidRPr="003C4470">
              <w:rPr>
                <w:rFonts w:ascii="Arial" w:hAnsi="Arial"/>
                <w:sz w:val="16"/>
                <w:szCs w:val="16"/>
              </w:rPr>
              <w:t>5,575</w:t>
            </w:r>
          </w:p>
        </w:tc>
        <w:tc>
          <w:tcPr>
            <w:tcW w:w="738" w:type="dxa"/>
            <w:shd w:val="clear" w:color="auto" w:fill="auto"/>
            <w:tcMar>
              <w:top w:w="20" w:type="dxa"/>
              <w:left w:w="20" w:type="dxa"/>
              <w:bottom w:w="20" w:type="dxa"/>
              <w:right w:w="20" w:type="dxa"/>
            </w:tcMar>
          </w:tcPr>
          <w:p w14:paraId="56E853C7" w14:textId="74C2BE41" w:rsidR="00AE60E4" w:rsidRPr="0068789B" w:rsidRDefault="00AE60E4" w:rsidP="00AE60E4">
            <w:pPr>
              <w:pStyle w:val="T1TableStyle"/>
              <w:jc w:val="center"/>
              <w:rPr>
                <w:rFonts w:ascii="Arial" w:eastAsia="Verdana" w:hAnsi="Arial"/>
                <w:i/>
                <w:iCs/>
                <w:sz w:val="16"/>
                <w:szCs w:val="16"/>
                <w:lang w:val="pt-BR"/>
              </w:rPr>
            </w:pPr>
            <w:r w:rsidRPr="0068789B">
              <w:rPr>
                <w:rFonts w:ascii="Arial" w:hAnsi="Arial"/>
                <w:i/>
                <w:iCs/>
                <w:sz w:val="16"/>
                <w:szCs w:val="16"/>
              </w:rPr>
              <w:t>2</w:t>
            </w:r>
            <w:r w:rsidR="00FA58EF" w:rsidRPr="0068789B">
              <w:rPr>
                <w:rFonts w:ascii="Arial" w:hAnsi="Arial"/>
                <w:i/>
                <w:iCs/>
                <w:sz w:val="16"/>
                <w:szCs w:val="16"/>
              </w:rPr>
              <w:t>1</w:t>
            </w:r>
          </w:p>
        </w:tc>
        <w:tc>
          <w:tcPr>
            <w:tcW w:w="4537" w:type="dxa"/>
            <w:shd w:val="clear" w:color="auto" w:fill="auto"/>
            <w:tcMar>
              <w:top w:w="20" w:type="dxa"/>
              <w:left w:w="20" w:type="dxa"/>
              <w:bottom w:w="20" w:type="dxa"/>
              <w:right w:w="20" w:type="dxa"/>
            </w:tcMar>
          </w:tcPr>
          <w:p w14:paraId="7D37F79E" w14:textId="39FC5A20" w:rsidR="00AE60E4" w:rsidRPr="0068789B" w:rsidRDefault="00AE60E4" w:rsidP="00AE60E4">
            <w:pPr>
              <w:pStyle w:val="T1TableStyle"/>
              <w:rPr>
                <w:rFonts w:ascii="Arial" w:eastAsia="Verdana" w:hAnsi="Arial"/>
                <w:sz w:val="16"/>
                <w:szCs w:val="16"/>
                <w:lang w:val="pt-BR"/>
              </w:rPr>
            </w:pPr>
            <w:r w:rsidRPr="0068789B">
              <w:rPr>
                <w:rFonts w:ascii="Arial" w:hAnsi="Arial"/>
                <w:sz w:val="16"/>
                <w:szCs w:val="16"/>
              </w:rPr>
              <w:t>Cash and Cash Equivalents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68B03360" w14:textId="5535BEDF" w:rsidR="00AE60E4" w:rsidRPr="00764EB4" w:rsidRDefault="00AE60E4" w:rsidP="00AE60E4">
            <w:pPr>
              <w:pStyle w:val="T1TableStyle"/>
              <w:ind w:right="113"/>
              <w:jc w:val="right"/>
              <w:rPr>
                <w:rFonts w:ascii="Arial" w:eastAsia="Verdana" w:hAnsi="Arial"/>
                <w:sz w:val="16"/>
                <w:szCs w:val="16"/>
                <w:lang w:val="pt-BR"/>
              </w:rPr>
            </w:pPr>
            <w:r w:rsidRPr="00764EB4">
              <w:rPr>
                <w:rFonts w:ascii="Arial" w:hAnsi="Arial"/>
                <w:sz w:val="16"/>
                <w:szCs w:val="16"/>
              </w:rPr>
              <w:t>5,141</w:t>
            </w:r>
          </w:p>
        </w:tc>
      </w:tr>
      <w:tr w:rsidR="001873B3" w:rsidRPr="001873B3" w14:paraId="00266BD5" w14:textId="77777777" w:rsidTr="008168D2">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58A59F18" w14:textId="14FABB57" w:rsidR="00AE60E4" w:rsidRPr="003C4470" w:rsidRDefault="00AE60E4" w:rsidP="00AE60E4">
            <w:pPr>
              <w:pStyle w:val="T1TableStyle"/>
              <w:jc w:val="right"/>
              <w:rPr>
                <w:rFonts w:ascii="Arial" w:eastAsia="Verdana" w:hAnsi="Arial"/>
                <w:b/>
                <w:bCs/>
                <w:sz w:val="16"/>
                <w:szCs w:val="16"/>
                <w:lang w:val="pt-BR"/>
              </w:rPr>
            </w:pPr>
            <w:r w:rsidRPr="003C4470">
              <w:rPr>
                <w:rFonts w:ascii="Arial" w:eastAsia="Verdana" w:hAnsi="Arial"/>
                <w:b/>
                <w:bCs/>
                <w:sz w:val="16"/>
                <w:szCs w:val="16"/>
                <w:lang w:val="pt-BR"/>
              </w:rPr>
              <w:t>11,033</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62F2FAEE" w14:textId="66428715" w:rsidR="00AE60E4" w:rsidRPr="0068789B" w:rsidRDefault="00AE60E4" w:rsidP="00AE60E4">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4A29C851" w14:textId="581F0CA6" w:rsidR="00AE60E4" w:rsidRPr="0068789B" w:rsidRDefault="00AE60E4" w:rsidP="00AE60E4">
            <w:pPr>
              <w:pStyle w:val="T1TableStyle"/>
              <w:rPr>
                <w:rFonts w:ascii="Arial" w:eastAsia="Verdana" w:hAnsi="Arial"/>
                <w:b/>
                <w:bCs/>
                <w:sz w:val="16"/>
                <w:szCs w:val="16"/>
                <w:lang w:val="pt-BR"/>
              </w:rPr>
            </w:pPr>
            <w:r w:rsidRPr="0068789B">
              <w:rPr>
                <w:rFonts w:ascii="Arial" w:hAnsi="Arial"/>
                <w:b/>
                <w:bCs/>
                <w:sz w:val="16"/>
                <w:szCs w:val="16"/>
              </w:rPr>
              <w:t>Current Assets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F057A02" w14:textId="2E644C30" w:rsidR="00AE60E4" w:rsidRPr="00764EB4" w:rsidRDefault="00AE60E4" w:rsidP="00AE60E4">
            <w:pPr>
              <w:pStyle w:val="T1TableStyle"/>
              <w:ind w:right="113"/>
              <w:jc w:val="right"/>
              <w:rPr>
                <w:rFonts w:ascii="Arial" w:eastAsia="Verdana" w:hAnsi="Arial"/>
                <w:b/>
                <w:bCs/>
                <w:sz w:val="16"/>
                <w:szCs w:val="16"/>
                <w:lang w:val="pt-BR"/>
              </w:rPr>
            </w:pPr>
            <w:r w:rsidRPr="00764EB4">
              <w:rPr>
                <w:rFonts w:ascii="Arial" w:hAnsi="Arial"/>
                <w:b/>
                <w:bCs/>
                <w:sz w:val="16"/>
                <w:szCs w:val="16"/>
              </w:rPr>
              <w:t>20,836</w:t>
            </w:r>
          </w:p>
        </w:tc>
      </w:tr>
      <w:bookmarkEnd w:id="12"/>
      <w:tr w:rsidR="001873B3" w:rsidRPr="001873B3" w14:paraId="08ADF59C"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43E9AB7C" w14:textId="0BD2F2D2"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(60,000)</w:t>
            </w:r>
          </w:p>
        </w:tc>
        <w:tc>
          <w:tcPr>
            <w:tcW w:w="738" w:type="dxa"/>
            <w:shd w:val="clear" w:color="auto" w:fill="auto"/>
            <w:tcMar>
              <w:top w:w="20" w:type="dxa"/>
              <w:left w:w="20" w:type="dxa"/>
              <w:bottom w:w="20" w:type="dxa"/>
              <w:right w:w="20" w:type="dxa"/>
            </w:tcMar>
          </w:tcPr>
          <w:p w14:paraId="76647AED" w14:textId="1EA19D09" w:rsidR="00A86A34" w:rsidRPr="0068789B" w:rsidRDefault="00A86A34" w:rsidP="00A86A34">
            <w:pPr>
              <w:pStyle w:val="T1TableStyle"/>
              <w:jc w:val="center"/>
              <w:rPr>
                <w:rFonts w:ascii="Arial" w:eastAsia="Verdana" w:hAnsi="Arial"/>
                <w:i/>
                <w:iCs/>
                <w:sz w:val="16"/>
                <w:szCs w:val="16"/>
                <w:lang w:val="pt-BR"/>
              </w:rPr>
            </w:pPr>
            <w:r w:rsidRPr="0068789B">
              <w:rPr>
                <w:rFonts w:ascii="Arial" w:hAnsi="Arial"/>
                <w:i/>
                <w:iCs/>
                <w:sz w:val="16"/>
                <w:szCs w:val="16"/>
              </w:rPr>
              <w:t>2</w:t>
            </w:r>
            <w:r w:rsidR="00517BB6" w:rsidRPr="0068789B">
              <w:rPr>
                <w:rFonts w:ascii="Arial" w:hAnsi="Arial"/>
                <w:i/>
                <w:iCs/>
                <w:sz w:val="16"/>
                <w:szCs w:val="16"/>
              </w:rPr>
              <w:t>2</w:t>
            </w:r>
          </w:p>
        </w:tc>
        <w:tc>
          <w:tcPr>
            <w:tcW w:w="4537" w:type="dxa"/>
            <w:shd w:val="clear" w:color="auto" w:fill="auto"/>
            <w:tcMar>
              <w:top w:w="20" w:type="dxa"/>
              <w:left w:w="20" w:type="dxa"/>
              <w:bottom w:w="20" w:type="dxa"/>
              <w:right w:w="20" w:type="dxa"/>
            </w:tcMar>
          </w:tcPr>
          <w:p w14:paraId="07CCCFDC" w14:textId="71E3FA63"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Short-Term Borrowing</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574EE4D7" w14:textId="77B2243C"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(102,000)</w:t>
            </w:r>
          </w:p>
        </w:tc>
      </w:tr>
      <w:tr w:rsidR="001873B3" w:rsidRPr="001873B3" w14:paraId="73302D7D"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14B40B8F" w14:textId="1B2F99E5"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(14,205)</w:t>
            </w:r>
          </w:p>
        </w:tc>
        <w:tc>
          <w:tcPr>
            <w:tcW w:w="738" w:type="dxa"/>
            <w:shd w:val="clear" w:color="auto" w:fill="auto"/>
            <w:tcMar>
              <w:top w:w="20" w:type="dxa"/>
              <w:left w:w="20" w:type="dxa"/>
              <w:bottom w:w="20" w:type="dxa"/>
              <w:right w:w="20" w:type="dxa"/>
            </w:tcMar>
          </w:tcPr>
          <w:p w14:paraId="5A2C3507" w14:textId="05ED3128" w:rsidR="00A86A34" w:rsidRPr="0068789B" w:rsidRDefault="00A86A34" w:rsidP="00A86A34">
            <w:pPr>
              <w:pStyle w:val="T1TableStyle"/>
              <w:jc w:val="center"/>
              <w:rPr>
                <w:rFonts w:ascii="Arial" w:eastAsia="Verdana" w:hAnsi="Arial"/>
                <w:i/>
                <w:iCs/>
                <w:sz w:val="16"/>
                <w:szCs w:val="16"/>
                <w:lang w:val="pt-BR"/>
              </w:rPr>
            </w:pPr>
            <w:r w:rsidRPr="0068789B">
              <w:rPr>
                <w:rFonts w:ascii="Arial" w:hAnsi="Arial"/>
                <w:i/>
                <w:iCs/>
                <w:sz w:val="16"/>
                <w:szCs w:val="16"/>
              </w:rPr>
              <w:t>2</w:t>
            </w:r>
            <w:r w:rsidR="00517BB6" w:rsidRPr="0068789B">
              <w:rPr>
                <w:rFonts w:ascii="Arial" w:hAnsi="Arial"/>
                <w:i/>
                <w:iCs/>
                <w:sz w:val="16"/>
                <w:szCs w:val="16"/>
              </w:rPr>
              <w:t>3</w:t>
            </w:r>
          </w:p>
        </w:tc>
        <w:tc>
          <w:tcPr>
            <w:tcW w:w="4537" w:type="dxa"/>
            <w:shd w:val="clear" w:color="auto" w:fill="auto"/>
            <w:tcMar>
              <w:top w:w="20" w:type="dxa"/>
              <w:left w:w="20" w:type="dxa"/>
              <w:bottom w:w="20" w:type="dxa"/>
              <w:right w:w="20" w:type="dxa"/>
            </w:tcMar>
          </w:tcPr>
          <w:p w14:paraId="6CFB43B4" w14:textId="7A46204A"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Short-Term Creditors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7E613B62" w14:textId="125B4E4D"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(28,059)</w:t>
            </w:r>
          </w:p>
        </w:tc>
      </w:tr>
      <w:tr w:rsidR="001873B3" w:rsidRPr="001873B3" w14:paraId="0E74A524"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1F16C278" w14:textId="1CE15BDC" w:rsidR="00A86A34" w:rsidRPr="003C4470" w:rsidRDefault="00A86A34" w:rsidP="00A86A34">
            <w:pPr>
              <w:pStyle w:val="T1TableStyle"/>
              <w:jc w:val="right"/>
              <w:rPr>
                <w:rFonts w:ascii="Arial" w:hAnsi="Arial"/>
                <w:sz w:val="16"/>
                <w:szCs w:val="16"/>
              </w:rPr>
            </w:pPr>
            <w:r w:rsidRPr="003C4470">
              <w:rPr>
                <w:rFonts w:ascii="Arial" w:hAnsi="Arial"/>
                <w:sz w:val="16"/>
                <w:szCs w:val="16"/>
              </w:rPr>
              <w:t>(364)</w:t>
            </w:r>
          </w:p>
        </w:tc>
        <w:tc>
          <w:tcPr>
            <w:tcW w:w="738" w:type="dxa"/>
            <w:shd w:val="clear" w:color="auto" w:fill="auto"/>
            <w:tcMar>
              <w:top w:w="20" w:type="dxa"/>
              <w:left w:w="20" w:type="dxa"/>
              <w:bottom w:w="20" w:type="dxa"/>
              <w:right w:w="20" w:type="dxa"/>
            </w:tcMar>
          </w:tcPr>
          <w:p w14:paraId="472F337C" w14:textId="292E007E" w:rsidR="00A86A34" w:rsidRPr="0068789B" w:rsidRDefault="00A86A34" w:rsidP="00A86A34">
            <w:pPr>
              <w:pStyle w:val="T1TableStyle"/>
              <w:jc w:val="center"/>
              <w:rPr>
                <w:rFonts w:ascii="Arial" w:hAnsi="Arial"/>
                <w:i/>
                <w:iCs/>
                <w:sz w:val="16"/>
                <w:szCs w:val="16"/>
              </w:rPr>
            </w:pPr>
            <w:r w:rsidRPr="0068789B">
              <w:rPr>
                <w:rFonts w:ascii="Arial" w:hAnsi="Arial"/>
                <w:i/>
                <w:iCs/>
                <w:sz w:val="16"/>
                <w:szCs w:val="16"/>
              </w:rPr>
              <w:t>18</w:t>
            </w:r>
          </w:p>
        </w:tc>
        <w:tc>
          <w:tcPr>
            <w:tcW w:w="4537" w:type="dxa"/>
            <w:shd w:val="clear" w:color="auto" w:fill="auto"/>
            <w:tcMar>
              <w:top w:w="20" w:type="dxa"/>
              <w:left w:w="20" w:type="dxa"/>
              <w:bottom w:w="20" w:type="dxa"/>
              <w:right w:w="20" w:type="dxa"/>
            </w:tcMar>
          </w:tcPr>
          <w:p w14:paraId="78D6F73B" w14:textId="3A85E607" w:rsidR="00A86A34" w:rsidRPr="0068789B" w:rsidRDefault="00A86A34" w:rsidP="00A86A34">
            <w:pPr>
              <w:pStyle w:val="T1TableStyle"/>
              <w:rPr>
                <w:rFonts w:ascii="Arial" w:hAnsi="Arial"/>
                <w:sz w:val="16"/>
                <w:szCs w:val="16"/>
              </w:rPr>
            </w:pPr>
            <w:r w:rsidRPr="0068789B">
              <w:rPr>
                <w:rFonts w:ascii="Arial" w:hAnsi="Arial"/>
                <w:sz w:val="16"/>
                <w:szCs w:val="16"/>
              </w:rPr>
              <w:t xml:space="preserve">Other </w:t>
            </w:r>
            <w:r w:rsidR="00E20D03" w:rsidRPr="0068789B">
              <w:rPr>
                <w:rFonts w:ascii="Arial" w:hAnsi="Arial"/>
                <w:sz w:val="16"/>
                <w:szCs w:val="16"/>
              </w:rPr>
              <w:t>Short-Term</w:t>
            </w:r>
            <w:r w:rsidRPr="0068789B">
              <w:rPr>
                <w:rFonts w:ascii="Arial" w:hAnsi="Arial"/>
                <w:sz w:val="16"/>
                <w:szCs w:val="16"/>
              </w:rPr>
              <w:t xml:space="preserve"> Liabilities (Leases)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69D794CE" w14:textId="103D9495" w:rsidR="00A86A34" w:rsidRPr="00764EB4" w:rsidRDefault="00A86A34" w:rsidP="00A86A34">
            <w:pPr>
              <w:pStyle w:val="T1TableStyle"/>
              <w:ind w:right="113"/>
              <w:jc w:val="right"/>
              <w:rPr>
                <w:rFonts w:ascii="Arial" w:hAnsi="Arial"/>
                <w:sz w:val="16"/>
                <w:szCs w:val="16"/>
              </w:rPr>
            </w:pPr>
            <w:r w:rsidRPr="00764EB4">
              <w:rPr>
                <w:rFonts w:ascii="Arial" w:hAnsi="Arial"/>
                <w:sz w:val="16"/>
                <w:szCs w:val="16"/>
              </w:rPr>
              <w:t>(369)</w:t>
            </w:r>
          </w:p>
        </w:tc>
      </w:tr>
      <w:tr w:rsidR="001873B3" w:rsidRPr="001873B3" w14:paraId="601377C0" w14:textId="77777777" w:rsidTr="008168D2">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19BA18CB" w14:textId="3611D742" w:rsidR="00A86A34" w:rsidRPr="003C4470" w:rsidRDefault="00A86A34" w:rsidP="00A86A34">
            <w:pPr>
              <w:pStyle w:val="T1TableStyle"/>
              <w:jc w:val="right"/>
              <w:rPr>
                <w:rFonts w:ascii="Arial" w:eastAsia="Verdana" w:hAnsi="Arial"/>
                <w:b/>
                <w:bCs/>
                <w:sz w:val="16"/>
                <w:szCs w:val="16"/>
                <w:lang w:val="pt-BR"/>
              </w:rPr>
            </w:pPr>
            <w:r w:rsidRPr="003C4470">
              <w:rPr>
                <w:rFonts w:ascii="Arial" w:hAnsi="Arial"/>
                <w:b/>
                <w:bCs/>
                <w:sz w:val="16"/>
                <w:szCs w:val="16"/>
              </w:rPr>
              <w:t>(74,569)</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1355E310" w14:textId="77777777" w:rsidR="00A86A34" w:rsidRPr="0068789B" w:rsidRDefault="00A86A34" w:rsidP="00A86A34">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60F4A2F2" w14:textId="3F95FD61" w:rsidR="00A86A34" w:rsidRPr="0068789B" w:rsidRDefault="00A86A34" w:rsidP="00A86A34">
            <w:pPr>
              <w:pStyle w:val="T1TableStyle"/>
              <w:rPr>
                <w:rFonts w:ascii="Arial" w:eastAsia="Verdana" w:hAnsi="Arial"/>
                <w:b/>
                <w:bCs/>
                <w:sz w:val="16"/>
                <w:szCs w:val="16"/>
                <w:lang w:val="pt-BR"/>
              </w:rPr>
            </w:pPr>
            <w:r w:rsidRPr="0068789B">
              <w:rPr>
                <w:rFonts w:ascii="Arial" w:hAnsi="Arial"/>
                <w:b/>
                <w:bCs/>
                <w:sz w:val="16"/>
                <w:szCs w:val="16"/>
              </w:rPr>
              <w:t>Current Liabilities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41BF85B" w14:textId="4D11A4A5" w:rsidR="00A86A34" w:rsidRPr="00764EB4" w:rsidRDefault="00A86A34" w:rsidP="00A86A34">
            <w:pPr>
              <w:pStyle w:val="T1TableStyle"/>
              <w:ind w:right="113"/>
              <w:jc w:val="right"/>
              <w:rPr>
                <w:rFonts w:ascii="Arial" w:eastAsia="Verdana" w:hAnsi="Arial"/>
                <w:b/>
                <w:bCs/>
                <w:sz w:val="16"/>
                <w:szCs w:val="16"/>
                <w:lang w:val="pt-BR"/>
              </w:rPr>
            </w:pPr>
            <w:r w:rsidRPr="00764EB4">
              <w:rPr>
                <w:rFonts w:ascii="Arial" w:hAnsi="Arial"/>
                <w:b/>
                <w:bCs/>
                <w:sz w:val="16"/>
                <w:szCs w:val="16"/>
              </w:rPr>
              <w:t>(130,428)</w:t>
            </w:r>
          </w:p>
        </w:tc>
      </w:tr>
      <w:tr w:rsidR="001873B3" w:rsidRPr="001873B3" w14:paraId="6092E89D"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01549223" w14:textId="5A18BEB7"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(4,812)</w:t>
            </w:r>
          </w:p>
        </w:tc>
        <w:tc>
          <w:tcPr>
            <w:tcW w:w="738" w:type="dxa"/>
            <w:shd w:val="clear" w:color="auto" w:fill="auto"/>
            <w:tcMar>
              <w:top w:w="20" w:type="dxa"/>
              <w:left w:w="20" w:type="dxa"/>
              <w:bottom w:w="20" w:type="dxa"/>
              <w:right w:w="20" w:type="dxa"/>
            </w:tcMar>
          </w:tcPr>
          <w:p w14:paraId="2476EEDB" w14:textId="1BCAA88E" w:rsidR="00A86A34" w:rsidRPr="0068789B" w:rsidRDefault="00A86A34" w:rsidP="00A86A3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2</w:t>
            </w:r>
            <w:r w:rsidR="00517BB6" w:rsidRPr="0068789B">
              <w:rPr>
                <w:rFonts w:ascii="Arial" w:eastAsia="Verdana" w:hAnsi="Arial"/>
                <w:i/>
                <w:iCs/>
                <w:sz w:val="16"/>
                <w:szCs w:val="16"/>
                <w:lang w:val="pt-BR"/>
              </w:rPr>
              <w:t>4</w:t>
            </w:r>
          </w:p>
        </w:tc>
        <w:tc>
          <w:tcPr>
            <w:tcW w:w="4537" w:type="dxa"/>
            <w:shd w:val="clear" w:color="auto" w:fill="auto"/>
            <w:tcMar>
              <w:top w:w="20" w:type="dxa"/>
              <w:left w:w="20" w:type="dxa"/>
              <w:bottom w:w="20" w:type="dxa"/>
              <w:right w:w="20" w:type="dxa"/>
            </w:tcMar>
          </w:tcPr>
          <w:p w14:paraId="01B60C7F" w14:textId="4DE9A36C"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Long-Term Provisions (NNDR only)</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400A274F" w14:textId="6EFBA78F"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(4,480)</w:t>
            </w:r>
          </w:p>
        </w:tc>
      </w:tr>
      <w:tr w:rsidR="001873B3" w:rsidRPr="001873B3" w14:paraId="299D0189"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7EF2BF33" w14:textId="36088084"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(30,000)</w:t>
            </w:r>
          </w:p>
        </w:tc>
        <w:tc>
          <w:tcPr>
            <w:tcW w:w="738" w:type="dxa"/>
            <w:shd w:val="clear" w:color="auto" w:fill="auto"/>
            <w:tcMar>
              <w:top w:w="20" w:type="dxa"/>
              <w:left w:w="20" w:type="dxa"/>
              <w:bottom w:w="20" w:type="dxa"/>
              <w:right w:w="20" w:type="dxa"/>
            </w:tcMar>
          </w:tcPr>
          <w:p w14:paraId="419E0482" w14:textId="4EA07701" w:rsidR="00A86A34" w:rsidRPr="0068789B" w:rsidRDefault="00A86A34" w:rsidP="00A86A3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2</w:t>
            </w:r>
            <w:r w:rsidR="00517BB6" w:rsidRPr="0068789B">
              <w:rPr>
                <w:rFonts w:ascii="Arial" w:eastAsia="Verdana" w:hAnsi="Arial"/>
                <w:i/>
                <w:iCs/>
                <w:sz w:val="16"/>
                <w:szCs w:val="16"/>
                <w:lang w:val="pt-BR"/>
              </w:rPr>
              <w:t>5</w:t>
            </w:r>
          </w:p>
        </w:tc>
        <w:tc>
          <w:tcPr>
            <w:tcW w:w="4537" w:type="dxa"/>
            <w:shd w:val="clear" w:color="auto" w:fill="auto"/>
            <w:tcMar>
              <w:top w:w="20" w:type="dxa"/>
              <w:left w:w="20" w:type="dxa"/>
              <w:bottom w:w="20" w:type="dxa"/>
              <w:right w:w="20" w:type="dxa"/>
            </w:tcMar>
          </w:tcPr>
          <w:p w14:paraId="661FC82A" w14:textId="49761097"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Long-Term Borrowing</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6C4EE466" w14:textId="1A9015EB"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0</w:t>
            </w:r>
          </w:p>
        </w:tc>
      </w:tr>
      <w:tr w:rsidR="001873B3" w:rsidRPr="001873B3" w14:paraId="48C26CAD"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3476E340" w14:textId="7E43F202" w:rsidR="00A86A34" w:rsidRPr="003C4470" w:rsidRDefault="00A86A34" w:rsidP="00A86A34">
            <w:pPr>
              <w:pStyle w:val="T1TableStyle"/>
              <w:jc w:val="right"/>
              <w:rPr>
                <w:rFonts w:ascii="Arial" w:hAnsi="Arial"/>
                <w:sz w:val="16"/>
                <w:szCs w:val="16"/>
              </w:rPr>
            </w:pPr>
            <w:r w:rsidRPr="003C4470">
              <w:rPr>
                <w:rFonts w:ascii="Arial" w:hAnsi="Arial"/>
                <w:sz w:val="16"/>
                <w:szCs w:val="16"/>
              </w:rPr>
              <w:t>(54,266)</w:t>
            </w:r>
          </w:p>
        </w:tc>
        <w:tc>
          <w:tcPr>
            <w:tcW w:w="738" w:type="dxa"/>
            <w:shd w:val="clear" w:color="auto" w:fill="auto"/>
            <w:tcMar>
              <w:top w:w="20" w:type="dxa"/>
              <w:left w:w="20" w:type="dxa"/>
              <w:bottom w:w="20" w:type="dxa"/>
              <w:right w:w="20" w:type="dxa"/>
            </w:tcMar>
          </w:tcPr>
          <w:p w14:paraId="4FF8EE3C" w14:textId="591931E6" w:rsidR="00A86A34" w:rsidRPr="0068789B" w:rsidRDefault="00A86A34" w:rsidP="00A86A3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2</w:t>
            </w:r>
            <w:r w:rsidR="00517BB6" w:rsidRPr="0068789B">
              <w:rPr>
                <w:rFonts w:ascii="Arial" w:eastAsia="Verdana" w:hAnsi="Arial"/>
                <w:i/>
                <w:iCs/>
                <w:sz w:val="16"/>
                <w:szCs w:val="16"/>
                <w:lang w:val="pt-BR"/>
              </w:rPr>
              <w:t>6</w:t>
            </w:r>
          </w:p>
        </w:tc>
        <w:tc>
          <w:tcPr>
            <w:tcW w:w="4537" w:type="dxa"/>
            <w:shd w:val="clear" w:color="auto" w:fill="auto"/>
            <w:tcMar>
              <w:top w:w="20" w:type="dxa"/>
              <w:left w:w="20" w:type="dxa"/>
              <w:bottom w:w="20" w:type="dxa"/>
              <w:right w:w="20" w:type="dxa"/>
            </w:tcMar>
          </w:tcPr>
          <w:p w14:paraId="1BD8416D" w14:textId="6BEAACCD" w:rsidR="00A86A34" w:rsidRPr="0068789B" w:rsidRDefault="00A86A34" w:rsidP="00A86A34">
            <w:pPr>
              <w:pStyle w:val="T1TableStyle"/>
              <w:rPr>
                <w:rFonts w:ascii="Arial" w:hAnsi="Arial"/>
                <w:sz w:val="16"/>
                <w:szCs w:val="16"/>
              </w:rPr>
            </w:pPr>
            <w:r w:rsidRPr="0068789B">
              <w:rPr>
                <w:rFonts w:ascii="Arial" w:hAnsi="Arial"/>
                <w:sz w:val="16"/>
                <w:szCs w:val="16"/>
              </w:rPr>
              <w:t>Other Long-Term Liabilities (Pensions &amp; Leases only)</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5252ACF7" w14:textId="0142CF5B" w:rsidR="00A86A34" w:rsidRPr="00764EB4" w:rsidRDefault="00A86A34" w:rsidP="00A86A34">
            <w:pPr>
              <w:pStyle w:val="T1TableStyle"/>
              <w:ind w:right="113"/>
              <w:jc w:val="right"/>
              <w:rPr>
                <w:rFonts w:ascii="Arial" w:hAnsi="Arial"/>
                <w:sz w:val="16"/>
                <w:szCs w:val="16"/>
              </w:rPr>
            </w:pPr>
            <w:r w:rsidRPr="00764EB4">
              <w:rPr>
                <w:rFonts w:ascii="Arial" w:hAnsi="Arial"/>
                <w:sz w:val="16"/>
                <w:szCs w:val="16"/>
              </w:rPr>
              <w:t>(61,338)</w:t>
            </w:r>
          </w:p>
        </w:tc>
      </w:tr>
      <w:tr w:rsidR="001873B3" w:rsidRPr="001873B3" w14:paraId="19B4D8DB"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13A30D74" w14:textId="424D65D9"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(5,357)</w:t>
            </w:r>
          </w:p>
        </w:tc>
        <w:tc>
          <w:tcPr>
            <w:tcW w:w="738" w:type="dxa"/>
            <w:shd w:val="clear" w:color="auto" w:fill="auto"/>
            <w:tcMar>
              <w:top w:w="20" w:type="dxa"/>
              <w:left w:w="20" w:type="dxa"/>
              <w:bottom w:w="20" w:type="dxa"/>
              <w:right w:w="20" w:type="dxa"/>
            </w:tcMar>
          </w:tcPr>
          <w:p w14:paraId="7147C46C" w14:textId="25D5D769" w:rsidR="00A86A34" w:rsidRPr="0068789B" w:rsidRDefault="00A86A34" w:rsidP="00A86A34">
            <w:pPr>
              <w:pStyle w:val="T1TableStyle"/>
              <w:jc w:val="center"/>
              <w:rPr>
                <w:rFonts w:ascii="Arial" w:eastAsia="Verdana" w:hAnsi="Arial"/>
                <w:i/>
                <w:iCs/>
                <w:sz w:val="16"/>
                <w:szCs w:val="16"/>
                <w:lang w:val="pt-BR"/>
              </w:rPr>
            </w:pPr>
            <w:r w:rsidRPr="0068789B">
              <w:rPr>
                <w:rFonts w:ascii="Arial" w:eastAsia="Verdana" w:hAnsi="Arial"/>
                <w:i/>
                <w:iCs/>
                <w:sz w:val="16"/>
                <w:szCs w:val="16"/>
                <w:lang w:val="pt-BR"/>
              </w:rPr>
              <w:t>3</w:t>
            </w:r>
            <w:r w:rsidR="00E20D03" w:rsidRPr="0068789B">
              <w:rPr>
                <w:rFonts w:ascii="Arial" w:eastAsia="Verdana" w:hAnsi="Arial"/>
                <w:i/>
                <w:iCs/>
                <w:sz w:val="16"/>
                <w:szCs w:val="16"/>
                <w:lang w:val="pt-BR"/>
              </w:rPr>
              <w:t>6</w:t>
            </w:r>
          </w:p>
        </w:tc>
        <w:tc>
          <w:tcPr>
            <w:tcW w:w="4537" w:type="dxa"/>
            <w:shd w:val="clear" w:color="auto" w:fill="auto"/>
            <w:tcMar>
              <w:top w:w="20" w:type="dxa"/>
              <w:left w:w="20" w:type="dxa"/>
              <w:bottom w:w="20" w:type="dxa"/>
              <w:right w:w="20" w:type="dxa"/>
            </w:tcMar>
          </w:tcPr>
          <w:p w14:paraId="694766A8" w14:textId="00B54792"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Capital Grants Receipts in Advance</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733A2BF2" w14:textId="1F75EAA8"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(4,521)</w:t>
            </w:r>
          </w:p>
        </w:tc>
      </w:tr>
      <w:tr w:rsidR="001873B3" w:rsidRPr="001873B3" w14:paraId="4B882055" w14:textId="77777777" w:rsidTr="008168D2">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49EFF970" w14:textId="42FC75E4" w:rsidR="00A86A34" w:rsidRPr="003C4470" w:rsidRDefault="00A86A34" w:rsidP="00A86A34">
            <w:pPr>
              <w:pStyle w:val="T1TableStyle"/>
              <w:jc w:val="right"/>
              <w:rPr>
                <w:rFonts w:ascii="Arial" w:eastAsia="Verdana" w:hAnsi="Arial"/>
                <w:b/>
                <w:bCs/>
                <w:sz w:val="16"/>
                <w:szCs w:val="16"/>
                <w:lang w:val="pt-BR"/>
              </w:rPr>
            </w:pPr>
            <w:r w:rsidRPr="003C4470">
              <w:rPr>
                <w:rFonts w:ascii="Arial" w:hAnsi="Arial"/>
                <w:b/>
                <w:bCs/>
                <w:sz w:val="16"/>
                <w:szCs w:val="16"/>
              </w:rPr>
              <w:t>(94,435)</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16411A27" w14:textId="77777777" w:rsidR="00A86A34" w:rsidRPr="0068789B" w:rsidRDefault="00A86A34" w:rsidP="00A86A34">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5A950330" w14:textId="6C71BA48" w:rsidR="00A86A34" w:rsidRPr="0068789B" w:rsidRDefault="00A86A34" w:rsidP="00A86A34">
            <w:pPr>
              <w:pStyle w:val="T1TableStyle"/>
              <w:rPr>
                <w:rFonts w:ascii="Arial" w:eastAsia="Verdana" w:hAnsi="Arial"/>
                <w:b/>
                <w:bCs/>
                <w:sz w:val="16"/>
                <w:szCs w:val="16"/>
                <w:lang w:val="pt-BR"/>
              </w:rPr>
            </w:pPr>
            <w:r w:rsidRPr="0068789B">
              <w:rPr>
                <w:rFonts w:ascii="Arial" w:hAnsi="Arial"/>
                <w:b/>
                <w:bCs/>
                <w:sz w:val="16"/>
                <w:szCs w:val="16"/>
              </w:rPr>
              <w:t>Long Term Liabilities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1A82B0C" w14:textId="73646E40" w:rsidR="00A86A34" w:rsidRPr="00764EB4" w:rsidRDefault="00A86A34" w:rsidP="00A86A34">
            <w:pPr>
              <w:pStyle w:val="T1TableStyle"/>
              <w:ind w:right="113"/>
              <w:jc w:val="right"/>
              <w:rPr>
                <w:rFonts w:ascii="Arial" w:eastAsia="Verdana" w:hAnsi="Arial"/>
                <w:b/>
                <w:bCs/>
                <w:sz w:val="16"/>
                <w:szCs w:val="16"/>
                <w:lang w:val="pt-BR"/>
              </w:rPr>
            </w:pPr>
            <w:r w:rsidRPr="00764EB4">
              <w:rPr>
                <w:rFonts w:ascii="Arial" w:hAnsi="Arial"/>
                <w:b/>
                <w:bCs/>
                <w:sz w:val="16"/>
                <w:szCs w:val="16"/>
              </w:rPr>
              <w:t>(70,339)</w:t>
            </w:r>
          </w:p>
        </w:tc>
      </w:tr>
      <w:tr w:rsidR="001873B3" w:rsidRPr="001873B3" w14:paraId="2C76163D" w14:textId="77777777" w:rsidTr="008168D2">
        <w:trPr>
          <w:trHeight w:val="248"/>
          <w:jc w:val="center"/>
        </w:trPr>
        <w:tc>
          <w:tcPr>
            <w:tcW w:w="1241" w:type="dxa"/>
            <w:tcBorders>
              <w:top w:val="single" w:sz="2" w:space="0" w:color="000000"/>
              <w:left w:val="dotted" w:sz="4" w:space="0" w:color="000000"/>
              <w:bottom w:val="single" w:sz="4" w:space="0" w:color="auto"/>
            </w:tcBorders>
            <w:shd w:val="clear" w:color="auto" w:fill="auto"/>
            <w:tcMar>
              <w:top w:w="20" w:type="dxa"/>
              <w:left w:w="20" w:type="dxa"/>
              <w:bottom w:w="20" w:type="dxa"/>
              <w:right w:w="20" w:type="dxa"/>
            </w:tcMar>
          </w:tcPr>
          <w:p w14:paraId="355A4C33" w14:textId="3ADEE921" w:rsidR="00A86A34" w:rsidRPr="003C4470" w:rsidRDefault="00A86A34" w:rsidP="00A86A34">
            <w:pPr>
              <w:pStyle w:val="T1TableStyle"/>
              <w:jc w:val="right"/>
              <w:rPr>
                <w:rFonts w:ascii="Arial" w:eastAsia="Verdana" w:hAnsi="Arial"/>
                <w:b/>
                <w:bCs/>
                <w:sz w:val="16"/>
                <w:szCs w:val="16"/>
                <w:lang w:val="pt-BR"/>
              </w:rPr>
            </w:pPr>
            <w:r w:rsidRPr="003C4470">
              <w:rPr>
                <w:rFonts w:ascii="Arial" w:hAnsi="Arial"/>
                <w:b/>
                <w:bCs/>
                <w:sz w:val="16"/>
                <w:szCs w:val="16"/>
              </w:rPr>
              <w:t>71,523</w:t>
            </w:r>
          </w:p>
        </w:tc>
        <w:tc>
          <w:tcPr>
            <w:tcW w:w="738" w:type="dxa"/>
            <w:tcBorders>
              <w:top w:val="single" w:sz="2" w:space="0" w:color="000000"/>
              <w:bottom w:val="single" w:sz="4" w:space="0" w:color="auto"/>
            </w:tcBorders>
            <w:shd w:val="clear" w:color="auto" w:fill="auto"/>
            <w:tcMar>
              <w:top w:w="20" w:type="dxa"/>
              <w:left w:w="20" w:type="dxa"/>
              <w:bottom w:w="20" w:type="dxa"/>
              <w:right w:w="20" w:type="dxa"/>
            </w:tcMar>
          </w:tcPr>
          <w:p w14:paraId="6429FF51" w14:textId="77777777" w:rsidR="00A86A34" w:rsidRPr="0068789B" w:rsidRDefault="00A86A34" w:rsidP="00A86A34">
            <w:pPr>
              <w:pStyle w:val="T1TableStyle"/>
              <w:jc w:val="center"/>
              <w:rPr>
                <w:rFonts w:ascii="Arial" w:eastAsia="Verdana" w:hAnsi="Arial"/>
                <w:b/>
                <w:bCs/>
                <w:i/>
                <w:iCs/>
                <w:sz w:val="16"/>
                <w:szCs w:val="16"/>
                <w:lang w:val="pt-BR"/>
              </w:rPr>
            </w:pPr>
          </w:p>
        </w:tc>
        <w:tc>
          <w:tcPr>
            <w:tcW w:w="4537" w:type="dxa"/>
            <w:tcBorders>
              <w:top w:val="single" w:sz="2" w:space="0" w:color="000000"/>
              <w:bottom w:val="single" w:sz="4" w:space="0" w:color="auto"/>
            </w:tcBorders>
            <w:shd w:val="clear" w:color="auto" w:fill="auto"/>
            <w:tcMar>
              <w:top w:w="20" w:type="dxa"/>
              <w:left w:w="20" w:type="dxa"/>
              <w:bottom w:w="20" w:type="dxa"/>
              <w:right w:w="20" w:type="dxa"/>
            </w:tcMar>
          </w:tcPr>
          <w:p w14:paraId="3A34A882" w14:textId="15647D3A" w:rsidR="00A86A34" w:rsidRPr="0068789B" w:rsidRDefault="00A86A34" w:rsidP="00A86A34">
            <w:pPr>
              <w:pStyle w:val="T1TableStyle"/>
              <w:rPr>
                <w:rFonts w:ascii="Arial" w:eastAsia="Verdana" w:hAnsi="Arial"/>
                <w:b/>
                <w:bCs/>
                <w:sz w:val="16"/>
                <w:szCs w:val="16"/>
                <w:lang w:val="pt-BR"/>
              </w:rPr>
            </w:pPr>
            <w:r w:rsidRPr="0068789B">
              <w:rPr>
                <w:rFonts w:ascii="Arial" w:hAnsi="Arial"/>
                <w:b/>
                <w:bCs/>
                <w:sz w:val="16"/>
                <w:szCs w:val="16"/>
              </w:rPr>
              <w:t>Net Assets</w:t>
            </w:r>
          </w:p>
        </w:tc>
        <w:tc>
          <w:tcPr>
            <w:tcW w:w="1417" w:type="dxa"/>
            <w:tcBorders>
              <w:top w:val="single" w:sz="2" w:space="0" w:color="000000"/>
              <w:bottom w:val="single" w:sz="4" w:space="0" w:color="auto"/>
              <w:right w:val="dotted" w:sz="4" w:space="0" w:color="000000"/>
            </w:tcBorders>
            <w:shd w:val="clear" w:color="auto" w:fill="DAEEF3" w:themeFill="accent5" w:themeFillTint="33"/>
            <w:tcMar>
              <w:top w:w="20" w:type="dxa"/>
              <w:left w:w="20" w:type="dxa"/>
              <w:bottom w:w="20" w:type="dxa"/>
              <w:right w:w="20" w:type="dxa"/>
            </w:tcMar>
          </w:tcPr>
          <w:p w14:paraId="11315427" w14:textId="1D717107" w:rsidR="00A86A34" w:rsidRPr="00764EB4" w:rsidRDefault="00A86A34" w:rsidP="00A86A34">
            <w:pPr>
              <w:pStyle w:val="T1TableStyle"/>
              <w:ind w:right="113"/>
              <w:jc w:val="right"/>
              <w:rPr>
                <w:rFonts w:ascii="Arial" w:eastAsia="Verdana" w:hAnsi="Arial"/>
                <w:b/>
                <w:bCs/>
                <w:sz w:val="16"/>
                <w:szCs w:val="16"/>
                <w:lang w:val="pt-BR"/>
              </w:rPr>
            </w:pPr>
            <w:r w:rsidRPr="00764EB4">
              <w:rPr>
                <w:rFonts w:ascii="Arial" w:hAnsi="Arial"/>
                <w:b/>
                <w:bCs/>
                <w:sz w:val="16"/>
                <w:szCs w:val="16"/>
              </w:rPr>
              <w:t>65,491</w:t>
            </w:r>
          </w:p>
        </w:tc>
      </w:tr>
      <w:tr w:rsidR="001873B3" w:rsidRPr="001873B3" w14:paraId="0A0F74EC"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224F7507" w14:textId="55509EA0" w:rsidR="00A86A34" w:rsidRPr="003C4470" w:rsidRDefault="00A86A34" w:rsidP="00A86A34">
            <w:pPr>
              <w:pStyle w:val="T1TableStyle"/>
              <w:jc w:val="right"/>
              <w:rPr>
                <w:rFonts w:ascii="Arial" w:hAnsi="Arial"/>
                <w:sz w:val="16"/>
                <w:szCs w:val="16"/>
              </w:rPr>
            </w:pPr>
            <w:r w:rsidRPr="003C4470">
              <w:rPr>
                <w:rFonts w:ascii="Arial" w:hAnsi="Arial"/>
                <w:sz w:val="16"/>
                <w:szCs w:val="16"/>
              </w:rPr>
              <w:t>(19,256)</w:t>
            </w:r>
          </w:p>
        </w:tc>
        <w:tc>
          <w:tcPr>
            <w:tcW w:w="738" w:type="dxa"/>
            <w:shd w:val="clear" w:color="auto" w:fill="auto"/>
            <w:tcMar>
              <w:top w:w="20" w:type="dxa"/>
              <w:left w:w="20" w:type="dxa"/>
              <w:bottom w:w="20" w:type="dxa"/>
              <w:right w:w="20" w:type="dxa"/>
            </w:tcMar>
          </w:tcPr>
          <w:p w14:paraId="5D495745" w14:textId="4C132F85" w:rsidR="00A86A34" w:rsidRPr="0068789B" w:rsidRDefault="00A86A34" w:rsidP="00A86A34">
            <w:pPr>
              <w:pStyle w:val="T1TableStyle"/>
              <w:jc w:val="center"/>
              <w:rPr>
                <w:rFonts w:ascii="Arial" w:eastAsia="Verdana" w:hAnsi="Arial"/>
                <w:i/>
                <w:iCs/>
                <w:sz w:val="16"/>
                <w:szCs w:val="16"/>
                <w:lang w:val="pt-BR"/>
              </w:rPr>
            </w:pPr>
            <w:r w:rsidRPr="0068789B">
              <w:rPr>
                <w:rFonts w:ascii="Arial" w:hAnsi="Arial"/>
                <w:i/>
                <w:iCs/>
                <w:sz w:val="16"/>
                <w:szCs w:val="16"/>
              </w:rPr>
              <w:t>MiRS</w:t>
            </w:r>
          </w:p>
        </w:tc>
        <w:tc>
          <w:tcPr>
            <w:tcW w:w="4537" w:type="dxa"/>
            <w:shd w:val="clear" w:color="auto" w:fill="auto"/>
            <w:tcMar>
              <w:top w:w="20" w:type="dxa"/>
              <w:left w:w="20" w:type="dxa"/>
              <w:bottom w:w="20" w:type="dxa"/>
              <w:right w:w="20" w:type="dxa"/>
            </w:tcMar>
          </w:tcPr>
          <w:p w14:paraId="61A5E814" w14:textId="7A3A0BBC" w:rsidR="00A86A34" w:rsidRPr="0068789B" w:rsidRDefault="00A86A34" w:rsidP="00A86A34">
            <w:pPr>
              <w:pStyle w:val="T1TableStyle"/>
              <w:rPr>
                <w:rFonts w:ascii="Arial" w:hAnsi="Arial"/>
                <w:sz w:val="16"/>
                <w:szCs w:val="16"/>
              </w:rPr>
            </w:pPr>
            <w:r w:rsidRPr="0068789B">
              <w:rPr>
                <w:rFonts w:ascii="Arial" w:hAnsi="Arial"/>
                <w:sz w:val="16"/>
                <w:szCs w:val="16"/>
              </w:rPr>
              <w:t>Usable Reserves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34C52454" w14:textId="648E21D3" w:rsidR="00A86A34" w:rsidRPr="00764EB4" w:rsidRDefault="00A86A34" w:rsidP="00A86A34">
            <w:pPr>
              <w:pStyle w:val="T1TableStyle"/>
              <w:ind w:right="113"/>
              <w:jc w:val="right"/>
              <w:rPr>
                <w:rFonts w:ascii="Arial" w:hAnsi="Arial"/>
                <w:sz w:val="16"/>
                <w:szCs w:val="16"/>
              </w:rPr>
            </w:pPr>
            <w:r w:rsidRPr="00764EB4">
              <w:rPr>
                <w:rFonts w:ascii="Arial" w:hAnsi="Arial"/>
                <w:sz w:val="16"/>
                <w:szCs w:val="16"/>
              </w:rPr>
              <w:t>(30,972)</w:t>
            </w:r>
          </w:p>
        </w:tc>
      </w:tr>
      <w:tr w:rsidR="001873B3" w:rsidRPr="001873B3" w14:paraId="24729C87" w14:textId="77777777" w:rsidTr="008168D2">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493FF33B" w14:textId="530A1C90" w:rsidR="00A86A34" w:rsidRPr="003C4470" w:rsidRDefault="00A86A34" w:rsidP="00A86A34">
            <w:pPr>
              <w:pStyle w:val="T1TableStyle"/>
              <w:jc w:val="right"/>
              <w:rPr>
                <w:rFonts w:ascii="Arial" w:eastAsia="Verdana" w:hAnsi="Arial"/>
                <w:sz w:val="16"/>
                <w:szCs w:val="16"/>
                <w:lang w:val="pt-BR"/>
              </w:rPr>
            </w:pPr>
            <w:r w:rsidRPr="003C4470">
              <w:rPr>
                <w:rFonts w:ascii="Arial" w:hAnsi="Arial"/>
                <w:sz w:val="16"/>
                <w:szCs w:val="16"/>
              </w:rPr>
              <w:t>(52,267)</w:t>
            </w:r>
          </w:p>
        </w:tc>
        <w:tc>
          <w:tcPr>
            <w:tcW w:w="738" w:type="dxa"/>
            <w:shd w:val="clear" w:color="auto" w:fill="auto"/>
            <w:tcMar>
              <w:top w:w="20" w:type="dxa"/>
              <w:left w:w="20" w:type="dxa"/>
              <w:bottom w:w="20" w:type="dxa"/>
              <w:right w:w="20" w:type="dxa"/>
            </w:tcMar>
          </w:tcPr>
          <w:p w14:paraId="35630CCE" w14:textId="2FD22B0A" w:rsidR="00A86A34" w:rsidRPr="0068789B" w:rsidRDefault="00A86A34" w:rsidP="00A86A34">
            <w:pPr>
              <w:pStyle w:val="T1TableStyle"/>
              <w:jc w:val="center"/>
              <w:rPr>
                <w:rFonts w:ascii="Arial" w:eastAsia="Verdana" w:hAnsi="Arial"/>
                <w:i/>
                <w:iCs/>
                <w:sz w:val="16"/>
                <w:szCs w:val="16"/>
                <w:lang w:val="pt-BR"/>
              </w:rPr>
            </w:pPr>
            <w:r w:rsidRPr="0068789B">
              <w:rPr>
                <w:rFonts w:ascii="Arial" w:hAnsi="Arial"/>
                <w:i/>
                <w:iCs/>
                <w:sz w:val="16"/>
                <w:szCs w:val="16"/>
              </w:rPr>
              <w:t>2</w:t>
            </w:r>
            <w:r w:rsidR="00E20D03" w:rsidRPr="0068789B">
              <w:rPr>
                <w:rFonts w:ascii="Arial" w:hAnsi="Arial"/>
                <w:i/>
                <w:iCs/>
                <w:sz w:val="16"/>
                <w:szCs w:val="16"/>
              </w:rPr>
              <w:t>7</w:t>
            </w:r>
          </w:p>
        </w:tc>
        <w:tc>
          <w:tcPr>
            <w:tcW w:w="4537" w:type="dxa"/>
            <w:shd w:val="clear" w:color="auto" w:fill="auto"/>
            <w:tcMar>
              <w:top w:w="20" w:type="dxa"/>
              <w:left w:w="20" w:type="dxa"/>
              <w:bottom w:w="20" w:type="dxa"/>
              <w:right w:w="20" w:type="dxa"/>
            </w:tcMar>
          </w:tcPr>
          <w:p w14:paraId="33EF03AB" w14:textId="08C60572" w:rsidR="00A86A34" w:rsidRPr="0068789B" w:rsidRDefault="00A86A34" w:rsidP="00A86A34">
            <w:pPr>
              <w:pStyle w:val="T1TableStyle"/>
              <w:rPr>
                <w:rFonts w:ascii="Arial" w:eastAsia="Verdana" w:hAnsi="Arial"/>
                <w:sz w:val="16"/>
                <w:szCs w:val="16"/>
                <w:lang w:val="pt-BR"/>
              </w:rPr>
            </w:pPr>
            <w:r w:rsidRPr="0068789B">
              <w:rPr>
                <w:rFonts w:ascii="Arial" w:hAnsi="Arial"/>
                <w:sz w:val="16"/>
                <w:szCs w:val="16"/>
              </w:rPr>
              <w:t>Unusable Reserves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736C7FE0" w14:textId="19A99F4C" w:rsidR="00A86A34" w:rsidRPr="00764EB4" w:rsidRDefault="00A86A34" w:rsidP="00A86A34">
            <w:pPr>
              <w:pStyle w:val="T1TableStyle"/>
              <w:ind w:right="113"/>
              <w:jc w:val="right"/>
              <w:rPr>
                <w:rFonts w:ascii="Arial" w:eastAsia="Verdana" w:hAnsi="Arial"/>
                <w:sz w:val="16"/>
                <w:szCs w:val="16"/>
                <w:lang w:val="pt-BR"/>
              </w:rPr>
            </w:pPr>
            <w:r w:rsidRPr="00764EB4">
              <w:rPr>
                <w:rFonts w:ascii="Arial" w:hAnsi="Arial"/>
                <w:sz w:val="16"/>
                <w:szCs w:val="16"/>
              </w:rPr>
              <w:t>(34,519)</w:t>
            </w:r>
          </w:p>
        </w:tc>
      </w:tr>
      <w:tr w:rsidR="001873B3" w:rsidRPr="001873B3" w14:paraId="6DCC7BA9" w14:textId="77777777" w:rsidTr="008168D2">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5BEBAD19" w14:textId="235BDB1F" w:rsidR="00A86A34" w:rsidRPr="003C4470" w:rsidRDefault="00A86A34" w:rsidP="00A86A34">
            <w:pPr>
              <w:pStyle w:val="T1TableStyle"/>
              <w:jc w:val="right"/>
              <w:rPr>
                <w:rFonts w:ascii="Arial" w:eastAsia="Verdana" w:hAnsi="Arial"/>
                <w:b/>
                <w:bCs/>
                <w:sz w:val="16"/>
                <w:szCs w:val="16"/>
                <w:lang w:val="pt-BR"/>
              </w:rPr>
            </w:pPr>
            <w:r w:rsidRPr="003C4470">
              <w:rPr>
                <w:rFonts w:ascii="Arial" w:hAnsi="Arial"/>
                <w:b/>
                <w:bCs/>
                <w:sz w:val="16"/>
                <w:szCs w:val="16"/>
              </w:rPr>
              <w:t>(71,523)</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7B5C91EA" w14:textId="0B80AECB" w:rsidR="00A86A34" w:rsidRPr="0068789B" w:rsidRDefault="00A86A34" w:rsidP="00A86A34">
            <w:pPr>
              <w:pStyle w:val="T1TableStyle"/>
              <w:jc w:val="center"/>
              <w:rPr>
                <w:rFonts w:ascii="Arial" w:eastAsia="Verdana" w:hAnsi="Arial"/>
                <w:b/>
                <w:bCs/>
                <w:i/>
                <w:iCs/>
                <w:sz w:val="16"/>
                <w:szCs w:val="16"/>
                <w:lang w:val="pt-BR"/>
              </w:rPr>
            </w:pPr>
          </w:p>
        </w:tc>
        <w:tc>
          <w:tcPr>
            <w:tcW w:w="4537" w:type="dxa"/>
            <w:tcBorders>
              <w:top w:val="single" w:sz="2" w:space="0" w:color="000000"/>
              <w:bottom w:val="single" w:sz="2" w:space="0" w:color="000000"/>
            </w:tcBorders>
            <w:shd w:val="clear" w:color="auto" w:fill="auto"/>
            <w:tcMar>
              <w:top w:w="20" w:type="dxa"/>
              <w:left w:w="20" w:type="dxa"/>
              <w:bottom w:w="20" w:type="dxa"/>
              <w:right w:w="20" w:type="dxa"/>
            </w:tcMar>
          </w:tcPr>
          <w:p w14:paraId="2956A530" w14:textId="09D7F732" w:rsidR="00A86A34" w:rsidRPr="0068789B" w:rsidRDefault="00A86A34" w:rsidP="00A86A34">
            <w:pPr>
              <w:pStyle w:val="T1TableStyle"/>
              <w:rPr>
                <w:rFonts w:ascii="Arial" w:eastAsia="Verdana" w:hAnsi="Arial"/>
                <w:b/>
                <w:bCs/>
                <w:sz w:val="16"/>
                <w:szCs w:val="16"/>
                <w:lang w:val="pt-BR"/>
              </w:rPr>
            </w:pPr>
            <w:r w:rsidRPr="0068789B">
              <w:rPr>
                <w:rFonts w:ascii="Arial" w:hAnsi="Arial"/>
                <w:b/>
                <w:bCs/>
                <w:sz w:val="16"/>
                <w:szCs w:val="16"/>
              </w:rPr>
              <w:t>Total Reserves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C0BDA8E" w14:textId="06DCBA67" w:rsidR="00A86A34" w:rsidRPr="00764EB4" w:rsidRDefault="00A86A34" w:rsidP="00A86A34">
            <w:pPr>
              <w:pStyle w:val="T1TableStyle"/>
              <w:ind w:right="113"/>
              <w:jc w:val="right"/>
              <w:rPr>
                <w:rFonts w:ascii="Arial" w:eastAsia="Verdana" w:hAnsi="Arial"/>
                <w:b/>
                <w:bCs/>
                <w:sz w:val="16"/>
                <w:szCs w:val="16"/>
                <w:lang w:val="pt-BR"/>
              </w:rPr>
            </w:pPr>
            <w:r w:rsidRPr="00764EB4">
              <w:rPr>
                <w:rFonts w:ascii="Arial" w:hAnsi="Arial"/>
                <w:b/>
                <w:bCs/>
                <w:sz w:val="16"/>
                <w:szCs w:val="16"/>
              </w:rPr>
              <w:t>(65,491)</w:t>
            </w:r>
          </w:p>
        </w:tc>
      </w:tr>
      <w:bookmarkEnd w:id="10"/>
    </w:tbl>
    <w:p w14:paraId="48E28F8A" w14:textId="77777777" w:rsidR="00BF2520" w:rsidRPr="001873B3" w:rsidRDefault="00BF2520">
      <w:pPr>
        <w:spacing w:after="200" w:line="276" w:lineRule="auto"/>
        <w:rPr>
          <w:b/>
          <w:bCs/>
          <w:color w:val="FF0000"/>
          <w:sz w:val="10"/>
          <w:szCs w:val="12"/>
          <w:lang w:val="pt-BR"/>
        </w:rPr>
      </w:pPr>
    </w:p>
    <w:p w14:paraId="382BF066" w14:textId="15E3ED54" w:rsidR="0031184D" w:rsidRPr="0054698C" w:rsidRDefault="00E20D03" w:rsidP="0054698C">
      <w:pPr>
        <w:pStyle w:val="NormalWeb"/>
      </w:pPr>
      <w:r w:rsidRPr="0054698C">
        <w:rPr>
          <w:b/>
          <w:bCs/>
          <w:szCs w:val="28"/>
          <w:lang w:val="pt-BR"/>
        </w:rPr>
        <w:t>Peter Vickers</w:t>
      </w:r>
      <w:r w:rsidR="00BF2520" w:rsidRPr="0054698C">
        <w:rPr>
          <w:szCs w:val="28"/>
          <w:lang w:val="pt-BR"/>
        </w:rPr>
        <w:t xml:space="preserve">, </w:t>
      </w:r>
      <w:r w:rsidR="002D3A24" w:rsidRPr="0054698C">
        <w:rPr>
          <w:szCs w:val="28"/>
          <w:lang w:val="pt-BR"/>
        </w:rPr>
        <w:t>Chief Finance Officer</w:t>
      </w:r>
      <w:r w:rsidR="00BF2520" w:rsidRPr="0054698C">
        <w:rPr>
          <w:szCs w:val="28"/>
          <w:lang w:val="pt-BR"/>
        </w:rPr>
        <w:t>...</w:t>
      </w:r>
      <w:r w:rsidR="0054698C" w:rsidRPr="0054698C">
        <w:rPr>
          <w:sz w:val="32"/>
          <w:szCs w:val="32"/>
        </w:rPr>
        <w:t xml:space="preserve"> </w:t>
      </w:r>
      <w:r w:rsidR="00BF2520" w:rsidRPr="0054698C">
        <w:rPr>
          <w:szCs w:val="28"/>
          <w:lang w:val="pt-BR"/>
        </w:rPr>
        <w:t xml:space="preserve">........... date: </w:t>
      </w:r>
      <w:r w:rsidR="00067BEA" w:rsidRPr="0054698C">
        <w:rPr>
          <w:szCs w:val="28"/>
          <w:lang w:val="pt-BR"/>
        </w:rPr>
        <w:t>25 November 2024</w:t>
      </w:r>
      <w:r w:rsidR="0031184D" w:rsidRPr="001873B3">
        <w:rPr>
          <w:color w:val="FF0000"/>
          <w:lang w:val="pt-BR"/>
        </w:rPr>
        <w:br w:type="page"/>
      </w:r>
    </w:p>
    <w:p w14:paraId="510FF603" w14:textId="77777777" w:rsidR="005E62D4" w:rsidRPr="001873B3" w:rsidRDefault="005E62D4" w:rsidP="00897D65">
      <w:pPr>
        <w:pStyle w:val="Heading1"/>
        <w:spacing w:line="259" w:lineRule="auto"/>
        <w:rPr>
          <w:color w:val="FF0000"/>
          <w:lang w:val="pt-BR"/>
        </w:rPr>
      </w:pPr>
      <w:bookmarkStart w:id="13" w:name="_Toc135904868"/>
    </w:p>
    <w:p w14:paraId="5489DD3B" w14:textId="46840065" w:rsidR="00897D65" w:rsidRPr="0063434D" w:rsidRDefault="00897D65" w:rsidP="00897D65">
      <w:pPr>
        <w:pStyle w:val="Heading1"/>
        <w:spacing w:line="259" w:lineRule="auto"/>
        <w:rPr>
          <w:color w:val="auto"/>
          <w:lang w:val="pt-BR"/>
        </w:rPr>
      </w:pPr>
      <w:r w:rsidRPr="0063434D">
        <w:rPr>
          <w:color w:val="auto"/>
          <w:lang w:val="pt-BR"/>
        </w:rPr>
        <w:t>Cash Flow Statement</w:t>
      </w:r>
      <w:bookmarkEnd w:id="13"/>
    </w:p>
    <w:p w14:paraId="36B454F2" w14:textId="295A7283" w:rsidR="00897D65" w:rsidRPr="0063434D" w:rsidRDefault="00227690" w:rsidP="00897D65">
      <w:pPr>
        <w:pStyle w:val="Normal0"/>
        <w:spacing w:after="160" w:line="259" w:lineRule="auto"/>
        <w:rPr>
          <w:rFonts w:ascii="Verdana" w:eastAsia="Calibri" w:hAnsi="Verdana" w:cs="Arial"/>
          <w:sz w:val="22"/>
          <w:szCs w:val="22"/>
          <w:lang w:val="pt-BR"/>
        </w:rPr>
      </w:pPr>
      <w:r w:rsidRPr="0063434D">
        <w:rPr>
          <w:rFonts w:ascii="Verdana" w:eastAsia="Calibri" w:hAnsi="Verdana" w:cs="Arial"/>
          <w:sz w:val="22"/>
          <w:szCs w:val="22"/>
          <w:lang w:val="pt-BR"/>
        </w:rPr>
        <w:t>The Cash Flow Statement shows the changes in cash and cash equivalents to the Council during the reporting period. The statement shows how the Council generates and uses cash and cash equivalents by classifying cash flows as operating, investing and financing activities. The amount of net cash flows arising from operating activities is a key indicator of the extent to which the operations of the Council are funded by way of taxation and grant income or from the recipients of services provided by the Council. Investing activities represent the extent to which cash flows have been made for resources which are intended to contribute to the Council's future service delivery. Cash flows arising from financing activities are useful in predicting claims on future cash flows by providers of capital (i.e., Borrowing to the Council).</w:t>
      </w:r>
    </w:p>
    <w:tbl>
      <w:tblPr>
        <w:tblW w:w="8642" w:type="dxa"/>
        <w:jc w:val="center"/>
        <w:tblLook w:val="04A0" w:firstRow="1" w:lastRow="0" w:firstColumn="1" w:lastColumn="0" w:noHBand="0" w:noVBand="1"/>
      </w:tblPr>
      <w:tblGrid>
        <w:gridCol w:w="1241"/>
        <w:gridCol w:w="738"/>
        <w:gridCol w:w="5246"/>
        <w:gridCol w:w="1417"/>
      </w:tblGrid>
      <w:tr w:rsidR="0063434D" w:rsidRPr="0063434D" w14:paraId="296884EF" w14:textId="77777777" w:rsidTr="00F65480">
        <w:trPr>
          <w:trHeight w:val="291"/>
          <w:jc w:val="center"/>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1FDCC6B" w14:textId="46709769" w:rsidR="00625242" w:rsidRPr="0063434D" w:rsidRDefault="00625242" w:rsidP="00AF7D8F">
            <w:pPr>
              <w:pStyle w:val="T1TableStyle"/>
              <w:jc w:val="right"/>
              <w:rPr>
                <w:rFonts w:ascii="Arial" w:eastAsia="Verdana" w:hAnsi="Arial"/>
                <w:b/>
                <w:sz w:val="16"/>
                <w:szCs w:val="22"/>
                <w:lang w:val="pt-BR"/>
              </w:rPr>
            </w:pPr>
            <w:bookmarkStart w:id="14" w:name="_Hlk132793933"/>
            <w:r w:rsidRPr="0063434D">
              <w:rPr>
                <w:rFonts w:ascii="Arial" w:eastAsia="Verdana" w:hAnsi="Arial"/>
                <w:b/>
                <w:sz w:val="16"/>
                <w:szCs w:val="22"/>
                <w:lang w:val="pt-BR"/>
              </w:rPr>
              <w:t>20</w:t>
            </w:r>
            <w:r w:rsidR="000F338F" w:rsidRPr="0063434D">
              <w:rPr>
                <w:rFonts w:ascii="Arial" w:eastAsia="Verdana" w:hAnsi="Arial"/>
                <w:b/>
                <w:sz w:val="16"/>
                <w:szCs w:val="22"/>
                <w:lang w:val="pt-BR"/>
              </w:rPr>
              <w:t>19</w:t>
            </w:r>
            <w:r w:rsidRPr="0063434D">
              <w:rPr>
                <w:rFonts w:ascii="Arial" w:eastAsia="Verdana" w:hAnsi="Arial"/>
                <w:b/>
                <w:sz w:val="16"/>
                <w:szCs w:val="22"/>
                <w:lang w:val="pt-BR"/>
              </w:rPr>
              <w:t>/</w:t>
            </w:r>
            <w:r w:rsidR="00527B1E" w:rsidRPr="0063434D">
              <w:rPr>
                <w:rFonts w:ascii="Arial" w:eastAsia="Verdana" w:hAnsi="Arial"/>
                <w:b/>
                <w:sz w:val="16"/>
                <w:szCs w:val="22"/>
                <w:lang w:val="pt-BR"/>
              </w:rPr>
              <w:t>20</w:t>
            </w:r>
            <w:r w:rsidRPr="0063434D">
              <w:rPr>
                <w:rFonts w:ascii="Arial" w:eastAsia="Verdana" w:hAnsi="Arial"/>
                <w:b/>
                <w:sz w:val="16"/>
                <w:szCs w:val="22"/>
                <w:lang w:val="pt-BR"/>
              </w:rPr>
              <w:t>2</w:t>
            </w:r>
            <w:r w:rsidR="000F338F" w:rsidRPr="0063434D">
              <w:rPr>
                <w:rFonts w:ascii="Arial" w:eastAsia="Verdana" w:hAnsi="Arial"/>
                <w:b/>
                <w:sz w:val="16"/>
                <w:szCs w:val="22"/>
                <w:lang w:val="pt-BR"/>
              </w:rPr>
              <w:t>0</w:t>
            </w:r>
          </w:p>
        </w:tc>
        <w:tc>
          <w:tcPr>
            <w:tcW w:w="738"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7097E11C" w14:textId="77777777" w:rsidR="00625242" w:rsidRPr="0063434D" w:rsidRDefault="00625242" w:rsidP="00AF7D8F">
            <w:pPr>
              <w:pStyle w:val="T1TableStyle"/>
              <w:jc w:val="center"/>
              <w:rPr>
                <w:rFonts w:ascii="Arial" w:eastAsia="Verdana" w:hAnsi="Arial"/>
                <w:b/>
                <w:i/>
                <w:iCs/>
                <w:sz w:val="16"/>
                <w:szCs w:val="22"/>
                <w:lang w:val="pt-BR"/>
              </w:rPr>
            </w:pPr>
          </w:p>
        </w:tc>
        <w:tc>
          <w:tcPr>
            <w:tcW w:w="5246"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DA3F0E0" w14:textId="70292E8F" w:rsidR="00625242" w:rsidRPr="0063434D" w:rsidRDefault="00625242" w:rsidP="00AF7D8F">
            <w:pPr>
              <w:pStyle w:val="T1TableStyle"/>
              <w:rPr>
                <w:rFonts w:ascii="Arial" w:eastAsia="Verdana" w:hAnsi="Arial"/>
                <w:b/>
                <w:sz w:val="16"/>
                <w:szCs w:val="16"/>
                <w:lang w:val="pt-BR"/>
              </w:rPr>
            </w:pPr>
            <w:r w:rsidRPr="0063434D">
              <w:rPr>
                <w:rFonts w:ascii="Arial" w:eastAsia="Verdana" w:hAnsi="Arial"/>
                <w:b/>
                <w:sz w:val="16"/>
                <w:szCs w:val="16"/>
                <w:lang w:val="pt-BR"/>
              </w:rPr>
              <w:t>C</w:t>
            </w:r>
            <w:r w:rsidR="009304C3" w:rsidRPr="0063434D">
              <w:rPr>
                <w:rFonts w:ascii="Arial" w:eastAsia="Verdana" w:hAnsi="Arial"/>
                <w:b/>
                <w:sz w:val="16"/>
                <w:szCs w:val="16"/>
                <w:lang w:val="pt-BR"/>
              </w:rPr>
              <w:t>ash Flow</w:t>
            </w:r>
            <w:r w:rsidR="000F338F" w:rsidRPr="0063434D">
              <w:rPr>
                <w:rFonts w:ascii="Arial" w:eastAsia="Verdana" w:hAnsi="Arial"/>
                <w:b/>
                <w:sz w:val="16"/>
                <w:szCs w:val="16"/>
                <w:lang w:val="pt-BR"/>
              </w:rPr>
              <w:t xml:space="preserve"> Statement</w:t>
            </w:r>
          </w:p>
        </w:tc>
        <w:tc>
          <w:tcPr>
            <w:tcW w:w="1417"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655C8509" w14:textId="4F471195" w:rsidR="00625242" w:rsidRPr="0063434D" w:rsidRDefault="00625242" w:rsidP="0005254E">
            <w:pPr>
              <w:pStyle w:val="T1TableStyle"/>
              <w:ind w:right="113"/>
              <w:jc w:val="right"/>
              <w:rPr>
                <w:rFonts w:ascii="Arial" w:eastAsia="Verdana" w:hAnsi="Arial"/>
                <w:b/>
                <w:sz w:val="16"/>
                <w:szCs w:val="22"/>
                <w:lang w:val="pt-BR"/>
              </w:rPr>
            </w:pPr>
            <w:r w:rsidRPr="0063434D">
              <w:rPr>
                <w:rFonts w:ascii="Arial" w:eastAsia="Verdana" w:hAnsi="Arial"/>
                <w:b/>
                <w:sz w:val="16"/>
                <w:szCs w:val="22"/>
                <w:lang w:val="pt-BR"/>
              </w:rPr>
              <w:t>202</w:t>
            </w:r>
            <w:r w:rsidR="000F338F" w:rsidRPr="0063434D">
              <w:rPr>
                <w:rFonts w:ascii="Arial" w:eastAsia="Verdana" w:hAnsi="Arial"/>
                <w:b/>
                <w:sz w:val="16"/>
                <w:szCs w:val="22"/>
                <w:lang w:val="pt-BR"/>
              </w:rPr>
              <w:t>0</w:t>
            </w:r>
            <w:r w:rsidRPr="0063434D">
              <w:rPr>
                <w:rFonts w:ascii="Arial" w:eastAsia="Verdana" w:hAnsi="Arial"/>
                <w:b/>
                <w:sz w:val="16"/>
                <w:szCs w:val="22"/>
                <w:lang w:val="pt-BR"/>
              </w:rPr>
              <w:t>/</w:t>
            </w:r>
            <w:r w:rsidR="00527B1E" w:rsidRPr="0063434D">
              <w:rPr>
                <w:rFonts w:ascii="Arial" w:eastAsia="Verdana" w:hAnsi="Arial"/>
                <w:b/>
                <w:sz w:val="16"/>
                <w:szCs w:val="22"/>
                <w:lang w:val="pt-BR"/>
              </w:rPr>
              <w:t>20</w:t>
            </w:r>
            <w:r w:rsidRPr="0063434D">
              <w:rPr>
                <w:rFonts w:ascii="Arial" w:eastAsia="Verdana" w:hAnsi="Arial"/>
                <w:b/>
                <w:sz w:val="16"/>
                <w:szCs w:val="22"/>
                <w:lang w:val="pt-BR"/>
              </w:rPr>
              <w:t>2</w:t>
            </w:r>
            <w:r w:rsidR="000F338F" w:rsidRPr="0063434D">
              <w:rPr>
                <w:rFonts w:ascii="Arial" w:eastAsia="Verdana" w:hAnsi="Arial"/>
                <w:b/>
                <w:sz w:val="16"/>
                <w:szCs w:val="22"/>
                <w:lang w:val="pt-BR"/>
              </w:rPr>
              <w:t>1</w:t>
            </w:r>
          </w:p>
        </w:tc>
      </w:tr>
      <w:tr w:rsidR="0063434D" w:rsidRPr="0063434D" w14:paraId="778FB2E5" w14:textId="77777777" w:rsidTr="00F65480">
        <w:trPr>
          <w:trHeight w:val="248"/>
          <w:jc w:val="center"/>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29C0966C" w14:textId="77777777" w:rsidR="00625242" w:rsidRPr="0063434D" w:rsidRDefault="00625242" w:rsidP="00AF7D8F">
            <w:pPr>
              <w:pStyle w:val="T1TableStyle"/>
              <w:jc w:val="right"/>
              <w:rPr>
                <w:rFonts w:ascii="Arial" w:eastAsia="Verdana" w:hAnsi="Arial"/>
                <w:b/>
                <w:sz w:val="16"/>
                <w:szCs w:val="22"/>
                <w:lang w:val="pt-BR"/>
              </w:rPr>
            </w:pPr>
            <w:r w:rsidRPr="0063434D">
              <w:rPr>
                <w:rFonts w:ascii="Arial" w:eastAsia="Verdana" w:hAnsi="Arial"/>
                <w:b/>
                <w:sz w:val="16"/>
                <w:szCs w:val="22"/>
                <w:lang w:val="pt-BR"/>
              </w:rPr>
              <w:t>£’000</w:t>
            </w:r>
          </w:p>
        </w:tc>
        <w:tc>
          <w:tcPr>
            <w:tcW w:w="738" w:type="dxa"/>
            <w:tcBorders>
              <w:bottom w:val="single" w:sz="2" w:space="0" w:color="000000"/>
            </w:tcBorders>
            <w:shd w:val="clear" w:color="auto" w:fill="B6DDE8" w:themeFill="accent5" w:themeFillTint="66"/>
            <w:tcMar>
              <w:top w:w="20" w:type="dxa"/>
              <w:left w:w="20" w:type="dxa"/>
              <w:bottom w:w="20" w:type="dxa"/>
              <w:right w:w="20" w:type="dxa"/>
            </w:tcMar>
          </w:tcPr>
          <w:p w14:paraId="5C577FA7" w14:textId="77777777" w:rsidR="00625242" w:rsidRPr="0063434D" w:rsidRDefault="00625242" w:rsidP="00AF7D8F">
            <w:pPr>
              <w:pStyle w:val="T1TableStyle"/>
              <w:jc w:val="center"/>
              <w:rPr>
                <w:rFonts w:ascii="Arial" w:eastAsia="Verdana" w:hAnsi="Arial"/>
                <w:b/>
                <w:i/>
                <w:iCs/>
                <w:sz w:val="16"/>
                <w:szCs w:val="22"/>
                <w:lang w:val="pt-BR"/>
              </w:rPr>
            </w:pPr>
            <w:r w:rsidRPr="0063434D">
              <w:rPr>
                <w:rFonts w:ascii="Arial" w:eastAsia="Verdana" w:hAnsi="Arial"/>
                <w:b/>
                <w:i/>
                <w:iCs/>
                <w:sz w:val="16"/>
                <w:szCs w:val="22"/>
                <w:lang w:val="pt-BR"/>
              </w:rPr>
              <w:t>Note</w:t>
            </w:r>
          </w:p>
        </w:tc>
        <w:tc>
          <w:tcPr>
            <w:tcW w:w="5246" w:type="dxa"/>
            <w:tcBorders>
              <w:bottom w:val="single" w:sz="2" w:space="0" w:color="000000"/>
            </w:tcBorders>
            <w:shd w:val="clear" w:color="auto" w:fill="B6DDE8" w:themeFill="accent5" w:themeFillTint="66"/>
            <w:tcMar>
              <w:top w:w="20" w:type="dxa"/>
              <w:left w:w="20" w:type="dxa"/>
              <w:bottom w:w="20" w:type="dxa"/>
              <w:right w:w="20" w:type="dxa"/>
            </w:tcMar>
          </w:tcPr>
          <w:p w14:paraId="23C92261" w14:textId="77777777" w:rsidR="00625242" w:rsidRPr="0063434D" w:rsidRDefault="00625242" w:rsidP="00AF7D8F">
            <w:pPr>
              <w:pStyle w:val="T1TableStyle"/>
              <w:jc w:val="right"/>
              <w:rPr>
                <w:rFonts w:ascii="Arial" w:eastAsia="Verdana" w:hAnsi="Arial"/>
                <w:b/>
                <w:sz w:val="16"/>
                <w:szCs w:val="16"/>
                <w:lang w:val="pt-BR"/>
              </w:rPr>
            </w:pPr>
          </w:p>
        </w:tc>
        <w:tc>
          <w:tcPr>
            <w:tcW w:w="1417"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638AE9D" w14:textId="77777777" w:rsidR="00625242" w:rsidRPr="0063434D" w:rsidRDefault="00625242" w:rsidP="0005254E">
            <w:pPr>
              <w:pStyle w:val="T1TableStyle"/>
              <w:ind w:right="113"/>
              <w:jc w:val="right"/>
              <w:rPr>
                <w:rFonts w:ascii="Arial" w:eastAsia="Verdana" w:hAnsi="Arial"/>
                <w:b/>
                <w:sz w:val="16"/>
                <w:szCs w:val="22"/>
                <w:lang w:val="pt-BR"/>
              </w:rPr>
            </w:pPr>
            <w:r w:rsidRPr="0063434D">
              <w:rPr>
                <w:rFonts w:ascii="Arial" w:eastAsia="Verdana" w:hAnsi="Arial"/>
                <w:b/>
                <w:sz w:val="16"/>
                <w:szCs w:val="22"/>
                <w:lang w:val="pt-BR"/>
              </w:rPr>
              <w:t>£’000</w:t>
            </w:r>
          </w:p>
        </w:tc>
      </w:tr>
      <w:tr w:rsidR="001873B3" w:rsidRPr="001873B3" w14:paraId="3BAA0909"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5ECEF0C1" w14:textId="6D3DB193" w:rsidR="00684E7B" w:rsidRPr="00C8203B" w:rsidRDefault="00684E7B" w:rsidP="00684E7B">
            <w:pPr>
              <w:pStyle w:val="T1TableStyle"/>
              <w:jc w:val="right"/>
              <w:rPr>
                <w:rFonts w:ascii="Arial" w:eastAsia="Verdana" w:hAnsi="Arial"/>
                <w:sz w:val="16"/>
                <w:szCs w:val="16"/>
                <w:lang w:val="pt-BR"/>
              </w:rPr>
            </w:pPr>
            <w:r w:rsidRPr="00C8203B">
              <w:rPr>
                <w:rFonts w:ascii="Arial" w:hAnsi="Arial"/>
                <w:sz w:val="16"/>
                <w:szCs w:val="16"/>
              </w:rPr>
              <w:t xml:space="preserve"> (8,082)</w:t>
            </w:r>
          </w:p>
        </w:tc>
        <w:tc>
          <w:tcPr>
            <w:tcW w:w="738" w:type="dxa"/>
            <w:shd w:val="clear" w:color="auto" w:fill="auto"/>
            <w:tcMar>
              <w:top w:w="20" w:type="dxa"/>
              <w:left w:w="20" w:type="dxa"/>
              <w:bottom w:w="20" w:type="dxa"/>
              <w:right w:w="20" w:type="dxa"/>
            </w:tcMar>
          </w:tcPr>
          <w:p w14:paraId="43F6F5CD" w14:textId="0A7A6327" w:rsidR="00684E7B" w:rsidRPr="0063434D" w:rsidRDefault="00684E7B" w:rsidP="00684E7B">
            <w:pPr>
              <w:pStyle w:val="T1TableStyle"/>
              <w:jc w:val="center"/>
              <w:rPr>
                <w:rFonts w:ascii="Arial" w:eastAsia="Verdana" w:hAnsi="Arial"/>
                <w:i/>
                <w:iCs/>
                <w:sz w:val="16"/>
                <w:szCs w:val="16"/>
                <w:lang w:val="pt-BR"/>
              </w:rPr>
            </w:pPr>
            <w:r w:rsidRPr="0063434D">
              <w:rPr>
                <w:rFonts w:ascii="Arial" w:hAnsi="Arial"/>
                <w:i/>
                <w:iCs/>
                <w:sz w:val="16"/>
                <w:szCs w:val="16"/>
              </w:rPr>
              <w:t xml:space="preserve"> CIES </w:t>
            </w:r>
          </w:p>
        </w:tc>
        <w:tc>
          <w:tcPr>
            <w:tcW w:w="5246" w:type="dxa"/>
            <w:shd w:val="clear" w:color="auto" w:fill="auto"/>
            <w:tcMar>
              <w:top w:w="20" w:type="dxa"/>
              <w:left w:w="20" w:type="dxa"/>
              <w:bottom w:w="20" w:type="dxa"/>
              <w:right w:w="20" w:type="dxa"/>
            </w:tcMar>
          </w:tcPr>
          <w:p w14:paraId="7440A391" w14:textId="0276A84F"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Net (surplus)/deficit on the provision of services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6ECFF9AB" w14:textId="20D701F3"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7407BA" w:rsidRPr="007B2794">
              <w:rPr>
                <w:rFonts w:ascii="Arial" w:hAnsi="Arial"/>
                <w:sz w:val="16"/>
                <w:szCs w:val="16"/>
              </w:rPr>
              <w:t>2</w:t>
            </w:r>
            <w:r w:rsidRPr="007B2794">
              <w:rPr>
                <w:rFonts w:ascii="Arial" w:hAnsi="Arial"/>
                <w:sz w:val="16"/>
                <w:szCs w:val="16"/>
              </w:rPr>
              <w:t>,</w:t>
            </w:r>
            <w:r w:rsidR="007407BA" w:rsidRPr="007B2794">
              <w:rPr>
                <w:rFonts w:ascii="Arial" w:hAnsi="Arial"/>
                <w:sz w:val="16"/>
                <w:szCs w:val="16"/>
              </w:rPr>
              <w:t>669</w:t>
            </w:r>
            <w:r w:rsidRPr="007B2794">
              <w:rPr>
                <w:rFonts w:ascii="Arial" w:hAnsi="Arial"/>
                <w:sz w:val="16"/>
                <w:szCs w:val="16"/>
              </w:rPr>
              <w:t xml:space="preserve">) </w:t>
            </w:r>
          </w:p>
        </w:tc>
      </w:tr>
      <w:tr w:rsidR="001873B3" w:rsidRPr="001873B3" w14:paraId="3802A18F"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0529781D" w14:textId="05644557" w:rsidR="00684E7B" w:rsidRPr="00C8203B" w:rsidRDefault="00684E7B" w:rsidP="00684E7B">
            <w:pPr>
              <w:pStyle w:val="T1TableStyle"/>
              <w:jc w:val="right"/>
              <w:rPr>
                <w:rFonts w:ascii="Arial" w:eastAsia="Verdana" w:hAnsi="Arial"/>
                <w:sz w:val="16"/>
                <w:szCs w:val="16"/>
                <w:lang w:val="pt-BR"/>
              </w:rPr>
            </w:pPr>
            <w:r w:rsidRPr="00C8203B">
              <w:rPr>
                <w:rFonts w:ascii="Arial" w:hAnsi="Arial"/>
                <w:sz w:val="16"/>
                <w:szCs w:val="16"/>
              </w:rPr>
              <w:t xml:space="preserve"> 21,159 </w:t>
            </w:r>
          </w:p>
        </w:tc>
        <w:tc>
          <w:tcPr>
            <w:tcW w:w="738" w:type="dxa"/>
            <w:shd w:val="clear" w:color="auto" w:fill="auto"/>
            <w:tcMar>
              <w:top w:w="20" w:type="dxa"/>
              <w:left w:w="20" w:type="dxa"/>
              <w:bottom w:w="20" w:type="dxa"/>
              <w:right w:w="20" w:type="dxa"/>
            </w:tcMar>
          </w:tcPr>
          <w:p w14:paraId="22F19BD9" w14:textId="36975D99" w:rsidR="00684E7B" w:rsidRPr="0063434D" w:rsidRDefault="00684E7B" w:rsidP="00684E7B">
            <w:pPr>
              <w:pStyle w:val="T1TableStyle"/>
              <w:jc w:val="center"/>
              <w:rPr>
                <w:rFonts w:ascii="Arial" w:eastAsia="Verdana" w:hAnsi="Arial"/>
                <w:i/>
                <w:iCs/>
                <w:sz w:val="16"/>
                <w:szCs w:val="16"/>
                <w:lang w:val="pt-BR"/>
              </w:rPr>
            </w:pPr>
            <w:r w:rsidRPr="0063434D">
              <w:rPr>
                <w:rFonts w:ascii="Arial" w:hAnsi="Arial"/>
                <w:i/>
                <w:iCs/>
                <w:sz w:val="16"/>
                <w:szCs w:val="16"/>
              </w:rPr>
              <w:t>2</w:t>
            </w:r>
            <w:r w:rsidR="007407BA" w:rsidRPr="0063434D">
              <w:rPr>
                <w:rFonts w:ascii="Arial" w:hAnsi="Arial"/>
                <w:i/>
                <w:iCs/>
                <w:sz w:val="16"/>
                <w:szCs w:val="16"/>
              </w:rPr>
              <w:t>8</w:t>
            </w:r>
          </w:p>
        </w:tc>
        <w:tc>
          <w:tcPr>
            <w:tcW w:w="5246" w:type="dxa"/>
            <w:shd w:val="clear" w:color="auto" w:fill="auto"/>
            <w:tcMar>
              <w:top w:w="20" w:type="dxa"/>
              <w:left w:w="20" w:type="dxa"/>
              <w:bottom w:w="20" w:type="dxa"/>
              <w:right w:w="20" w:type="dxa"/>
            </w:tcMar>
          </w:tcPr>
          <w:p w14:paraId="29F486DC" w14:textId="26AB4E33"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Adj’s to surplus/deficit on the prov. of services for non-cash movements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24E67426" w14:textId="1858FF46"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8278DE" w:rsidRPr="007B2794">
              <w:rPr>
                <w:rFonts w:ascii="Arial" w:hAnsi="Arial"/>
                <w:sz w:val="16"/>
                <w:szCs w:val="16"/>
              </w:rPr>
              <w:t>14</w:t>
            </w:r>
            <w:r w:rsidRPr="007B2794">
              <w:rPr>
                <w:rFonts w:ascii="Arial" w:hAnsi="Arial"/>
                <w:sz w:val="16"/>
                <w:szCs w:val="16"/>
              </w:rPr>
              <w:t>,</w:t>
            </w:r>
            <w:r w:rsidR="008278DE" w:rsidRPr="007B2794">
              <w:rPr>
                <w:rFonts w:ascii="Arial" w:hAnsi="Arial"/>
                <w:sz w:val="16"/>
                <w:szCs w:val="16"/>
              </w:rPr>
              <w:t>022</w:t>
            </w:r>
            <w:r w:rsidRPr="007B2794">
              <w:rPr>
                <w:rFonts w:ascii="Arial" w:hAnsi="Arial"/>
                <w:sz w:val="16"/>
                <w:szCs w:val="16"/>
              </w:rPr>
              <w:t xml:space="preserve"> </w:t>
            </w:r>
          </w:p>
        </w:tc>
      </w:tr>
      <w:tr w:rsidR="001873B3" w:rsidRPr="001873B3" w14:paraId="4CE29A59"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57FCB6ED" w14:textId="059B30DA" w:rsidR="00684E7B" w:rsidRPr="00C8203B" w:rsidRDefault="00684E7B" w:rsidP="00684E7B">
            <w:pPr>
              <w:pStyle w:val="T1TableStyle"/>
              <w:jc w:val="right"/>
              <w:rPr>
                <w:rFonts w:ascii="Arial" w:eastAsia="Verdana" w:hAnsi="Arial"/>
                <w:sz w:val="16"/>
                <w:szCs w:val="16"/>
                <w:lang w:val="pt-BR"/>
              </w:rPr>
            </w:pPr>
            <w:r w:rsidRPr="00C8203B">
              <w:rPr>
                <w:rFonts w:ascii="Arial" w:hAnsi="Arial"/>
                <w:sz w:val="16"/>
                <w:szCs w:val="16"/>
              </w:rPr>
              <w:t xml:space="preserve"> (1,608)</w:t>
            </w:r>
          </w:p>
        </w:tc>
        <w:tc>
          <w:tcPr>
            <w:tcW w:w="738" w:type="dxa"/>
            <w:shd w:val="clear" w:color="auto" w:fill="auto"/>
            <w:tcMar>
              <w:top w:w="20" w:type="dxa"/>
              <w:left w:w="20" w:type="dxa"/>
              <w:bottom w:w="20" w:type="dxa"/>
              <w:right w:w="20" w:type="dxa"/>
            </w:tcMar>
          </w:tcPr>
          <w:p w14:paraId="150282FC" w14:textId="4560F9D4" w:rsidR="00684E7B" w:rsidRPr="0063434D" w:rsidRDefault="00684E7B" w:rsidP="00684E7B">
            <w:pPr>
              <w:pStyle w:val="T1TableStyle"/>
              <w:jc w:val="center"/>
              <w:rPr>
                <w:rFonts w:ascii="Arial" w:eastAsia="Verdana" w:hAnsi="Arial"/>
                <w:i/>
                <w:iCs/>
                <w:sz w:val="16"/>
                <w:szCs w:val="16"/>
                <w:lang w:val="pt-BR"/>
              </w:rPr>
            </w:pPr>
            <w:r w:rsidRPr="0063434D">
              <w:rPr>
                <w:rFonts w:ascii="Arial" w:hAnsi="Arial"/>
                <w:i/>
                <w:iCs/>
                <w:sz w:val="16"/>
                <w:szCs w:val="16"/>
              </w:rPr>
              <w:t>2</w:t>
            </w:r>
            <w:r w:rsidR="007407BA" w:rsidRPr="0063434D">
              <w:rPr>
                <w:rFonts w:ascii="Arial" w:hAnsi="Arial"/>
                <w:i/>
                <w:iCs/>
                <w:sz w:val="16"/>
                <w:szCs w:val="16"/>
              </w:rPr>
              <w:t>9</w:t>
            </w:r>
          </w:p>
        </w:tc>
        <w:tc>
          <w:tcPr>
            <w:tcW w:w="5246" w:type="dxa"/>
            <w:shd w:val="clear" w:color="auto" w:fill="auto"/>
            <w:tcMar>
              <w:top w:w="20" w:type="dxa"/>
              <w:left w:w="20" w:type="dxa"/>
              <w:bottom w:w="20" w:type="dxa"/>
              <w:right w:w="20" w:type="dxa"/>
            </w:tcMar>
          </w:tcPr>
          <w:p w14:paraId="1C67ABB5" w14:textId="6A555413"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Adjustment for items included in the net surplus or deficit on the provision of services that are investing or financing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5032EE08" w14:textId="70E9641E"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8278DE" w:rsidRPr="007B2794">
              <w:rPr>
                <w:rFonts w:ascii="Arial" w:hAnsi="Arial"/>
                <w:sz w:val="16"/>
                <w:szCs w:val="16"/>
              </w:rPr>
              <w:t>0</w:t>
            </w:r>
            <w:r w:rsidRPr="007B2794">
              <w:rPr>
                <w:rFonts w:ascii="Arial" w:hAnsi="Arial"/>
                <w:sz w:val="16"/>
                <w:szCs w:val="16"/>
              </w:rPr>
              <w:t xml:space="preserve"> </w:t>
            </w:r>
          </w:p>
        </w:tc>
      </w:tr>
      <w:tr w:rsidR="001873B3" w:rsidRPr="001873B3" w14:paraId="620A00B7" w14:textId="77777777" w:rsidTr="00F65480">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7C42E519" w14:textId="01EF565D" w:rsidR="00684E7B" w:rsidRPr="00C8203B" w:rsidRDefault="00684E7B" w:rsidP="00684E7B">
            <w:pPr>
              <w:pStyle w:val="T1TableStyle"/>
              <w:jc w:val="right"/>
              <w:rPr>
                <w:rFonts w:ascii="Arial" w:eastAsia="Verdana" w:hAnsi="Arial"/>
                <w:b/>
                <w:bCs/>
                <w:sz w:val="16"/>
                <w:szCs w:val="16"/>
                <w:lang w:val="pt-BR"/>
              </w:rPr>
            </w:pPr>
            <w:r w:rsidRPr="00C8203B">
              <w:rPr>
                <w:rFonts w:ascii="Arial" w:hAnsi="Arial"/>
                <w:b/>
                <w:bCs/>
                <w:sz w:val="16"/>
                <w:szCs w:val="16"/>
              </w:rPr>
              <w:t xml:space="preserve"> 11,469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2D5BF335" w14:textId="77777777" w:rsidR="00684E7B" w:rsidRPr="0063434D" w:rsidRDefault="00684E7B" w:rsidP="00684E7B">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3B8E0D4C" w14:textId="346D42B7" w:rsidR="00684E7B" w:rsidRPr="0063434D" w:rsidRDefault="00684E7B" w:rsidP="00684E7B">
            <w:pPr>
              <w:pStyle w:val="T1TableStyle"/>
              <w:rPr>
                <w:rFonts w:ascii="Arial" w:eastAsia="Verdana" w:hAnsi="Arial"/>
                <w:b/>
                <w:bCs/>
                <w:sz w:val="16"/>
                <w:szCs w:val="16"/>
                <w:lang w:val="pt-BR"/>
              </w:rPr>
            </w:pPr>
            <w:r w:rsidRPr="0063434D">
              <w:rPr>
                <w:rFonts w:ascii="Arial" w:hAnsi="Arial"/>
                <w:b/>
                <w:bCs/>
                <w:sz w:val="16"/>
                <w:szCs w:val="16"/>
              </w:rPr>
              <w:t>Net Cash flows from operating activities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53A0FCAB" w14:textId="6D640825" w:rsidR="00684E7B" w:rsidRPr="007B2794" w:rsidRDefault="00684E7B" w:rsidP="00684E7B">
            <w:pPr>
              <w:pStyle w:val="T1TableStyle"/>
              <w:ind w:right="113"/>
              <w:jc w:val="right"/>
              <w:rPr>
                <w:rFonts w:ascii="Arial" w:eastAsia="Verdana" w:hAnsi="Arial"/>
                <w:b/>
                <w:bCs/>
                <w:sz w:val="16"/>
                <w:szCs w:val="16"/>
                <w:lang w:val="pt-BR"/>
              </w:rPr>
            </w:pPr>
            <w:r w:rsidRPr="007B2794">
              <w:rPr>
                <w:rFonts w:ascii="Arial" w:hAnsi="Arial"/>
                <w:b/>
                <w:bCs/>
                <w:sz w:val="16"/>
                <w:szCs w:val="16"/>
              </w:rPr>
              <w:t xml:space="preserve"> 1</w:t>
            </w:r>
            <w:r w:rsidR="008278DE" w:rsidRPr="007B2794">
              <w:rPr>
                <w:rFonts w:ascii="Arial" w:hAnsi="Arial"/>
                <w:b/>
                <w:bCs/>
                <w:sz w:val="16"/>
                <w:szCs w:val="16"/>
              </w:rPr>
              <w:t>1</w:t>
            </w:r>
            <w:r w:rsidRPr="007B2794">
              <w:rPr>
                <w:rFonts w:ascii="Arial" w:hAnsi="Arial"/>
                <w:b/>
                <w:bCs/>
                <w:sz w:val="16"/>
                <w:szCs w:val="16"/>
              </w:rPr>
              <w:t>,</w:t>
            </w:r>
            <w:r w:rsidR="008278DE" w:rsidRPr="007B2794">
              <w:rPr>
                <w:rFonts w:ascii="Arial" w:hAnsi="Arial"/>
                <w:b/>
                <w:bCs/>
                <w:sz w:val="16"/>
                <w:szCs w:val="16"/>
              </w:rPr>
              <w:t>353</w:t>
            </w:r>
            <w:r w:rsidRPr="007B2794">
              <w:rPr>
                <w:rFonts w:ascii="Arial" w:hAnsi="Arial"/>
                <w:b/>
                <w:bCs/>
                <w:sz w:val="16"/>
                <w:szCs w:val="16"/>
              </w:rPr>
              <w:t xml:space="preserve"> </w:t>
            </w:r>
          </w:p>
        </w:tc>
      </w:tr>
      <w:tr w:rsidR="001873B3" w:rsidRPr="001873B3" w14:paraId="3441D64C"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34CA4918" w14:textId="4AA64A45" w:rsidR="00684E7B" w:rsidRPr="00C8203B" w:rsidRDefault="00684E7B" w:rsidP="00684E7B">
            <w:pPr>
              <w:pStyle w:val="T1TableStyle"/>
              <w:jc w:val="right"/>
              <w:rPr>
                <w:rFonts w:ascii="Arial" w:eastAsia="Verdana" w:hAnsi="Arial"/>
                <w:sz w:val="16"/>
                <w:szCs w:val="16"/>
                <w:lang w:val="pt-BR"/>
              </w:rPr>
            </w:pPr>
            <w:r w:rsidRPr="00C8203B">
              <w:rPr>
                <w:rFonts w:ascii="Arial" w:hAnsi="Arial"/>
                <w:sz w:val="16"/>
                <w:szCs w:val="16"/>
              </w:rPr>
              <w:t xml:space="preserve"> (35,488)</w:t>
            </w:r>
          </w:p>
        </w:tc>
        <w:tc>
          <w:tcPr>
            <w:tcW w:w="738" w:type="dxa"/>
            <w:shd w:val="clear" w:color="auto" w:fill="auto"/>
            <w:tcMar>
              <w:top w:w="20" w:type="dxa"/>
              <w:left w:w="20" w:type="dxa"/>
              <w:bottom w:w="20" w:type="dxa"/>
              <w:right w:w="20" w:type="dxa"/>
            </w:tcMar>
          </w:tcPr>
          <w:p w14:paraId="4F62E4AD" w14:textId="591EF098" w:rsidR="00684E7B" w:rsidRPr="0063434D" w:rsidRDefault="007407BA" w:rsidP="00684E7B">
            <w:pPr>
              <w:pStyle w:val="T1TableStyle"/>
              <w:jc w:val="center"/>
              <w:rPr>
                <w:rFonts w:ascii="Arial" w:eastAsia="Verdana" w:hAnsi="Arial"/>
                <w:i/>
                <w:iCs/>
                <w:sz w:val="16"/>
                <w:szCs w:val="16"/>
                <w:lang w:val="pt-BR"/>
              </w:rPr>
            </w:pPr>
            <w:r w:rsidRPr="0063434D">
              <w:rPr>
                <w:rFonts w:ascii="Arial" w:eastAsia="Verdana" w:hAnsi="Arial"/>
                <w:i/>
                <w:iCs/>
                <w:sz w:val="16"/>
                <w:szCs w:val="16"/>
                <w:lang w:val="pt-BR"/>
              </w:rPr>
              <w:t>31</w:t>
            </w:r>
          </w:p>
        </w:tc>
        <w:tc>
          <w:tcPr>
            <w:tcW w:w="5246" w:type="dxa"/>
            <w:shd w:val="clear" w:color="auto" w:fill="auto"/>
            <w:tcMar>
              <w:top w:w="20" w:type="dxa"/>
              <w:left w:w="20" w:type="dxa"/>
              <w:bottom w:w="20" w:type="dxa"/>
              <w:right w:w="20" w:type="dxa"/>
            </w:tcMar>
          </w:tcPr>
          <w:p w14:paraId="1FEB9B37" w14:textId="57FAFE88"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Net cash flows from investing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2CAE42B5" w14:textId="2055F406"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8278DE" w:rsidRPr="007B2794">
              <w:rPr>
                <w:rFonts w:ascii="Arial" w:hAnsi="Arial"/>
                <w:sz w:val="16"/>
                <w:szCs w:val="16"/>
              </w:rPr>
              <w:t>(21,438)</w:t>
            </w:r>
            <w:r w:rsidRPr="007B2794">
              <w:rPr>
                <w:rFonts w:ascii="Arial" w:hAnsi="Arial"/>
                <w:sz w:val="16"/>
                <w:szCs w:val="16"/>
              </w:rPr>
              <w:t xml:space="preserve"> </w:t>
            </w:r>
          </w:p>
        </w:tc>
      </w:tr>
      <w:tr w:rsidR="001873B3" w:rsidRPr="001873B3" w14:paraId="426DE84E"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5CC6F275" w14:textId="7CE52951" w:rsidR="00684E7B" w:rsidRPr="00C8203B" w:rsidRDefault="00684E7B" w:rsidP="00684E7B">
            <w:pPr>
              <w:pStyle w:val="T1TableStyle"/>
              <w:jc w:val="right"/>
              <w:rPr>
                <w:rFonts w:ascii="Arial" w:eastAsia="Verdana" w:hAnsi="Arial"/>
                <w:sz w:val="16"/>
                <w:szCs w:val="16"/>
                <w:lang w:val="pt-BR"/>
              </w:rPr>
            </w:pPr>
            <w:r w:rsidRPr="00C8203B">
              <w:rPr>
                <w:rFonts w:ascii="Arial" w:hAnsi="Arial"/>
                <w:sz w:val="16"/>
                <w:szCs w:val="16"/>
              </w:rPr>
              <w:t xml:space="preserve"> 28,239 </w:t>
            </w:r>
          </w:p>
        </w:tc>
        <w:tc>
          <w:tcPr>
            <w:tcW w:w="738" w:type="dxa"/>
            <w:shd w:val="clear" w:color="auto" w:fill="auto"/>
            <w:tcMar>
              <w:top w:w="20" w:type="dxa"/>
              <w:left w:w="20" w:type="dxa"/>
              <w:bottom w:w="20" w:type="dxa"/>
              <w:right w:w="20" w:type="dxa"/>
            </w:tcMar>
          </w:tcPr>
          <w:p w14:paraId="57504BF8" w14:textId="08028B59" w:rsidR="00684E7B" w:rsidRPr="0063434D" w:rsidRDefault="007407BA" w:rsidP="00684E7B">
            <w:pPr>
              <w:pStyle w:val="T1TableStyle"/>
              <w:jc w:val="center"/>
              <w:rPr>
                <w:rFonts w:ascii="Arial" w:eastAsia="Verdana" w:hAnsi="Arial"/>
                <w:i/>
                <w:iCs/>
                <w:sz w:val="16"/>
                <w:szCs w:val="16"/>
                <w:lang w:val="pt-BR"/>
              </w:rPr>
            </w:pPr>
            <w:r w:rsidRPr="0063434D">
              <w:rPr>
                <w:rFonts w:ascii="Arial" w:eastAsia="Verdana" w:hAnsi="Arial"/>
                <w:i/>
                <w:iCs/>
                <w:sz w:val="16"/>
                <w:szCs w:val="16"/>
                <w:lang w:val="pt-BR"/>
              </w:rPr>
              <w:t>32</w:t>
            </w:r>
          </w:p>
        </w:tc>
        <w:tc>
          <w:tcPr>
            <w:tcW w:w="5246" w:type="dxa"/>
            <w:shd w:val="clear" w:color="auto" w:fill="auto"/>
            <w:tcMar>
              <w:top w:w="20" w:type="dxa"/>
              <w:left w:w="20" w:type="dxa"/>
              <w:bottom w:w="20" w:type="dxa"/>
              <w:right w:w="20" w:type="dxa"/>
            </w:tcMar>
          </w:tcPr>
          <w:p w14:paraId="3E7F3E4A" w14:textId="7A8F29D9"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Net cash flows from financing activities</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32856484" w14:textId="6EB31B9B"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8278DE" w:rsidRPr="007B2794">
              <w:rPr>
                <w:rFonts w:ascii="Arial" w:hAnsi="Arial"/>
                <w:sz w:val="16"/>
                <w:szCs w:val="16"/>
              </w:rPr>
              <w:t>10,519</w:t>
            </w:r>
          </w:p>
        </w:tc>
      </w:tr>
      <w:tr w:rsidR="001873B3" w:rsidRPr="001873B3" w14:paraId="28E6430E" w14:textId="77777777" w:rsidTr="00F65480">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609C8D95" w14:textId="05C1AD9F" w:rsidR="00684E7B" w:rsidRPr="00C8203B" w:rsidRDefault="00684E7B" w:rsidP="00684E7B">
            <w:pPr>
              <w:pStyle w:val="T1TableStyle"/>
              <w:jc w:val="right"/>
              <w:rPr>
                <w:rFonts w:ascii="Arial" w:eastAsia="Verdana" w:hAnsi="Arial"/>
                <w:b/>
                <w:bCs/>
                <w:sz w:val="16"/>
                <w:szCs w:val="16"/>
                <w:lang w:val="pt-BR"/>
              </w:rPr>
            </w:pPr>
            <w:r w:rsidRPr="00C8203B">
              <w:rPr>
                <w:rFonts w:ascii="Arial" w:hAnsi="Arial"/>
                <w:b/>
                <w:bCs/>
                <w:sz w:val="16"/>
                <w:szCs w:val="16"/>
              </w:rPr>
              <w:t xml:space="preserve"> 4,220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70F068C3" w14:textId="77777777" w:rsidR="00684E7B" w:rsidRPr="0063434D" w:rsidRDefault="00684E7B" w:rsidP="00684E7B">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51F006A9" w14:textId="18158158" w:rsidR="00684E7B" w:rsidRPr="0063434D" w:rsidRDefault="00684E7B" w:rsidP="00684E7B">
            <w:pPr>
              <w:pStyle w:val="T1TableStyle"/>
              <w:rPr>
                <w:rFonts w:ascii="Arial" w:eastAsia="Verdana" w:hAnsi="Arial"/>
                <w:b/>
                <w:bCs/>
                <w:sz w:val="16"/>
                <w:szCs w:val="16"/>
                <w:lang w:val="pt-BR"/>
              </w:rPr>
            </w:pPr>
            <w:r w:rsidRPr="0063434D">
              <w:rPr>
                <w:rFonts w:ascii="Arial" w:hAnsi="Arial"/>
                <w:b/>
                <w:bCs/>
                <w:sz w:val="16"/>
                <w:szCs w:val="16"/>
              </w:rPr>
              <w:t>Net (increase) or decrease in cash and cash equivalents</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003C6B1F" w14:textId="1D581730" w:rsidR="00684E7B" w:rsidRPr="007B2794" w:rsidRDefault="00684E7B" w:rsidP="00684E7B">
            <w:pPr>
              <w:pStyle w:val="T1TableStyle"/>
              <w:ind w:right="113"/>
              <w:jc w:val="right"/>
              <w:rPr>
                <w:rFonts w:ascii="Arial" w:eastAsia="Verdana" w:hAnsi="Arial"/>
                <w:b/>
                <w:bCs/>
                <w:sz w:val="16"/>
                <w:szCs w:val="16"/>
                <w:lang w:val="pt-BR"/>
              </w:rPr>
            </w:pPr>
            <w:r w:rsidRPr="007B2794">
              <w:rPr>
                <w:rFonts w:ascii="Arial" w:hAnsi="Arial"/>
                <w:b/>
                <w:bCs/>
                <w:sz w:val="16"/>
                <w:szCs w:val="16"/>
              </w:rPr>
              <w:t xml:space="preserve"> </w:t>
            </w:r>
            <w:r w:rsidR="008278DE" w:rsidRPr="007B2794">
              <w:rPr>
                <w:rFonts w:ascii="Arial" w:hAnsi="Arial"/>
                <w:b/>
                <w:bCs/>
                <w:sz w:val="16"/>
                <w:szCs w:val="16"/>
              </w:rPr>
              <w:t>434</w:t>
            </w:r>
            <w:r w:rsidRPr="007B2794">
              <w:rPr>
                <w:rFonts w:ascii="Arial" w:hAnsi="Arial"/>
                <w:b/>
                <w:bCs/>
                <w:sz w:val="16"/>
                <w:szCs w:val="16"/>
              </w:rPr>
              <w:t xml:space="preserve"> </w:t>
            </w:r>
          </w:p>
        </w:tc>
      </w:tr>
      <w:tr w:rsidR="001873B3" w:rsidRPr="001873B3" w14:paraId="684AF2CF" w14:textId="77777777" w:rsidTr="00F65480">
        <w:trPr>
          <w:trHeight w:val="248"/>
          <w:jc w:val="center"/>
        </w:trPr>
        <w:tc>
          <w:tcPr>
            <w:tcW w:w="1241" w:type="dxa"/>
            <w:tcBorders>
              <w:left w:val="dotted" w:sz="4" w:space="0" w:color="000000"/>
            </w:tcBorders>
            <w:shd w:val="clear" w:color="auto" w:fill="auto"/>
            <w:tcMar>
              <w:top w:w="20" w:type="dxa"/>
              <w:left w:w="20" w:type="dxa"/>
              <w:bottom w:w="20" w:type="dxa"/>
              <w:right w:w="20" w:type="dxa"/>
            </w:tcMar>
          </w:tcPr>
          <w:p w14:paraId="2DA0F44D" w14:textId="164204F1" w:rsidR="00684E7B" w:rsidRPr="00C8203B" w:rsidRDefault="00684E7B" w:rsidP="00684E7B">
            <w:pPr>
              <w:pStyle w:val="T1TableStyle"/>
              <w:jc w:val="right"/>
              <w:rPr>
                <w:rFonts w:ascii="Arial" w:eastAsia="Verdana" w:hAnsi="Arial"/>
                <w:sz w:val="16"/>
                <w:szCs w:val="16"/>
                <w:lang w:val="pt-BR"/>
              </w:rPr>
            </w:pPr>
            <w:r w:rsidRPr="00C8203B">
              <w:rPr>
                <w:rFonts w:ascii="Arial" w:eastAsia="Verdana" w:hAnsi="Arial"/>
                <w:sz w:val="16"/>
                <w:szCs w:val="16"/>
                <w:lang w:val="pt-BR"/>
              </w:rPr>
              <w:t>1,355</w:t>
            </w:r>
          </w:p>
        </w:tc>
        <w:tc>
          <w:tcPr>
            <w:tcW w:w="738" w:type="dxa"/>
            <w:shd w:val="clear" w:color="auto" w:fill="auto"/>
            <w:tcMar>
              <w:top w:w="20" w:type="dxa"/>
              <w:left w:w="20" w:type="dxa"/>
              <w:bottom w:w="20" w:type="dxa"/>
              <w:right w:w="20" w:type="dxa"/>
            </w:tcMar>
          </w:tcPr>
          <w:p w14:paraId="12C8F622" w14:textId="06943B04" w:rsidR="00684E7B" w:rsidRPr="0063434D" w:rsidRDefault="00684E7B" w:rsidP="00684E7B">
            <w:pPr>
              <w:pStyle w:val="T1TableStyle"/>
              <w:jc w:val="center"/>
              <w:rPr>
                <w:rFonts w:ascii="Arial" w:eastAsia="Verdana" w:hAnsi="Arial"/>
                <w:i/>
                <w:iCs/>
                <w:sz w:val="16"/>
                <w:szCs w:val="16"/>
                <w:lang w:val="pt-BR"/>
              </w:rPr>
            </w:pPr>
          </w:p>
        </w:tc>
        <w:tc>
          <w:tcPr>
            <w:tcW w:w="5246" w:type="dxa"/>
            <w:shd w:val="clear" w:color="auto" w:fill="auto"/>
            <w:tcMar>
              <w:top w:w="20" w:type="dxa"/>
              <w:left w:w="20" w:type="dxa"/>
              <w:bottom w:w="20" w:type="dxa"/>
              <w:right w:w="20" w:type="dxa"/>
            </w:tcMar>
          </w:tcPr>
          <w:p w14:paraId="429726C1" w14:textId="06F0CEA1" w:rsidR="00684E7B" w:rsidRPr="0063434D" w:rsidRDefault="00684E7B" w:rsidP="00684E7B">
            <w:pPr>
              <w:pStyle w:val="T1TableStyle"/>
              <w:rPr>
                <w:rFonts w:ascii="Arial" w:eastAsia="Verdana" w:hAnsi="Arial"/>
                <w:sz w:val="16"/>
                <w:szCs w:val="16"/>
                <w:lang w:val="pt-BR"/>
              </w:rPr>
            </w:pPr>
            <w:r w:rsidRPr="0063434D">
              <w:rPr>
                <w:rFonts w:ascii="Arial" w:hAnsi="Arial"/>
                <w:sz w:val="16"/>
                <w:szCs w:val="16"/>
              </w:rPr>
              <w:t>Cash and cash equivalents at the beginning of the reporting period</w:t>
            </w:r>
          </w:p>
        </w:tc>
        <w:tc>
          <w:tcPr>
            <w:tcW w:w="1417" w:type="dxa"/>
            <w:tcBorders>
              <w:right w:val="dotted" w:sz="4" w:space="0" w:color="000000"/>
            </w:tcBorders>
            <w:shd w:val="clear" w:color="auto" w:fill="DAEEF3" w:themeFill="accent5" w:themeFillTint="33"/>
            <w:tcMar>
              <w:top w:w="20" w:type="dxa"/>
              <w:left w:w="20" w:type="dxa"/>
              <w:bottom w:w="20" w:type="dxa"/>
              <w:right w:w="20" w:type="dxa"/>
            </w:tcMar>
          </w:tcPr>
          <w:p w14:paraId="3BB6A0FE" w14:textId="2CC0D597" w:rsidR="00684E7B" w:rsidRPr="007B2794" w:rsidRDefault="00684E7B" w:rsidP="00684E7B">
            <w:pPr>
              <w:pStyle w:val="T1TableStyle"/>
              <w:ind w:right="113"/>
              <w:jc w:val="right"/>
              <w:rPr>
                <w:rFonts w:ascii="Arial" w:eastAsia="Verdana" w:hAnsi="Arial"/>
                <w:sz w:val="16"/>
                <w:szCs w:val="16"/>
                <w:lang w:val="pt-BR"/>
              </w:rPr>
            </w:pPr>
            <w:r w:rsidRPr="007B2794">
              <w:rPr>
                <w:rFonts w:ascii="Arial" w:hAnsi="Arial"/>
                <w:sz w:val="16"/>
                <w:szCs w:val="16"/>
              </w:rPr>
              <w:t xml:space="preserve"> </w:t>
            </w:r>
            <w:r w:rsidR="008278DE" w:rsidRPr="007B2794">
              <w:rPr>
                <w:rFonts w:ascii="Arial" w:hAnsi="Arial"/>
                <w:sz w:val="16"/>
                <w:szCs w:val="16"/>
              </w:rPr>
              <w:t>5,575</w:t>
            </w:r>
            <w:r w:rsidRPr="007B2794">
              <w:rPr>
                <w:rFonts w:ascii="Arial" w:hAnsi="Arial"/>
                <w:sz w:val="16"/>
                <w:szCs w:val="16"/>
              </w:rPr>
              <w:t xml:space="preserve"> </w:t>
            </w:r>
          </w:p>
        </w:tc>
      </w:tr>
      <w:tr w:rsidR="001873B3" w:rsidRPr="001873B3" w14:paraId="4EBC55F3" w14:textId="77777777" w:rsidTr="00F65480">
        <w:trPr>
          <w:trHeight w:val="248"/>
          <w:jc w:val="center"/>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1E51D46E" w14:textId="67B31B4F" w:rsidR="00684E7B" w:rsidRPr="00C8203B" w:rsidRDefault="00684E7B" w:rsidP="00684E7B">
            <w:pPr>
              <w:pStyle w:val="T1TableStyle"/>
              <w:jc w:val="right"/>
              <w:rPr>
                <w:rFonts w:ascii="Arial" w:eastAsia="Verdana" w:hAnsi="Arial"/>
                <w:b/>
                <w:bCs/>
                <w:sz w:val="16"/>
                <w:szCs w:val="16"/>
                <w:lang w:val="pt-BR"/>
              </w:rPr>
            </w:pPr>
            <w:r w:rsidRPr="00C8203B">
              <w:rPr>
                <w:rFonts w:ascii="Arial" w:hAnsi="Arial"/>
                <w:b/>
                <w:bCs/>
                <w:sz w:val="16"/>
                <w:szCs w:val="16"/>
              </w:rPr>
              <w:t xml:space="preserve"> 5,575 </w:t>
            </w:r>
          </w:p>
        </w:tc>
        <w:tc>
          <w:tcPr>
            <w:tcW w:w="738" w:type="dxa"/>
            <w:tcBorders>
              <w:top w:val="single" w:sz="2" w:space="0" w:color="000000"/>
              <w:bottom w:val="single" w:sz="2" w:space="0" w:color="000000"/>
            </w:tcBorders>
            <w:shd w:val="clear" w:color="auto" w:fill="auto"/>
            <w:tcMar>
              <w:top w:w="20" w:type="dxa"/>
              <w:left w:w="20" w:type="dxa"/>
              <w:bottom w:w="20" w:type="dxa"/>
              <w:right w:w="20" w:type="dxa"/>
            </w:tcMar>
          </w:tcPr>
          <w:p w14:paraId="444F42A6" w14:textId="77777777" w:rsidR="00684E7B" w:rsidRPr="0063434D" w:rsidRDefault="00684E7B" w:rsidP="00684E7B">
            <w:pPr>
              <w:pStyle w:val="T1TableStyle"/>
              <w:jc w:val="center"/>
              <w:rPr>
                <w:rFonts w:ascii="Arial" w:eastAsia="Verdana" w:hAnsi="Arial"/>
                <w:b/>
                <w:bCs/>
                <w:i/>
                <w:iCs/>
                <w:sz w:val="16"/>
                <w:szCs w:val="16"/>
                <w:lang w:val="pt-BR"/>
              </w:rPr>
            </w:pPr>
          </w:p>
        </w:tc>
        <w:tc>
          <w:tcPr>
            <w:tcW w:w="5246" w:type="dxa"/>
            <w:tcBorders>
              <w:top w:val="single" w:sz="2" w:space="0" w:color="000000"/>
              <w:bottom w:val="single" w:sz="2" w:space="0" w:color="000000"/>
            </w:tcBorders>
            <w:shd w:val="clear" w:color="auto" w:fill="auto"/>
            <w:tcMar>
              <w:top w:w="20" w:type="dxa"/>
              <w:left w:w="20" w:type="dxa"/>
              <w:bottom w:w="20" w:type="dxa"/>
              <w:right w:w="20" w:type="dxa"/>
            </w:tcMar>
          </w:tcPr>
          <w:p w14:paraId="2FBCA71C" w14:textId="57850FE9" w:rsidR="00684E7B" w:rsidRPr="0063434D" w:rsidRDefault="00684E7B" w:rsidP="00684E7B">
            <w:pPr>
              <w:pStyle w:val="T1TableStyle"/>
              <w:rPr>
                <w:rFonts w:ascii="Arial" w:eastAsia="Verdana" w:hAnsi="Arial"/>
                <w:b/>
                <w:bCs/>
                <w:sz w:val="16"/>
                <w:szCs w:val="16"/>
                <w:lang w:val="pt-BR"/>
              </w:rPr>
            </w:pPr>
            <w:r w:rsidRPr="0063434D">
              <w:rPr>
                <w:rFonts w:ascii="Arial" w:hAnsi="Arial"/>
                <w:b/>
                <w:bCs/>
                <w:sz w:val="16"/>
                <w:szCs w:val="16"/>
              </w:rPr>
              <w:t>Cash and cash equivalents at the end of the reporting period</w:t>
            </w:r>
          </w:p>
        </w:tc>
        <w:tc>
          <w:tcPr>
            <w:tcW w:w="1417"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363979D" w14:textId="79F77174" w:rsidR="00684E7B" w:rsidRPr="007B2794" w:rsidRDefault="00FE7D5D" w:rsidP="00684E7B">
            <w:pPr>
              <w:pStyle w:val="T1TableStyle"/>
              <w:ind w:right="113"/>
              <w:jc w:val="right"/>
              <w:rPr>
                <w:rFonts w:ascii="Arial" w:eastAsia="Verdana" w:hAnsi="Arial"/>
                <w:b/>
                <w:bCs/>
                <w:sz w:val="16"/>
                <w:szCs w:val="16"/>
                <w:lang w:val="pt-BR"/>
              </w:rPr>
            </w:pPr>
            <w:r w:rsidRPr="007B2794">
              <w:rPr>
                <w:rFonts w:ascii="Arial" w:eastAsia="Verdana" w:hAnsi="Arial"/>
                <w:b/>
                <w:bCs/>
                <w:sz w:val="16"/>
                <w:szCs w:val="16"/>
                <w:lang w:val="pt-BR"/>
              </w:rPr>
              <w:t>5,141</w:t>
            </w:r>
          </w:p>
        </w:tc>
      </w:tr>
      <w:bookmarkEnd w:id="14"/>
    </w:tbl>
    <w:p w14:paraId="2E338659" w14:textId="77777777" w:rsidR="007E2D36" w:rsidRPr="001873B3" w:rsidRDefault="007E2D36" w:rsidP="00753AC0">
      <w:pPr>
        <w:rPr>
          <w:color w:val="FF0000"/>
          <w:lang w:val="pt-BR"/>
        </w:rPr>
      </w:pPr>
    </w:p>
    <w:p w14:paraId="3F46A1A7" w14:textId="77777777" w:rsidR="00625242" w:rsidRPr="001873B3" w:rsidRDefault="00625242">
      <w:pPr>
        <w:spacing w:after="200" w:line="276" w:lineRule="auto"/>
        <w:rPr>
          <w:rFonts w:asciiTheme="majorHAnsi" w:eastAsiaTheme="majorEastAsia" w:hAnsiTheme="majorHAnsi" w:cstheme="majorBidi"/>
          <w:b/>
          <w:bCs/>
          <w:color w:val="FF0000"/>
          <w:sz w:val="28"/>
          <w:szCs w:val="28"/>
          <w:lang w:val="pt-BR"/>
        </w:rPr>
      </w:pPr>
      <w:r w:rsidRPr="001873B3">
        <w:rPr>
          <w:color w:val="FF0000"/>
          <w:lang w:val="pt-BR"/>
        </w:rPr>
        <w:br w:type="page"/>
      </w:r>
    </w:p>
    <w:p w14:paraId="02DB6E94" w14:textId="77777777" w:rsidR="00385D8C" w:rsidRPr="001873B3" w:rsidRDefault="00385D8C" w:rsidP="00897D65">
      <w:pPr>
        <w:pStyle w:val="Heading1"/>
        <w:spacing w:after="240"/>
        <w:rPr>
          <w:color w:val="FF0000"/>
          <w:lang w:val="pt-BR"/>
        </w:rPr>
      </w:pPr>
      <w:bookmarkStart w:id="15" w:name="_Toc135904869"/>
    </w:p>
    <w:p w14:paraId="667E9F62" w14:textId="14790C59" w:rsidR="00897D65" w:rsidRPr="000E1BB5" w:rsidRDefault="00897D65" w:rsidP="00897D65">
      <w:pPr>
        <w:pStyle w:val="Heading1"/>
        <w:spacing w:after="240"/>
        <w:rPr>
          <w:color w:val="auto"/>
          <w:lang w:val="pt-BR"/>
        </w:rPr>
      </w:pPr>
      <w:r w:rsidRPr="000E1BB5">
        <w:rPr>
          <w:color w:val="auto"/>
          <w:lang w:val="pt-BR"/>
        </w:rPr>
        <w:t>Note 1 - Accounting Policies</w:t>
      </w:r>
      <w:bookmarkEnd w:id="15"/>
      <w:r w:rsidRPr="000E1BB5">
        <w:rPr>
          <w:color w:val="auto"/>
          <w:lang w:val="pt-BR"/>
        </w:rPr>
        <w:t xml:space="preserve"> </w:t>
      </w:r>
    </w:p>
    <w:p w14:paraId="70259159" w14:textId="707F9C88" w:rsidR="00126520" w:rsidRPr="000E1BB5" w:rsidRDefault="00126520" w:rsidP="00126520">
      <w:pPr>
        <w:pStyle w:val="NoSpacing"/>
        <w:rPr>
          <w:b/>
          <w:szCs w:val="22"/>
          <w:lang w:val="en-GB"/>
        </w:rPr>
      </w:pPr>
      <w:r w:rsidRPr="000E1BB5">
        <w:rPr>
          <w:b/>
          <w:szCs w:val="22"/>
          <w:lang w:val="en-GB"/>
        </w:rPr>
        <w:t>i. General Principles</w:t>
      </w:r>
    </w:p>
    <w:p w14:paraId="6C4603FB" w14:textId="77777777" w:rsidR="00126520" w:rsidRPr="001873B3" w:rsidRDefault="00126520" w:rsidP="00126520">
      <w:pPr>
        <w:pStyle w:val="NoSpacing"/>
        <w:rPr>
          <w:rFonts w:cs="Arial"/>
          <w:b/>
          <w:color w:val="FF0000"/>
          <w:szCs w:val="22"/>
          <w:lang w:val="en-GB"/>
        </w:rPr>
      </w:pPr>
      <w:r w:rsidRPr="001873B3">
        <w:rPr>
          <w:rFonts w:ascii="Arial" w:hAnsi="Arial"/>
          <w:b/>
          <w:color w:val="FF0000"/>
          <w:sz w:val="24"/>
          <w:szCs w:val="22"/>
          <w:lang w:val="en-GB"/>
        </w:rPr>
        <w:tab/>
      </w:r>
    </w:p>
    <w:p w14:paraId="6F49D3BA" w14:textId="24427E2D" w:rsidR="00126520" w:rsidRPr="00211200" w:rsidRDefault="00D17286" w:rsidP="00126520">
      <w:pPr>
        <w:pStyle w:val="NoSpacing"/>
        <w:rPr>
          <w:szCs w:val="22"/>
          <w:lang w:val="en-GB"/>
        </w:rPr>
      </w:pPr>
      <w:r w:rsidRPr="00211200">
        <w:rPr>
          <w:szCs w:val="22"/>
          <w:lang w:val="en-GB"/>
        </w:rPr>
        <w:t>The Statement of Accounts summarises the Council’s transactions for the 2020/21 financial year and its position at the year-end of 31st March 2021. The Council is required to prepare an annual Statement of Accounts by the Accounts and Audit Regulations 2015 in accordance with proper accounting practices. These practices primarily comprise the Code of Practice on Local Council Accounting in the United Kingdom 2020/21 supported by International Financial Reporting Standards (IFRS) and statutory guidance.</w:t>
      </w:r>
    </w:p>
    <w:p w14:paraId="6659FE85" w14:textId="77777777" w:rsidR="00D17286" w:rsidRPr="00211200" w:rsidRDefault="00D17286" w:rsidP="00126520">
      <w:pPr>
        <w:pStyle w:val="NoSpacing"/>
        <w:rPr>
          <w:szCs w:val="22"/>
          <w:lang w:val="en-GB"/>
        </w:rPr>
      </w:pPr>
    </w:p>
    <w:p w14:paraId="7E4C8040" w14:textId="6205C202" w:rsidR="00126520" w:rsidRPr="00211200" w:rsidRDefault="000F29DB" w:rsidP="00126520">
      <w:pPr>
        <w:pStyle w:val="NoSpacing"/>
        <w:rPr>
          <w:szCs w:val="22"/>
          <w:lang w:val="en-GB"/>
        </w:rPr>
      </w:pPr>
      <w:r w:rsidRPr="00211200">
        <w:rPr>
          <w:szCs w:val="22"/>
          <w:lang w:val="en-GB"/>
        </w:rPr>
        <w:t>The accounting convention adopted in the Statement of Accounts is principally historical cost, modified by the revaluation of certain categories of non-current assets and financial instruments. In accordance with application accounting framework, these accounts are prepared on a going concern basis.</w:t>
      </w:r>
      <w:r w:rsidR="00126520" w:rsidRPr="00211200">
        <w:rPr>
          <w:szCs w:val="22"/>
          <w:lang w:val="en-GB"/>
        </w:rPr>
        <w:tab/>
      </w:r>
      <w:r w:rsidR="00126520" w:rsidRPr="00211200">
        <w:rPr>
          <w:szCs w:val="22"/>
          <w:lang w:val="en-GB"/>
        </w:rPr>
        <w:tab/>
      </w:r>
    </w:p>
    <w:p w14:paraId="57E116DA" w14:textId="77777777" w:rsidR="00126520" w:rsidRPr="00211200" w:rsidRDefault="00126520" w:rsidP="00126520">
      <w:pPr>
        <w:pStyle w:val="NoSpacing"/>
        <w:rPr>
          <w:szCs w:val="22"/>
          <w:lang w:val="en-GB"/>
        </w:rPr>
      </w:pPr>
    </w:p>
    <w:p w14:paraId="71368FEB" w14:textId="77777777" w:rsidR="00126520" w:rsidRPr="001873B3" w:rsidRDefault="00126520" w:rsidP="00126520">
      <w:pPr>
        <w:pStyle w:val="NoSpacing"/>
        <w:rPr>
          <w:b/>
          <w:color w:val="FF0000"/>
          <w:szCs w:val="22"/>
          <w:lang w:val="en-GB"/>
        </w:rPr>
      </w:pPr>
      <w:r w:rsidRPr="00211200">
        <w:rPr>
          <w:b/>
          <w:szCs w:val="22"/>
          <w:lang w:val="en-GB"/>
        </w:rPr>
        <w:t>ii. Accruals of Expenditure and Income</w:t>
      </w:r>
      <w:r w:rsidRPr="00211200">
        <w:rPr>
          <w:b/>
          <w:szCs w:val="22"/>
          <w:lang w:val="en-GB"/>
        </w:rPr>
        <w:tab/>
      </w:r>
      <w:r w:rsidRPr="001873B3">
        <w:rPr>
          <w:b/>
          <w:color w:val="FF0000"/>
          <w:szCs w:val="22"/>
          <w:lang w:val="en-GB"/>
        </w:rPr>
        <w:tab/>
      </w:r>
      <w:r w:rsidRPr="001873B3">
        <w:rPr>
          <w:b/>
          <w:color w:val="FF0000"/>
          <w:szCs w:val="22"/>
          <w:lang w:val="en-GB"/>
        </w:rPr>
        <w:tab/>
      </w:r>
      <w:r w:rsidRPr="001873B3">
        <w:rPr>
          <w:b/>
          <w:color w:val="FF0000"/>
          <w:szCs w:val="22"/>
          <w:lang w:val="en-GB"/>
        </w:rPr>
        <w:tab/>
      </w:r>
      <w:r w:rsidRPr="001873B3">
        <w:rPr>
          <w:b/>
          <w:color w:val="FF0000"/>
          <w:szCs w:val="22"/>
          <w:lang w:val="en-GB"/>
        </w:rPr>
        <w:tab/>
      </w:r>
      <w:r w:rsidRPr="001873B3">
        <w:rPr>
          <w:b/>
          <w:color w:val="FF0000"/>
          <w:szCs w:val="22"/>
          <w:lang w:val="en-GB"/>
        </w:rPr>
        <w:tab/>
      </w:r>
    </w:p>
    <w:p w14:paraId="553C2BB2" w14:textId="77777777" w:rsidR="00126520" w:rsidRPr="001873B3" w:rsidRDefault="00126520" w:rsidP="00126520">
      <w:pPr>
        <w:pStyle w:val="NoSpacing"/>
        <w:rPr>
          <w:color w:val="FF0000"/>
          <w:szCs w:val="22"/>
          <w:lang w:val="en-GB"/>
        </w:rPr>
      </w:pPr>
    </w:p>
    <w:p w14:paraId="46537565" w14:textId="0C3E4BDA" w:rsidR="00126520" w:rsidRPr="002A00E2" w:rsidRDefault="00126520" w:rsidP="00126520">
      <w:pPr>
        <w:pStyle w:val="NoSpacing"/>
        <w:rPr>
          <w:szCs w:val="22"/>
          <w:lang w:val="en-GB"/>
        </w:rPr>
      </w:pPr>
      <w:r w:rsidRPr="002A00E2">
        <w:rPr>
          <w:szCs w:val="22"/>
          <w:lang w:val="en-GB"/>
        </w:rPr>
        <w:t>Activity is accounted for in the year that it takes place, not simply when cash payments are made or received. In particular:</w:t>
      </w:r>
      <w:r w:rsidRPr="002A00E2">
        <w:rPr>
          <w:szCs w:val="22"/>
          <w:lang w:val="en-GB"/>
        </w:rPr>
        <w:tab/>
      </w:r>
      <w:r w:rsidRPr="002A00E2">
        <w:rPr>
          <w:szCs w:val="22"/>
          <w:lang w:val="en-GB"/>
        </w:rPr>
        <w:tab/>
      </w:r>
    </w:p>
    <w:p w14:paraId="0ACB6F4D" w14:textId="77777777" w:rsidR="00126520" w:rsidRPr="002A00E2" w:rsidRDefault="00126520" w:rsidP="00751673">
      <w:pPr>
        <w:pStyle w:val="NoSpacing"/>
        <w:numPr>
          <w:ilvl w:val="0"/>
          <w:numId w:val="6"/>
        </w:numPr>
        <w:rPr>
          <w:szCs w:val="22"/>
          <w:lang w:val="en-GB"/>
        </w:rPr>
      </w:pPr>
      <w:r w:rsidRPr="002A00E2">
        <w:rPr>
          <w:szCs w:val="22"/>
          <w:lang w:val="en-GB"/>
        </w:rPr>
        <w:t>Revenue from contracts with service recipients, whether for services or the provision of goods, is recognised when (or as) the goods or services are transferred to the service recipient in accordance with the performance obligations in the contract.</w:t>
      </w:r>
    </w:p>
    <w:p w14:paraId="05A4D49A" w14:textId="35D9FD17" w:rsidR="00126520" w:rsidRPr="002A00E2" w:rsidRDefault="00126520" w:rsidP="00751673">
      <w:pPr>
        <w:pStyle w:val="NoSpacing"/>
        <w:numPr>
          <w:ilvl w:val="0"/>
          <w:numId w:val="6"/>
        </w:numPr>
        <w:rPr>
          <w:szCs w:val="22"/>
          <w:lang w:val="en-GB"/>
        </w:rPr>
      </w:pPr>
      <w:r w:rsidRPr="002A00E2">
        <w:rPr>
          <w:szCs w:val="22"/>
          <w:lang w:val="en-GB"/>
        </w:rPr>
        <w:t>Supplies are recorded as expenditure when they are consumed – where there is a gap between the date supplies are received and their consumption; they are carried as inventories on the Balance Sheet.</w:t>
      </w:r>
      <w:r w:rsidRPr="002A00E2">
        <w:rPr>
          <w:szCs w:val="22"/>
          <w:lang w:val="en-GB"/>
        </w:rPr>
        <w:tab/>
      </w:r>
    </w:p>
    <w:p w14:paraId="35E6CD47" w14:textId="06CF2DB5" w:rsidR="00CA5F55" w:rsidRPr="002A00E2" w:rsidRDefault="00126520" w:rsidP="00751673">
      <w:pPr>
        <w:pStyle w:val="NoSpacing"/>
        <w:numPr>
          <w:ilvl w:val="0"/>
          <w:numId w:val="6"/>
        </w:numPr>
        <w:rPr>
          <w:szCs w:val="22"/>
          <w:lang w:val="en-GB"/>
        </w:rPr>
      </w:pPr>
      <w:r w:rsidRPr="002A00E2">
        <w:rPr>
          <w:szCs w:val="22"/>
          <w:lang w:val="en-GB"/>
        </w:rPr>
        <w:t>Expenses in relation to services received (including services provided by employees) are recorded as expenditure when the services are received rather than when payments are made.</w:t>
      </w:r>
    </w:p>
    <w:p w14:paraId="1AA45B38" w14:textId="27C46F19" w:rsidR="00126520" w:rsidRPr="002A00E2" w:rsidRDefault="00126520" w:rsidP="00751673">
      <w:pPr>
        <w:pStyle w:val="NoSpacing"/>
        <w:numPr>
          <w:ilvl w:val="0"/>
          <w:numId w:val="6"/>
        </w:numPr>
        <w:rPr>
          <w:szCs w:val="22"/>
          <w:lang w:val="en-GB"/>
        </w:rPr>
      </w:pPr>
      <w:r w:rsidRPr="002A00E2">
        <w:rPr>
          <w:szCs w:val="22"/>
          <w:lang w:val="en-GB"/>
        </w:rPr>
        <w:t xml:space="preserve">Interest receivable on investments and payable on borrowings is accounted for respectively as income and expenditure </w:t>
      </w:r>
      <w:proofErr w:type="gramStart"/>
      <w:r w:rsidRPr="002A00E2">
        <w:rPr>
          <w:szCs w:val="22"/>
          <w:lang w:val="en-GB"/>
        </w:rPr>
        <w:t>on the basis of</w:t>
      </w:r>
      <w:proofErr w:type="gramEnd"/>
      <w:r w:rsidRPr="002A00E2">
        <w:rPr>
          <w:szCs w:val="22"/>
          <w:lang w:val="en-GB"/>
        </w:rPr>
        <w:t xml:space="preserve"> the effective interest rate for the relevant financial instrument rather than the cash flows fixed or determined by the contract.</w:t>
      </w:r>
    </w:p>
    <w:p w14:paraId="3D069A9B" w14:textId="77777777" w:rsidR="00126520" w:rsidRPr="002A00E2" w:rsidRDefault="00126520" w:rsidP="00751673">
      <w:pPr>
        <w:pStyle w:val="NoSpacing"/>
        <w:numPr>
          <w:ilvl w:val="0"/>
          <w:numId w:val="6"/>
        </w:numPr>
        <w:rPr>
          <w:szCs w:val="22"/>
          <w:lang w:val="en-GB"/>
        </w:rPr>
      </w:pPr>
      <w:r w:rsidRPr="002A00E2">
        <w:rPr>
          <w:szCs w:val="22"/>
          <w:lang w:val="en-GB"/>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sidRPr="002A00E2">
        <w:rPr>
          <w:szCs w:val="22"/>
          <w:lang w:val="en-GB"/>
        </w:rPr>
        <w:tab/>
      </w:r>
    </w:p>
    <w:p w14:paraId="36AE812B" w14:textId="77777777" w:rsidR="00CA5F55" w:rsidRPr="002A00E2" w:rsidRDefault="00CA5F55" w:rsidP="00126520">
      <w:pPr>
        <w:pStyle w:val="NoSpacing"/>
        <w:rPr>
          <w:b/>
          <w:szCs w:val="22"/>
          <w:lang w:val="en-GB"/>
        </w:rPr>
      </w:pPr>
    </w:p>
    <w:p w14:paraId="7FBF2BBA" w14:textId="3C702E57" w:rsidR="00126520" w:rsidRPr="002A00E2" w:rsidRDefault="00126520" w:rsidP="00126520">
      <w:pPr>
        <w:pStyle w:val="NoSpacing"/>
        <w:rPr>
          <w:b/>
          <w:szCs w:val="22"/>
          <w:lang w:val="en-GB"/>
        </w:rPr>
      </w:pPr>
      <w:r w:rsidRPr="002A00E2">
        <w:rPr>
          <w:b/>
          <w:szCs w:val="22"/>
          <w:lang w:val="en-GB"/>
        </w:rPr>
        <w:t>iii. Cash and Cash Equivalents</w:t>
      </w:r>
      <w:r w:rsidRPr="002A00E2">
        <w:rPr>
          <w:b/>
          <w:szCs w:val="22"/>
          <w:lang w:val="en-GB"/>
        </w:rPr>
        <w:tab/>
      </w:r>
      <w:r w:rsidRPr="002A00E2">
        <w:rPr>
          <w:b/>
          <w:szCs w:val="22"/>
          <w:lang w:val="en-GB"/>
        </w:rPr>
        <w:tab/>
      </w:r>
    </w:p>
    <w:p w14:paraId="63FD76E7" w14:textId="77777777" w:rsidR="00126520" w:rsidRPr="002A00E2" w:rsidRDefault="00126520" w:rsidP="00126520">
      <w:pPr>
        <w:pStyle w:val="NoSpacing"/>
        <w:rPr>
          <w:szCs w:val="22"/>
          <w:lang w:val="en-GB"/>
        </w:rPr>
      </w:pPr>
    </w:p>
    <w:p w14:paraId="0433318A" w14:textId="77777777" w:rsidR="004D40D6" w:rsidRPr="002A00E2" w:rsidRDefault="004D40D6" w:rsidP="004D40D6">
      <w:pPr>
        <w:pStyle w:val="NoSpacing"/>
        <w:rPr>
          <w:szCs w:val="22"/>
          <w:lang w:val="en-GB"/>
        </w:rPr>
      </w:pPr>
      <w:r w:rsidRPr="002A00E2">
        <w:rPr>
          <w:szCs w:val="22"/>
          <w:lang w:val="en-GB"/>
        </w:rPr>
        <w:t>Cash and cash equivalents includes all bank accounts including overdrafts that are an integral part of the Authority’s cash management.</w:t>
      </w:r>
    </w:p>
    <w:p w14:paraId="6451625B" w14:textId="77777777" w:rsidR="004D40D6" w:rsidRPr="002A00E2" w:rsidRDefault="004D40D6" w:rsidP="004D40D6">
      <w:pPr>
        <w:pStyle w:val="NoSpacing"/>
        <w:rPr>
          <w:szCs w:val="22"/>
          <w:lang w:val="en-GB"/>
        </w:rPr>
      </w:pPr>
    </w:p>
    <w:p w14:paraId="3B003846" w14:textId="77777777" w:rsidR="004D40D6" w:rsidRPr="002A00E2" w:rsidRDefault="004D40D6" w:rsidP="004D40D6">
      <w:pPr>
        <w:pStyle w:val="NoSpacing"/>
        <w:rPr>
          <w:szCs w:val="22"/>
          <w:lang w:val="en-GB"/>
        </w:rPr>
      </w:pPr>
      <w:r w:rsidRPr="002A00E2">
        <w:rPr>
          <w:szCs w:val="22"/>
          <w:lang w:val="en-GB"/>
        </w:rPr>
        <w:t>Cash is represented by cash in hand and deposits with financial institutions repayable without any penalty on notice of not more than 24 hours.</w:t>
      </w:r>
    </w:p>
    <w:p w14:paraId="5C3F2727" w14:textId="77777777" w:rsidR="004D40D6" w:rsidRPr="002A00E2" w:rsidRDefault="004D40D6" w:rsidP="004D40D6">
      <w:pPr>
        <w:pStyle w:val="NoSpacing"/>
        <w:rPr>
          <w:szCs w:val="22"/>
          <w:lang w:val="en-GB"/>
        </w:rPr>
      </w:pPr>
    </w:p>
    <w:p w14:paraId="0D964109" w14:textId="7DCDEA57" w:rsidR="00126520" w:rsidRPr="002A00E2" w:rsidRDefault="004D40D6" w:rsidP="004D40D6">
      <w:pPr>
        <w:pStyle w:val="NoSpacing"/>
        <w:rPr>
          <w:szCs w:val="22"/>
          <w:lang w:val="en-GB"/>
        </w:rPr>
      </w:pPr>
      <w:r w:rsidRPr="002A00E2">
        <w:rPr>
          <w:szCs w:val="22"/>
          <w:lang w:val="en-GB"/>
        </w:rPr>
        <w:t>Cash equivalents are deposits held with financial institutions that mature in no more than one month or less from the date of acquisition and are readily convertible to known amounts of cash with insignificant risk of change in value.</w:t>
      </w:r>
    </w:p>
    <w:p w14:paraId="74E0B49C" w14:textId="77777777" w:rsidR="00385D8C" w:rsidRPr="001873B3" w:rsidRDefault="00385D8C" w:rsidP="00126520">
      <w:pPr>
        <w:pStyle w:val="NoSpacing"/>
        <w:rPr>
          <w:b/>
          <w:color w:val="FF0000"/>
          <w:szCs w:val="22"/>
          <w:lang w:val="en-GB"/>
        </w:rPr>
      </w:pPr>
    </w:p>
    <w:p w14:paraId="4FBD9C2A" w14:textId="77777777" w:rsidR="00385D8C" w:rsidRPr="001873B3" w:rsidRDefault="00385D8C" w:rsidP="00126520">
      <w:pPr>
        <w:pStyle w:val="NoSpacing"/>
        <w:rPr>
          <w:b/>
          <w:color w:val="FF0000"/>
          <w:szCs w:val="22"/>
          <w:lang w:val="en-GB"/>
        </w:rPr>
      </w:pPr>
    </w:p>
    <w:p w14:paraId="438609A7" w14:textId="77777777" w:rsidR="00385D8C" w:rsidRPr="001873B3" w:rsidRDefault="00385D8C" w:rsidP="00126520">
      <w:pPr>
        <w:pStyle w:val="NoSpacing"/>
        <w:rPr>
          <w:b/>
          <w:color w:val="FF0000"/>
          <w:szCs w:val="22"/>
          <w:lang w:val="en-GB"/>
        </w:rPr>
      </w:pPr>
    </w:p>
    <w:p w14:paraId="4647066F" w14:textId="77777777" w:rsidR="00385D8C" w:rsidRPr="001873B3" w:rsidRDefault="00385D8C" w:rsidP="00126520">
      <w:pPr>
        <w:pStyle w:val="NoSpacing"/>
        <w:rPr>
          <w:b/>
          <w:color w:val="FF0000"/>
          <w:szCs w:val="22"/>
          <w:lang w:val="en-GB"/>
        </w:rPr>
      </w:pPr>
    </w:p>
    <w:p w14:paraId="3EB06326" w14:textId="082D2091" w:rsidR="00126520" w:rsidRPr="002A00E2" w:rsidRDefault="004D40D6" w:rsidP="00126520">
      <w:pPr>
        <w:pStyle w:val="NoSpacing"/>
        <w:rPr>
          <w:b/>
          <w:szCs w:val="22"/>
          <w:lang w:val="en-GB"/>
        </w:rPr>
      </w:pPr>
      <w:r w:rsidRPr="002A00E2">
        <w:rPr>
          <w:b/>
          <w:szCs w:val="22"/>
          <w:lang w:val="en-GB"/>
        </w:rPr>
        <w:t>i</w:t>
      </w:r>
      <w:r w:rsidR="00126520" w:rsidRPr="002A00E2">
        <w:rPr>
          <w:b/>
          <w:szCs w:val="22"/>
          <w:lang w:val="en-GB"/>
        </w:rPr>
        <w:t>v. Prior Period Adjustments, Changes in Accounting Policies and Estimates &amp; Errors</w:t>
      </w:r>
    </w:p>
    <w:p w14:paraId="0FD872FD" w14:textId="77777777" w:rsidR="00126520" w:rsidRPr="002A00E2" w:rsidRDefault="00126520" w:rsidP="00126520">
      <w:pPr>
        <w:pStyle w:val="NoSpacing"/>
        <w:rPr>
          <w:szCs w:val="22"/>
          <w:lang w:val="en-GB"/>
        </w:rPr>
      </w:pPr>
    </w:p>
    <w:p w14:paraId="32747DD1" w14:textId="77777777" w:rsidR="00604D62" w:rsidRPr="002A00E2" w:rsidRDefault="00604D62" w:rsidP="00604D62">
      <w:pPr>
        <w:pStyle w:val="NoSpacing"/>
        <w:rPr>
          <w:szCs w:val="22"/>
          <w:lang w:val="en-GB"/>
        </w:rPr>
      </w:pPr>
      <w:r w:rsidRPr="002A00E2">
        <w:rPr>
          <w:szCs w:val="22"/>
          <w:lang w:val="en-GB"/>
        </w:rPr>
        <w:t xml:space="preserve">Prior period adjustments may arise </w:t>
      </w:r>
      <w:proofErr w:type="gramStart"/>
      <w:r w:rsidRPr="002A00E2">
        <w:rPr>
          <w:szCs w:val="22"/>
          <w:lang w:val="en-GB"/>
        </w:rPr>
        <w:t>as a result of</w:t>
      </w:r>
      <w:proofErr w:type="gramEnd"/>
      <w:r w:rsidRPr="002A00E2">
        <w:rPr>
          <w:szCs w:val="22"/>
          <w:lang w:val="en-GB"/>
        </w:rPr>
        <w:t xml:space="preserve"> a change in accounting policies or to correct a material error. Material errors discovered in prior period figures are corrected retrospectively by amending opening balances and comparative amounts for the prior period.</w:t>
      </w:r>
    </w:p>
    <w:p w14:paraId="6D3801F0" w14:textId="77777777" w:rsidR="00604D62" w:rsidRPr="002A00E2" w:rsidRDefault="00604D62" w:rsidP="00604D62">
      <w:pPr>
        <w:pStyle w:val="NoSpacing"/>
        <w:rPr>
          <w:szCs w:val="22"/>
          <w:lang w:val="en-GB"/>
        </w:rPr>
      </w:pPr>
    </w:p>
    <w:p w14:paraId="1E677451" w14:textId="3A0B9C2F" w:rsidR="00126520" w:rsidRPr="001873B3" w:rsidRDefault="00604D62" w:rsidP="00604D62">
      <w:pPr>
        <w:pStyle w:val="NoSpacing"/>
        <w:rPr>
          <w:color w:val="FF0000"/>
          <w:szCs w:val="22"/>
          <w:lang w:val="en-GB"/>
        </w:rPr>
      </w:pPr>
      <w:r w:rsidRPr="002A00E2">
        <w:rPr>
          <w:szCs w:val="22"/>
          <w:lang w:val="en-GB"/>
        </w:rPr>
        <w:t>Changes in accounting estimates are accounted for prospectively, i.e. in the current and future years affected by the change and do not give rise to a prior period adjustment.</w:t>
      </w:r>
      <w:r w:rsidR="00126520" w:rsidRPr="001873B3">
        <w:rPr>
          <w:color w:val="FF0000"/>
          <w:szCs w:val="22"/>
          <w:lang w:val="en-GB"/>
        </w:rPr>
        <w:tab/>
      </w:r>
    </w:p>
    <w:p w14:paraId="01E5FA15" w14:textId="77777777" w:rsidR="00126520" w:rsidRPr="001873B3" w:rsidRDefault="00126520" w:rsidP="00126520">
      <w:pPr>
        <w:pStyle w:val="NoSpacing"/>
        <w:rPr>
          <w:color w:val="FF0000"/>
          <w:szCs w:val="22"/>
          <w:lang w:val="en-GB"/>
        </w:rPr>
      </w:pPr>
    </w:p>
    <w:p w14:paraId="6EB7A303" w14:textId="18AF4781" w:rsidR="00126520" w:rsidRPr="002A00E2" w:rsidRDefault="00126520" w:rsidP="00126520">
      <w:pPr>
        <w:pStyle w:val="NoSpacing"/>
        <w:rPr>
          <w:b/>
          <w:szCs w:val="22"/>
          <w:lang w:val="en-GB"/>
        </w:rPr>
      </w:pPr>
      <w:r w:rsidRPr="002A00E2">
        <w:rPr>
          <w:b/>
          <w:szCs w:val="22"/>
          <w:lang w:val="en-GB"/>
        </w:rPr>
        <w:t>v. Charges to Revenue for Non-Current Assets</w:t>
      </w:r>
      <w:r w:rsidRPr="002A00E2">
        <w:rPr>
          <w:b/>
          <w:szCs w:val="22"/>
          <w:lang w:val="en-GB"/>
        </w:rPr>
        <w:tab/>
      </w:r>
      <w:r w:rsidRPr="002A00E2">
        <w:rPr>
          <w:b/>
          <w:szCs w:val="22"/>
          <w:lang w:val="en-GB"/>
        </w:rPr>
        <w:tab/>
      </w:r>
      <w:r w:rsidRPr="002A00E2">
        <w:rPr>
          <w:b/>
          <w:szCs w:val="22"/>
          <w:lang w:val="en-GB"/>
        </w:rPr>
        <w:tab/>
      </w:r>
      <w:r w:rsidRPr="002A00E2">
        <w:rPr>
          <w:b/>
          <w:szCs w:val="22"/>
          <w:lang w:val="en-GB"/>
        </w:rPr>
        <w:tab/>
      </w:r>
    </w:p>
    <w:p w14:paraId="15F58A74" w14:textId="77777777" w:rsidR="00126520" w:rsidRPr="002A00E2" w:rsidRDefault="00126520" w:rsidP="00126520">
      <w:pPr>
        <w:pStyle w:val="NoSpacing"/>
        <w:rPr>
          <w:szCs w:val="22"/>
          <w:lang w:val="en-GB"/>
        </w:rPr>
      </w:pPr>
    </w:p>
    <w:p w14:paraId="07CD3EF7" w14:textId="77777777" w:rsidR="00126520" w:rsidRPr="002A00E2" w:rsidRDefault="00126520" w:rsidP="00126520">
      <w:pPr>
        <w:pStyle w:val="NoSpacing"/>
        <w:rPr>
          <w:szCs w:val="22"/>
          <w:lang w:val="en-GB"/>
        </w:rPr>
      </w:pPr>
      <w:r w:rsidRPr="002A00E2">
        <w:rPr>
          <w:szCs w:val="22"/>
          <w:lang w:val="en-GB"/>
        </w:rPr>
        <w:t>Services and support services are debited with the following amounts to record the cost of holding non-current assets during the year:</w:t>
      </w:r>
    </w:p>
    <w:p w14:paraId="3D0BE433" w14:textId="77777777" w:rsidR="00CA5F55" w:rsidRPr="002A00E2" w:rsidRDefault="00126520" w:rsidP="00751673">
      <w:pPr>
        <w:pStyle w:val="NoSpacing"/>
        <w:numPr>
          <w:ilvl w:val="0"/>
          <w:numId w:val="7"/>
        </w:numPr>
        <w:rPr>
          <w:szCs w:val="22"/>
          <w:lang w:val="en-GB"/>
        </w:rPr>
      </w:pPr>
      <w:r w:rsidRPr="002A00E2">
        <w:rPr>
          <w:szCs w:val="22"/>
          <w:lang w:val="en-GB"/>
        </w:rPr>
        <w:t xml:space="preserve">depreciation attributable to the assets used by the relevant </w:t>
      </w:r>
      <w:proofErr w:type="gramStart"/>
      <w:r w:rsidRPr="002A00E2">
        <w:rPr>
          <w:szCs w:val="22"/>
          <w:lang w:val="en-GB"/>
        </w:rPr>
        <w:t>servic</w:t>
      </w:r>
      <w:r w:rsidR="00CA5F55" w:rsidRPr="002A00E2">
        <w:rPr>
          <w:szCs w:val="22"/>
          <w:lang w:val="en-GB"/>
        </w:rPr>
        <w:t>e</w:t>
      </w:r>
      <w:proofErr w:type="gramEnd"/>
    </w:p>
    <w:p w14:paraId="5313758E" w14:textId="297D0A96" w:rsidR="00126520" w:rsidRPr="002A00E2" w:rsidRDefault="00126520" w:rsidP="00751673">
      <w:pPr>
        <w:pStyle w:val="NoSpacing"/>
        <w:numPr>
          <w:ilvl w:val="0"/>
          <w:numId w:val="7"/>
        </w:numPr>
        <w:rPr>
          <w:szCs w:val="22"/>
          <w:lang w:val="en-GB"/>
        </w:rPr>
      </w:pPr>
      <w:r w:rsidRPr="002A00E2">
        <w:rPr>
          <w:szCs w:val="22"/>
          <w:lang w:val="en-GB"/>
        </w:rPr>
        <w:t xml:space="preserve">revaluation and impairment losses on assets used by the service where there are no accumulated gains in the Revaluation Reserve against which the losses can be written </w:t>
      </w:r>
      <w:proofErr w:type="gramStart"/>
      <w:r w:rsidRPr="002A00E2">
        <w:rPr>
          <w:szCs w:val="22"/>
          <w:lang w:val="en-GB"/>
        </w:rPr>
        <w:t>off</w:t>
      </w:r>
      <w:proofErr w:type="gramEnd"/>
      <w:r w:rsidRPr="002A00E2">
        <w:rPr>
          <w:szCs w:val="22"/>
          <w:lang w:val="en-GB"/>
        </w:rPr>
        <w:tab/>
      </w:r>
      <w:r w:rsidRPr="002A00E2">
        <w:rPr>
          <w:szCs w:val="22"/>
          <w:lang w:val="en-GB"/>
        </w:rPr>
        <w:tab/>
      </w:r>
      <w:r w:rsidRPr="002A00E2">
        <w:rPr>
          <w:szCs w:val="22"/>
          <w:lang w:val="en-GB"/>
        </w:rPr>
        <w:tab/>
      </w:r>
      <w:r w:rsidRPr="002A00E2">
        <w:rPr>
          <w:szCs w:val="22"/>
          <w:lang w:val="en-GB"/>
        </w:rPr>
        <w:tab/>
      </w:r>
      <w:r w:rsidRPr="002A00E2">
        <w:rPr>
          <w:szCs w:val="22"/>
          <w:lang w:val="en-GB"/>
        </w:rPr>
        <w:tab/>
      </w:r>
      <w:r w:rsidRPr="002A00E2">
        <w:rPr>
          <w:szCs w:val="22"/>
          <w:lang w:val="en-GB"/>
        </w:rPr>
        <w:tab/>
      </w:r>
      <w:r w:rsidRPr="002A00E2">
        <w:rPr>
          <w:szCs w:val="22"/>
          <w:lang w:val="en-GB"/>
        </w:rPr>
        <w:tab/>
      </w:r>
    </w:p>
    <w:p w14:paraId="2C91BADA" w14:textId="77777777" w:rsidR="00126520" w:rsidRPr="002A00E2" w:rsidRDefault="00126520" w:rsidP="00751673">
      <w:pPr>
        <w:pStyle w:val="NoSpacing"/>
        <w:numPr>
          <w:ilvl w:val="0"/>
          <w:numId w:val="7"/>
        </w:numPr>
        <w:rPr>
          <w:szCs w:val="22"/>
          <w:lang w:val="en-GB"/>
        </w:rPr>
      </w:pPr>
      <w:r w:rsidRPr="002A00E2">
        <w:rPr>
          <w:szCs w:val="22"/>
          <w:lang w:val="en-GB"/>
        </w:rPr>
        <w:t>amortisation of intangible fixed assets attributable to the service.</w:t>
      </w:r>
      <w:r w:rsidRPr="002A00E2">
        <w:rPr>
          <w:szCs w:val="22"/>
          <w:lang w:val="en-GB"/>
        </w:rPr>
        <w:tab/>
      </w:r>
    </w:p>
    <w:p w14:paraId="6DBA171B" w14:textId="77777777" w:rsidR="00126520" w:rsidRPr="002A00E2" w:rsidRDefault="00126520" w:rsidP="00126520">
      <w:pPr>
        <w:pStyle w:val="NoSpacing"/>
        <w:rPr>
          <w:szCs w:val="22"/>
          <w:lang w:val="en-GB"/>
        </w:rPr>
      </w:pPr>
    </w:p>
    <w:p w14:paraId="2263944A" w14:textId="77777777" w:rsidR="00023208" w:rsidRPr="002A00E2" w:rsidRDefault="00126520" w:rsidP="00126520">
      <w:pPr>
        <w:pStyle w:val="NoSpacing"/>
        <w:rPr>
          <w:szCs w:val="22"/>
          <w:lang w:val="en-GB"/>
        </w:rPr>
      </w:pPr>
      <w:r w:rsidRPr="002A00E2">
        <w:rPr>
          <w:szCs w:val="22"/>
          <w:lang w:val="en-GB"/>
        </w:rPr>
        <w:t xml:space="preserve">The Council is not required to raise council tax to fund depreciation, revaluation and impairment losses or amortisation. </w:t>
      </w:r>
    </w:p>
    <w:p w14:paraId="087C1983" w14:textId="77777777" w:rsidR="00FA294C" w:rsidRPr="002A00E2" w:rsidRDefault="00FA294C" w:rsidP="00FA294C">
      <w:pPr>
        <w:pStyle w:val="NoSpacing"/>
        <w:rPr>
          <w:szCs w:val="22"/>
          <w:lang w:val="en-GB"/>
        </w:rPr>
      </w:pPr>
    </w:p>
    <w:p w14:paraId="45C6A231" w14:textId="45B70019" w:rsidR="00CA5F55" w:rsidRPr="002A00E2" w:rsidRDefault="00FA294C" w:rsidP="00FA294C">
      <w:pPr>
        <w:pStyle w:val="NoSpacing"/>
        <w:rPr>
          <w:b/>
          <w:szCs w:val="22"/>
          <w:lang w:val="en-GB"/>
        </w:rPr>
      </w:pPr>
      <w:r w:rsidRPr="002A00E2">
        <w:rPr>
          <w:szCs w:val="22"/>
          <w:lang w:val="en-GB"/>
        </w:rPr>
        <w:t>The authority is not required to raise council tax to fund depreciation, revaluation and impairment losses or amortisation. However, it is required to make an annual contribution from revenue towards the reduction in its overall borrowing requirement [equal to either an amount calculated on a prudent basis determined by the authority in accordance with statutory guidance Depreciation, revaluation, Benefit Fund balance [MRP or the statutory repayment of loans fund advances], by way of an adjusting transaction with the capital adjustment account in the Movement in Reserves Statement for the difference between the two.</w:t>
      </w:r>
    </w:p>
    <w:p w14:paraId="3EBB7B4E" w14:textId="77777777" w:rsidR="00FA294C" w:rsidRPr="001873B3" w:rsidRDefault="00FA294C" w:rsidP="00126520">
      <w:pPr>
        <w:pStyle w:val="NoSpacing"/>
        <w:rPr>
          <w:b/>
          <w:color w:val="FF0000"/>
          <w:szCs w:val="22"/>
          <w:lang w:val="en-GB"/>
        </w:rPr>
      </w:pPr>
    </w:p>
    <w:p w14:paraId="2876C334" w14:textId="43DADB54" w:rsidR="00F00147" w:rsidRPr="00D32F88" w:rsidRDefault="00F00147" w:rsidP="00F00147">
      <w:pPr>
        <w:pStyle w:val="NoSpacing"/>
        <w:rPr>
          <w:b/>
          <w:szCs w:val="22"/>
          <w:lang w:val="en-GB"/>
        </w:rPr>
      </w:pPr>
      <w:r w:rsidRPr="00D32F88">
        <w:rPr>
          <w:b/>
          <w:szCs w:val="22"/>
          <w:lang w:val="en-GB"/>
        </w:rPr>
        <w:t>vi. Employee Benefits</w:t>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r w:rsidRPr="00D32F88">
        <w:rPr>
          <w:b/>
          <w:szCs w:val="22"/>
          <w:lang w:val="en-GB"/>
        </w:rPr>
        <w:tab/>
      </w:r>
    </w:p>
    <w:p w14:paraId="6F2B6BB1" w14:textId="77777777" w:rsidR="00F00147" w:rsidRPr="00D32F88" w:rsidRDefault="00F00147" w:rsidP="00F00147">
      <w:pPr>
        <w:pStyle w:val="NoSpacing"/>
        <w:rPr>
          <w:b/>
          <w:szCs w:val="22"/>
          <w:lang w:val="en-GB"/>
        </w:rPr>
      </w:pPr>
    </w:p>
    <w:p w14:paraId="6FCF6247" w14:textId="77777777" w:rsidR="00F00147" w:rsidRPr="00D32F88" w:rsidRDefault="00F00147" w:rsidP="00F00147">
      <w:pPr>
        <w:pStyle w:val="NoSpacing"/>
        <w:rPr>
          <w:bCs/>
          <w:szCs w:val="22"/>
          <w:lang w:val="en-GB"/>
        </w:rPr>
      </w:pPr>
      <w:r w:rsidRPr="00D32F88">
        <w:rPr>
          <w:bCs/>
          <w:szCs w:val="22"/>
          <w:lang w:val="en-GB"/>
        </w:rPr>
        <w:t>Benefits Payable during Employment:</w:t>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p>
    <w:p w14:paraId="01FA3D1A" w14:textId="77777777" w:rsidR="00F00147" w:rsidRPr="00D32F88" w:rsidRDefault="00F00147" w:rsidP="00F00147">
      <w:pPr>
        <w:pStyle w:val="NoSpacing"/>
        <w:rPr>
          <w:bCs/>
          <w:szCs w:val="22"/>
          <w:lang w:val="en-GB"/>
        </w:rPr>
      </w:pPr>
    </w:p>
    <w:p w14:paraId="7806B2EF" w14:textId="794B5DEA" w:rsidR="00F00147" w:rsidRPr="00D32F88" w:rsidRDefault="00941D2B" w:rsidP="00F00147">
      <w:pPr>
        <w:pStyle w:val="NoSpacing"/>
        <w:rPr>
          <w:bCs/>
          <w:szCs w:val="22"/>
          <w:lang w:val="en-GB"/>
        </w:rPr>
      </w:pPr>
      <w:r w:rsidRPr="00D32F88">
        <w:rPr>
          <w:bCs/>
          <w:szCs w:val="22"/>
          <w:lang w:val="en-GB"/>
        </w:rPr>
        <w:t>Short-term employee benefits are those due to be settled within 12 months of the year-end. They include such benefits as salaries, paid annual leave and paid sick leave for current employees and are recognised as an expense for services in the year in which employees render service to the Council.</w:t>
      </w:r>
      <w:r w:rsidR="00F00147" w:rsidRPr="00D32F88">
        <w:rPr>
          <w:bCs/>
          <w:szCs w:val="22"/>
          <w:lang w:val="en-GB"/>
        </w:rPr>
        <w:tab/>
      </w:r>
    </w:p>
    <w:p w14:paraId="340B6646" w14:textId="77777777" w:rsidR="00F00147" w:rsidRPr="00D32F88" w:rsidRDefault="00F00147" w:rsidP="00F00147">
      <w:pPr>
        <w:pStyle w:val="NoSpacing"/>
        <w:rPr>
          <w:bCs/>
          <w:szCs w:val="22"/>
          <w:lang w:val="en-GB"/>
        </w:rPr>
      </w:pPr>
    </w:p>
    <w:p w14:paraId="345F681E" w14:textId="77777777" w:rsidR="00F00147" w:rsidRPr="00D32F88" w:rsidRDefault="00F00147" w:rsidP="00F00147">
      <w:pPr>
        <w:pStyle w:val="NoSpacing"/>
        <w:rPr>
          <w:bCs/>
          <w:szCs w:val="22"/>
          <w:lang w:val="en-GB"/>
        </w:rPr>
      </w:pPr>
      <w:r w:rsidRPr="00D32F88">
        <w:rPr>
          <w:bCs/>
          <w:szCs w:val="22"/>
          <w:lang w:val="en-GB"/>
        </w:rPr>
        <w:t>Termination Benefits:</w:t>
      </w:r>
    </w:p>
    <w:p w14:paraId="4B2A14D3" w14:textId="77777777" w:rsidR="00F00147" w:rsidRPr="00D32F88" w:rsidRDefault="00F00147" w:rsidP="00F00147">
      <w:pPr>
        <w:pStyle w:val="NoSpacing"/>
        <w:rPr>
          <w:bCs/>
          <w:szCs w:val="22"/>
          <w:lang w:val="en-GB"/>
        </w:rPr>
      </w:pPr>
    </w:p>
    <w:p w14:paraId="011F5055" w14:textId="67687C48" w:rsidR="00F00147" w:rsidRPr="00D32F88" w:rsidRDefault="009666B2" w:rsidP="00F00147">
      <w:pPr>
        <w:pStyle w:val="NoSpacing"/>
        <w:rPr>
          <w:bCs/>
          <w:szCs w:val="22"/>
          <w:lang w:val="en-GB"/>
        </w:rPr>
      </w:pPr>
      <w:r w:rsidRPr="00D32F88">
        <w:rPr>
          <w:bCs/>
          <w:szCs w:val="22"/>
          <w:lang w:val="en-GB"/>
        </w:rPr>
        <w:t>When the Council is demonstrably committed to the termination of the employment of an officer or group of officers or making an offer to encourage voluntary redundancy. These costs are charged on an accruals’ basis to the relevant service line in the Comprehensive Income and Expenditure Statement.</w:t>
      </w:r>
    </w:p>
    <w:p w14:paraId="4FB2C2BC" w14:textId="77777777" w:rsidR="009666B2" w:rsidRPr="00D32F88" w:rsidRDefault="009666B2" w:rsidP="00F00147">
      <w:pPr>
        <w:pStyle w:val="NoSpacing"/>
        <w:rPr>
          <w:bCs/>
          <w:szCs w:val="22"/>
          <w:lang w:val="en-GB"/>
        </w:rPr>
      </w:pPr>
    </w:p>
    <w:p w14:paraId="295981DB" w14:textId="2E74BE3C" w:rsidR="00F00147" w:rsidRPr="00D32F88" w:rsidRDefault="00F00147" w:rsidP="00F00147">
      <w:pPr>
        <w:pStyle w:val="NoSpacing"/>
        <w:rPr>
          <w:bCs/>
          <w:szCs w:val="22"/>
          <w:lang w:val="en-GB"/>
        </w:rPr>
      </w:pPr>
      <w:r w:rsidRPr="00D32F88">
        <w:rPr>
          <w:bCs/>
          <w:szCs w:val="22"/>
          <w:lang w:val="en-GB"/>
        </w:rPr>
        <w:t>Post-employment Benefits:</w:t>
      </w:r>
    </w:p>
    <w:p w14:paraId="69D78924" w14:textId="77777777" w:rsidR="00F00147" w:rsidRPr="00D32F88" w:rsidRDefault="00F00147" w:rsidP="00F00147">
      <w:pPr>
        <w:pStyle w:val="NoSpacing"/>
        <w:rPr>
          <w:bCs/>
          <w:szCs w:val="22"/>
          <w:lang w:val="en-GB"/>
        </w:rPr>
      </w:pPr>
    </w:p>
    <w:p w14:paraId="17FDE92A" w14:textId="630FB57A" w:rsidR="00F00147" w:rsidRPr="00D32F88" w:rsidRDefault="00582E00" w:rsidP="00F00147">
      <w:pPr>
        <w:pStyle w:val="NoSpacing"/>
        <w:rPr>
          <w:bCs/>
          <w:szCs w:val="22"/>
          <w:lang w:val="en-GB"/>
        </w:rPr>
      </w:pPr>
      <w:r w:rsidRPr="00D32F88">
        <w:rPr>
          <w:bCs/>
          <w:szCs w:val="22"/>
          <w:lang w:val="en-GB"/>
        </w:rPr>
        <w:t>The Council participates in the Local Government Pensions Scheme, administered by Hampshire County Council. The scheme provides defined benefits to members (retirement lump sums and pensions), earned as employees worked for the Council.</w:t>
      </w:r>
    </w:p>
    <w:p w14:paraId="47986A22" w14:textId="77777777" w:rsidR="00582E00" w:rsidRPr="001873B3" w:rsidRDefault="00582E00" w:rsidP="00F00147">
      <w:pPr>
        <w:pStyle w:val="NoSpacing"/>
        <w:rPr>
          <w:bCs/>
          <w:color w:val="FF0000"/>
          <w:szCs w:val="22"/>
          <w:lang w:val="en-GB"/>
        </w:rPr>
      </w:pPr>
    </w:p>
    <w:p w14:paraId="691E4CE2" w14:textId="77777777" w:rsidR="00D32F88" w:rsidRDefault="00D32F88" w:rsidP="00F00147">
      <w:pPr>
        <w:pStyle w:val="NoSpacing"/>
        <w:rPr>
          <w:bCs/>
          <w:color w:val="FF0000"/>
          <w:szCs w:val="22"/>
          <w:lang w:val="en-GB"/>
        </w:rPr>
      </w:pPr>
    </w:p>
    <w:p w14:paraId="02E6B07A" w14:textId="2DE5EF69" w:rsidR="00F00147" w:rsidRPr="00D32F88" w:rsidRDefault="00F00147" w:rsidP="00F00147">
      <w:pPr>
        <w:pStyle w:val="NoSpacing"/>
        <w:rPr>
          <w:bCs/>
          <w:szCs w:val="22"/>
          <w:lang w:val="en-GB"/>
        </w:rPr>
      </w:pPr>
      <w:r w:rsidRPr="00D32F88">
        <w:rPr>
          <w:bCs/>
          <w:szCs w:val="22"/>
          <w:lang w:val="en-GB"/>
        </w:rPr>
        <w:t>The Local Government Pension Scheme:</w:t>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r w:rsidRPr="00D32F88">
        <w:rPr>
          <w:bCs/>
          <w:szCs w:val="22"/>
          <w:lang w:val="en-GB"/>
        </w:rPr>
        <w:tab/>
      </w:r>
    </w:p>
    <w:p w14:paraId="670CDEFB" w14:textId="77777777" w:rsidR="00F00147" w:rsidRPr="00D32F88" w:rsidRDefault="00F00147" w:rsidP="00F00147">
      <w:pPr>
        <w:pStyle w:val="NoSpacing"/>
        <w:rPr>
          <w:bCs/>
          <w:szCs w:val="22"/>
          <w:lang w:val="en-GB"/>
        </w:rPr>
      </w:pPr>
    </w:p>
    <w:p w14:paraId="73D338E5" w14:textId="77777777" w:rsidR="00F00147" w:rsidRPr="00D32F88" w:rsidRDefault="00F00147" w:rsidP="00F00147">
      <w:pPr>
        <w:pStyle w:val="NoSpacing"/>
        <w:rPr>
          <w:bCs/>
          <w:szCs w:val="22"/>
          <w:lang w:val="en-GB"/>
        </w:rPr>
      </w:pPr>
      <w:r w:rsidRPr="00D32F88">
        <w:rPr>
          <w:bCs/>
          <w:szCs w:val="22"/>
          <w:lang w:val="en-GB"/>
        </w:rPr>
        <w:t>The Local Government Scheme is accounted for as a defined benefits scheme:</w:t>
      </w:r>
    </w:p>
    <w:p w14:paraId="093AA7C0" w14:textId="5B7A3BBC" w:rsidR="00F00147" w:rsidRPr="00D32F88" w:rsidRDefault="00F00147" w:rsidP="009F15AD">
      <w:pPr>
        <w:pStyle w:val="NoSpacing"/>
        <w:ind w:left="720" w:hanging="720"/>
        <w:rPr>
          <w:bCs/>
          <w:szCs w:val="22"/>
          <w:lang w:val="en-GB"/>
        </w:rPr>
      </w:pPr>
      <w:r w:rsidRPr="00D32F88">
        <w:rPr>
          <w:bCs/>
          <w:szCs w:val="22"/>
          <w:lang w:val="en-GB"/>
        </w:rPr>
        <w:t>•</w:t>
      </w:r>
      <w:r w:rsidRPr="00D32F88">
        <w:rPr>
          <w:bCs/>
          <w:szCs w:val="22"/>
          <w:lang w:val="en-GB"/>
        </w:rPr>
        <w:tab/>
      </w:r>
      <w:r w:rsidR="009F15AD" w:rsidRPr="00D32F88">
        <w:rPr>
          <w:bCs/>
          <w:szCs w:val="22"/>
          <w:lang w:val="en-GB"/>
        </w:rPr>
        <w:t>The liabilities of the Hampshire County Council pension fund attributable to the authority are included in the Balance Sheet on an actuarial basis using the projected unit method – i</w:t>
      </w:r>
      <w:r w:rsidR="00EE0B07" w:rsidRPr="00D32F88">
        <w:rPr>
          <w:bCs/>
          <w:szCs w:val="22"/>
          <w:lang w:val="en-GB"/>
        </w:rPr>
        <w:t>.</w:t>
      </w:r>
      <w:r w:rsidR="009F15AD" w:rsidRPr="00D32F88">
        <w:rPr>
          <w:bCs/>
          <w:szCs w:val="22"/>
          <w:lang w:val="en-GB"/>
        </w:rPr>
        <w:t>e</w:t>
      </w:r>
      <w:r w:rsidR="00EE0B07" w:rsidRPr="00D32F88">
        <w:rPr>
          <w:bCs/>
          <w:szCs w:val="22"/>
          <w:lang w:val="en-GB"/>
        </w:rPr>
        <w:t>.</w:t>
      </w:r>
      <w:r w:rsidR="009F15AD" w:rsidRPr="00D32F88">
        <w:rPr>
          <w:bCs/>
          <w:szCs w:val="22"/>
          <w:lang w:val="en-GB"/>
        </w:rPr>
        <w:t xml:space="preserve"> an assessment of the future payments that will be made in relation to retirement benefits earned to date by employees, based on assumptions about mortality rates, employee turnover rates, etc, and projected earnings for current employees.</w:t>
      </w:r>
    </w:p>
    <w:p w14:paraId="2A421C49" w14:textId="14C0C261" w:rsidR="00F00147" w:rsidRPr="00D32F88" w:rsidRDefault="00F00147" w:rsidP="009F15AD">
      <w:pPr>
        <w:pStyle w:val="NoSpacing"/>
        <w:ind w:left="720" w:hanging="720"/>
        <w:rPr>
          <w:bCs/>
          <w:szCs w:val="22"/>
          <w:lang w:val="en-GB"/>
        </w:rPr>
      </w:pPr>
      <w:r w:rsidRPr="00D32F88">
        <w:rPr>
          <w:bCs/>
          <w:szCs w:val="22"/>
          <w:lang w:val="en-GB"/>
        </w:rPr>
        <w:t>•</w:t>
      </w:r>
      <w:r w:rsidRPr="00D32F88">
        <w:rPr>
          <w:bCs/>
          <w:szCs w:val="22"/>
          <w:lang w:val="en-GB"/>
        </w:rPr>
        <w:tab/>
      </w:r>
      <w:r w:rsidR="009F15AD" w:rsidRPr="00D32F88">
        <w:rPr>
          <w:bCs/>
          <w:szCs w:val="22"/>
          <w:lang w:val="en-GB"/>
        </w:rPr>
        <w:t xml:space="preserve">Liabilities are discounted to their value at current prices, using a discount rate of </w:t>
      </w:r>
      <w:r w:rsidR="003761A2" w:rsidRPr="00D32F88">
        <w:rPr>
          <w:bCs/>
          <w:szCs w:val="22"/>
          <w:lang w:val="en-GB"/>
        </w:rPr>
        <w:t>2.1</w:t>
      </w:r>
      <w:r w:rsidR="009F15AD" w:rsidRPr="00D32F88">
        <w:rPr>
          <w:bCs/>
          <w:szCs w:val="22"/>
          <w:lang w:val="en-GB"/>
        </w:rPr>
        <w:t>% (based on the indicative rate of return on high quality corporate bond).</w:t>
      </w:r>
    </w:p>
    <w:p w14:paraId="4543E473" w14:textId="694A7507" w:rsidR="00F00147" w:rsidRPr="00D32F88" w:rsidRDefault="00F00147" w:rsidP="00692458">
      <w:pPr>
        <w:pStyle w:val="NoSpacing"/>
        <w:ind w:left="720" w:hanging="720"/>
        <w:rPr>
          <w:bCs/>
          <w:szCs w:val="22"/>
          <w:lang w:val="en-GB"/>
        </w:rPr>
      </w:pPr>
      <w:r w:rsidRPr="00D32F88">
        <w:rPr>
          <w:bCs/>
          <w:szCs w:val="22"/>
          <w:lang w:val="en-GB"/>
        </w:rPr>
        <w:t>•</w:t>
      </w:r>
      <w:r w:rsidRPr="00D32F88">
        <w:rPr>
          <w:bCs/>
          <w:szCs w:val="22"/>
          <w:lang w:val="en-GB"/>
        </w:rPr>
        <w:tab/>
      </w:r>
      <w:r w:rsidR="00692458" w:rsidRPr="00D32F88">
        <w:rPr>
          <w:bCs/>
          <w:szCs w:val="22"/>
          <w:lang w:val="en-GB"/>
        </w:rPr>
        <w:t>The assets of Hampshire County Council pension fund attributable to the authority are included in the Balance Sheet at their fair value:</w:t>
      </w:r>
    </w:p>
    <w:p w14:paraId="589FF800" w14:textId="72085F65" w:rsidR="00F00147" w:rsidRPr="00D32F88" w:rsidRDefault="00F00147" w:rsidP="00692458">
      <w:pPr>
        <w:pStyle w:val="NoSpacing"/>
        <w:ind w:firstLine="720"/>
        <w:rPr>
          <w:bCs/>
          <w:szCs w:val="22"/>
          <w:lang w:val="en-GB"/>
        </w:rPr>
      </w:pPr>
      <w:r w:rsidRPr="00D32F88">
        <w:rPr>
          <w:bCs/>
          <w:szCs w:val="22"/>
          <w:lang w:val="en-GB"/>
        </w:rPr>
        <w:t>o</w:t>
      </w:r>
      <w:r w:rsidRPr="00D32F88">
        <w:rPr>
          <w:bCs/>
          <w:szCs w:val="22"/>
          <w:lang w:val="en-GB"/>
        </w:rPr>
        <w:tab/>
        <w:t>quoted securities – current bid price</w:t>
      </w:r>
    </w:p>
    <w:p w14:paraId="0BFA0B3E" w14:textId="77777777" w:rsidR="00F00147" w:rsidRPr="00D32F88" w:rsidRDefault="00F00147" w:rsidP="00692458">
      <w:pPr>
        <w:pStyle w:val="NoSpacing"/>
        <w:ind w:firstLine="720"/>
        <w:rPr>
          <w:bCs/>
          <w:szCs w:val="22"/>
          <w:lang w:val="en-GB"/>
        </w:rPr>
      </w:pPr>
      <w:r w:rsidRPr="00D32F88">
        <w:rPr>
          <w:bCs/>
          <w:szCs w:val="22"/>
          <w:lang w:val="en-GB"/>
        </w:rPr>
        <w:t>o</w:t>
      </w:r>
      <w:r w:rsidRPr="00D32F88">
        <w:rPr>
          <w:bCs/>
          <w:szCs w:val="22"/>
          <w:lang w:val="en-GB"/>
        </w:rPr>
        <w:tab/>
        <w:t>unquoted securities – professional estimate</w:t>
      </w:r>
    </w:p>
    <w:p w14:paraId="128E0AF0" w14:textId="77777777" w:rsidR="00F00147" w:rsidRPr="00D32F88" w:rsidRDefault="00F00147" w:rsidP="00692458">
      <w:pPr>
        <w:pStyle w:val="NoSpacing"/>
        <w:ind w:firstLine="720"/>
        <w:rPr>
          <w:bCs/>
          <w:szCs w:val="22"/>
          <w:lang w:val="en-GB"/>
        </w:rPr>
      </w:pPr>
      <w:r w:rsidRPr="00D32F88">
        <w:rPr>
          <w:bCs/>
          <w:szCs w:val="22"/>
          <w:lang w:val="en-GB"/>
        </w:rPr>
        <w:t>o</w:t>
      </w:r>
      <w:r w:rsidRPr="00D32F88">
        <w:rPr>
          <w:bCs/>
          <w:szCs w:val="22"/>
          <w:lang w:val="en-GB"/>
        </w:rPr>
        <w:tab/>
        <w:t>unitised securities – current bid price</w:t>
      </w:r>
    </w:p>
    <w:p w14:paraId="6E46629D" w14:textId="2495EC6C" w:rsidR="00F00147" w:rsidRPr="001873B3" w:rsidRDefault="00F00147" w:rsidP="00F7569E">
      <w:pPr>
        <w:pStyle w:val="NoSpacing"/>
        <w:ind w:firstLine="720"/>
        <w:rPr>
          <w:bCs/>
          <w:color w:val="FF0000"/>
          <w:szCs w:val="22"/>
          <w:lang w:val="en-GB"/>
        </w:rPr>
      </w:pPr>
      <w:r w:rsidRPr="00D32F88">
        <w:rPr>
          <w:bCs/>
          <w:szCs w:val="22"/>
          <w:lang w:val="en-GB"/>
        </w:rPr>
        <w:t>o</w:t>
      </w:r>
      <w:r w:rsidRPr="00D32F88">
        <w:rPr>
          <w:bCs/>
          <w:szCs w:val="22"/>
          <w:lang w:val="en-GB"/>
        </w:rPr>
        <w:tab/>
        <w:t>property – market value.</w:t>
      </w:r>
      <w:r w:rsidRPr="00D32F88">
        <w:rPr>
          <w:bCs/>
          <w:szCs w:val="22"/>
          <w:lang w:val="en-GB"/>
        </w:rPr>
        <w:tab/>
      </w:r>
      <w:r w:rsidRPr="001873B3">
        <w:rPr>
          <w:bCs/>
          <w:color w:val="FF0000"/>
          <w:szCs w:val="22"/>
          <w:lang w:val="en-GB"/>
        </w:rPr>
        <w:tab/>
      </w:r>
      <w:r w:rsidRPr="001873B3">
        <w:rPr>
          <w:bCs/>
          <w:color w:val="FF0000"/>
          <w:szCs w:val="22"/>
          <w:lang w:val="en-GB"/>
        </w:rPr>
        <w:tab/>
      </w:r>
      <w:r w:rsidRPr="001873B3">
        <w:rPr>
          <w:bCs/>
          <w:color w:val="FF0000"/>
          <w:szCs w:val="22"/>
          <w:lang w:val="en-GB"/>
        </w:rPr>
        <w:tab/>
      </w:r>
      <w:r w:rsidRPr="001873B3">
        <w:rPr>
          <w:bCs/>
          <w:color w:val="FF0000"/>
          <w:szCs w:val="22"/>
          <w:lang w:val="en-GB"/>
        </w:rPr>
        <w:tab/>
      </w:r>
      <w:r w:rsidRPr="001873B3">
        <w:rPr>
          <w:bCs/>
          <w:color w:val="FF0000"/>
          <w:szCs w:val="22"/>
          <w:lang w:val="en-GB"/>
        </w:rPr>
        <w:tab/>
      </w:r>
      <w:r w:rsidRPr="001873B3">
        <w:rPr>
          <w:bCs/>
          <w:color w:val="FF0000"/>
          <w:szCs w:val="22"/>
          <w:lang w:val="en-GB"/>
        </w:rPr>
        <w:tab/>
      </w:r>
    </w:p>
    <w:p w14:paraId="1D42218A" w14:textId="77777777" w:rsidR="00F00147" w:rsidRPr="001873B3" w:rsidRDefault="00F00147" w:rsidP="00F00147">
      <w:pPr>
        <w:pStyle w:val="NoSpacing"/>
        <w:rPr>
          <w:bCs/>
          <w:color w:val="FF0000"/>
          <w:szCs w:val="22"/>
          <w:lang w:val="en-GB"/>
        </w:rPr>
      </w:pPr>
    </w:p>
    <w:p w14:paraId="42F44265" w14:textId="77777777" w:rsidR="000C78BD" w:rsidRPr="00D32F88" w:rsidRDefault="000C78BD" w:rsidP="00F00147">
      <w:pPr>
        <w:pStyle w:val="NoSpacing"/>
        <w:rPr>
          <w:bCs/>
          <w:szCs w:val="22"/>
          <w:lang w:val="en-GB"/>
        </w:rPr>
      </w:pPr>
      <w:r w:rsidRPr="00D32F88">
        <w:rPr>
          <w:bCs/>
          <w:szCs w:val="22"/>
          <w:lang w:val="en-GB"/>
        </w:rPr>
        <w:t xml:space="preserve">The liabilities of the Hampshire County Council pension fund attributable to the Council are included in the Balance Sheet on an actuarial basis using the projected unit method – i.e. an assessment of the future payments that will be made in relation to retirement benefits earned to date by employees. The assets of Hampshire County Council pension fund attributable to the Council are included in the Balance Sheet at their fair value. The change in the net </w:t>
      </w:r>
      <w:proofErr w:type="gramStart"/>
      <w:r w:rsidRPr="00D32F88">
        <w:rPr>
          <w:bCs/>
          <w:szCs w:val="22"/>
          <w:lang w:val="en-GB"/>
        </w:rPr>
        <w:t>pensions</w:t>
      </w:r>
      <w:proofErr w:type="gramEnd"/>
      <w:r w:rsidRPr="00D32F88">
        <w:rPr>
          <w:bCs/>
          <w:szCs w:val="22"/>
          <w:lang w:val="en-GB"/>
        </w:rPr>
        <w:t xml:space="preserve"> liability is analysed into the following components:</w:t>
      </w:r>
    </w:p>
    <w:p w14:paraId="417A6277" w14:textId="77777777" w:rsidR="000C78BD" w:rsidRPr="001873B3" w:rsidRDefault="000C78BD" w:rsidP="00F00147">
      <w:pPr>
        <w:pStyle w:val="NoSpacing"/>
        <w:rPr>
          <w:bCs/>
          <w:color w:val="FF0000"/>
          <w:szCs w:val="22"/>
          <w:lang w:val="en-GB"/>
        </w:rPr>
      </w:pPr>
    </w:p>
    <w:p w14:paraId="57EA3633" w14:textId="63C2B32B" w:rsidR="00F00147" w:rsidRPr="0060224F" w:rsidRDefault="00F00147" w:rsidP="00F00147">
      <w:pPr>
        <w:pStyle w:val="NoSpacing"/>
        <w:rPr>
          <w:bCs/>
          <w:szCs w:val="22"/>
          <w:lang w:val="en-GB"/>
        </w:rPr>
      </w:pPr>
      <w:r w:rsidRPr="0060224F">
        <w:rPr>
          <w:bCs/>
          <w:szCs w:val="22"/>
          <w:lang w:val="en-GB"/>
        </w:rPr>
        <w:t>Service cost comprising:</w:t>
      </w:r>
      <w:r w:rsidRPr="0060224F">
        <w:rPr>
          <w:bCs/>
          <w:szCs w:val="22"/>
          <w:lang w:val="en-GB"/>
        </w:rPr>
        <w:tab/>
      </w:r>
      <w:r w:rsidRPr="0060224F">
        <w:rPr>
          <w:bCs/>
          <w:szCs w:val="22"/>
          <w:lang w:val="en-GB"/>
        </w:rPr>
        <w:tab/>
      </w:r>
    </w:p>
    <w:p w14:paraId="4F2E347E" w14:textId="3BDAC2C5" w:rsidR="00F00147" w:rsidRPr="0060224F" w:rsidRDefault="00F00147" w:rsidP="0060224F">
      <w:pPr>
        <w:pStyle w:val="NoSpacing"/>
        <w:numPr>
          <w:ilvl w:val="0"/>
          <w:numId w:val="7"/>
        </w:numPr>
        <w:rPr>
          <w:bCs/>
          <w:szCs w:val="22"/>
          <w:lang w:val="en-GB"/>
        </w:rPr>
      </w:pPr>
      <w:r w:rsidRPr="0060224F">
        <w:rPr>
          <w:bCs/>
          <w:szCs w:val="22"/>
          <w:lang w:val="en-GB"/>
        </w:rPr>
        <w:t xml:space="preserve">current service cost – the increase in liabilities </w:t>
      </w:r>
      <w:proofErr w:type="gramStart"/>
      <w:r w:rsidRPr="0060224F">
        <w:rPr>
          <w:bCs/>
          <w:szCs w:val="22"/>
          <w:lang w:val="en-GB"/>
        </w:rPr>
        <w:t>as a result of</w:t>
      </w:r>
      <w:proofErr w:type="gramEnd"/>
      <w:r w:rsidRPr="0060224F">
        <w:rPr>
          <w:bCs/>
          <w:szCs w:val="22"/>
          <w:lang w:val="en-GB"/>
        </w:rPr>
        <w:t xml:space="preserve"> years of service earned this year – allocated in the Comprehensive Income and Expenditure Statement to the services for which the employees worked;</w:t>
      </w:r>
    </w:p>
    <w:p w14:paraId="0133C8B1" w14:textId="526EDBF4" w:rsidR="0082115F" w:rsidRPr="0060224F" w:rsidRDefault="0082115F" w:rsidP="0060224F">
      <w:pPr>
        <w:pStyle w:val="NoSpacing"/>
        <w:numPr>
          <w:ilvl w:val="0"/>
          <w:numId w:val="7"/>
        </w:numPr>
        <w:rPr>
          <w:bCs/>
          <w:szCs w:val="22"/>
          <w:lang w:val="en-GB"/>
        </w:rPr>
      </w:pPr>
      <w:r w:rsidRPr="0060224F">
        <w:rPr>
          <w:bCs/>
          <w:szCs w:val="22"/>
          <w:lang w:val="en-GB"/>
        </w:rPr>
        <w:t>past service cost – the increase in liabilities arising from current year decisions whose effect relates to years of service earned in earlier years – debited to the Surplus or Deficit on the Provision of Services in the Comprehensive Income and Expenditure Statement as part of Non-Distributed Costs</w:t>
      </w:r>
      <w:r w:rsidR="008C7F13" w:rsidRPr="0060224F">
        <w:rPr>
          <w:bCs/>
          <w:szCs w:val="22"/>
          <w:lang w:val="en-GB"/>
        </w:rPr>
        <w:t>;</w:t>
      </w:r>
    </w:p>
    <w:p w14:paraId="40AD6979" w14:textId="01F8F80F" w:rsidR="00F00147" w:rsidRPr="0060224F" w:rsidRDefault="008C7F13" w:rsidP="0060224F">
      <w:pPr>
        <w:pStyle w:val="NoSpacing"/>
        <w:numPr>
          <w:ilvl w:val="0"/>
          <w:numId w:val="7"/>
        </w:numPr>
        <w:rPr>
          <w:bCs/>
          <w:szCs w:val="22"/>
          <w:lang w:val="en-GB"/>
        </w:rPr>
      </w:pPr>
      <w:r w:rsidRPr="0060224F">
        <w:rPr>
          <w:bCs/>
          <w:szCs w:val="22"/>
          <w:lang w:val="en-GB"/>
        </w:rPr>
        <w:t>net interest cost on the net defined benefit liability (asset) - the change during the period in the net defined benefit liability (asset) that arises from the passage of time charged to the Financing and Investment Income and Expenditure line of the Comprehensive Income and Expenditure Statement.</w:t>
      </w:r>
      <w:r w:rsidR="00F00147" w:rsidRPr="0060224F">
        <w:rPr>
          <w:bCs/>
          <w:szCs w:val="22"/>
          <w:lang w:val="en-GB"/>
        </w:rPr>
        <w:tab/>
      </w:r>
    </w:p>
    <w:p w14:paraId="0C18DEC9" w14:textId="51FBC1AA" w:rsidR="00D43B06" w:rsidRPr="0060224F" w:rsidRDefault="00D43B06" w:rsidP="00117CD5">
      <w:pPr>
        <w:pStyle w:val="NoSpacing"/>
        <w:rPr>
          <w:bCs/>
          <w:szCs w:val="22"/>
          <w:lang w:val="en-GB"/>
        </w:rPr>
      </w:pPr>
      <w:r w:rsidRPr="0060224F">
        <w:rPr>
          <w:bCs/>
          <w:szCs w:val="22"/>
          <w:lang w:val="en-GB"/>
        </w:rPr>
        <w:t xml:space="preserve">This is calculated by applying the discount rate used to measure the defined benefit obligation at the beginning of the period to the net defined benefit liability (asset) at the beginning of the period – </w:t>
      </w:r>
      <w:proofErr w:type="gramStart"/>
      <w:r w:rsidRPr="0060224F">
        <w:rPr>
          <w:bCs/>
          <w:szCs w:val="22"/>
          <w:lang w:val="en-GB"/>
        </w:rPr>
        <w:t>taking into account</w:t>
      </w:r>
      <w:proofErr w:type="gramEnd"/>
      <w:r w:rsidRPr="0060224F">
        <w:rPr>
          <w:bCs/>
          <w:szCs w:val="22"/>
          <w:lang w:val="en-GB"/>
        </w:rPr>
        <w:t xml:space="preserve"> any changes in the net defined benefit liability (asset) during the period as a result of contribution and benefit payments.</w:t>
      </w:r>
    </w:p>
    <w:p w14:paraId="3AECC694" w14:textId="77777777" w:rsidR="00BA310B" w:rsidRPr="0060224F" w:rsidRDefault="00BA310B" w:rsidP="00F00147">
      <w:pPr>
        <w:pStyle w:val="NoSpacing"/>
        <w:rPr>
          <w:bCs/>
          <w:szCs w:val="22"/>
          <w:lang w:val="en-GB"/>
        </w:rPr>
      </w:pPr>
    </w:p>
    <w:p w14:paraId="33722E42" w14:textId="53E95EF5" w:rsidR="00F00147" w:rsidRPr="0060224F" w:rsidRDefault="00F00147" w:rsidP="00F00147">
      <w:pPr>
        <w:pStyle w:val="NoSpacing"/>
        <w:rPr>
          <w:bCs/>
          <w:szCs w:val="22"/>
          <w:lang w:val="en-GB"/>
        </w:rPr>
      </w:pPr>
      <w:r w:rsidRPr="0060224F">
        <w:rPr>
          <w:bCs/>
          <w:szCs w:val="22"/>
          <w:lang w:val="en-GB"/>
        </w:rPr>
        <w:t>Remeasurements comprising:</w:t>
      </w:r>
    </w:p>
    <w:p w14:paraId="3E6567E7" w14:textId="660FB8EA" w:rsidR="00F00147" w:rsidRPr="0060224F" w:rsidRDefault="00F00147" w:rsidP="0060224F">
      <w:pPr>
        <w:pStyle w:val="NoSpacing"/>
        <w:numPr>
          <w:ilvl w:val="0"/>
          <w:numId w:val="7"/>
        </w:numPr>
        <w:rPr>
          <w:bCs/>
          <w:szCs w:val="22"/>
          <w:lang w:val="en-GB"/>
        </w:rPr>
      </w:pPr>
      <w:r w:rsidRPr="0060224F">
        <w:rPr>
          <w:bCs/>
          <w:szCs w:val="22"/>
          <w:lang w:val="en-GB"/>
        </w:rPr>
        <w:t>the return on plan assets – excluding amounts included in net interest on the net defined benefit liability (asset) – charged to the Pensions Reserve as Other Comprehensive Income and Expenditure</w:t>
      </w:r>
      <w:r w:rsidRPr="0060224F">
        <w:rPr>
          <w:bCs/>
          <w:szCs w:val="22"/>
          <w:lang w:val="en-GB"/>
        </w:rPr>
        <w:tab/>
      </w:r>
    </w:p>
    <w:p w14:paraId="534FDF29" w14:textId="0435DFFF" w:rsidR="00F00147" w:rsidRPr="0060224F" w:rsidRDefault="00F00147" w:rsidP="0060224F">
      <w:pPr>
        <w:pStyle w:val="NoSpacing"/>
        <w:numPr>
          <w:ilvl w:val="0"/>
          <w:numId w:val="7"/>
        </w:numPr>
        <w:rPr>
          <w:bCs/>
          <w:szCs w:val="22"/>
          <w:lang w:val="en-GB"/>
        </w:rPr>
      </w:pPr>
      <w:r w:rsidRPr="0060224F">
        <w:rPr>
          <w:bCs/>
          <w:szCs w:val="22"/>
          <w:lang w:val="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60224F">
        <w:rPr>
          <w:bCs/>
          <w:szCs w:val="22"/>
          <w:lang w:val="en-GB"/>
        </w:rPr>
        <w:tab/>
      </w:r>
      <w:r w:rsidRPr="0060224F">
        <w:rPr>
          <w:bCs/>
          <w:szCs w:val="22"/>
          <w:lang w:val="en-GB"/>
        </w:rPr>
        <w:tab/>
      </w:r>
      <w:r w:rsidRPr="0060224F">
        <w:rPr>
          <w:bCs/>
          <w:szCs w:val="22"/>
          <w:lang w:val="en-GB"/>
        </w:rPr>
        <w:tab/>
      </w:r>
      <w:r w:rsidRPr="0060224F">
        <w:rPr>
          <w:bCs/>
          <w:szCs w:val="22"/>
          <w:lang w:val="en-GB"/>
        </w:rPr>
        <w:tab/>
      </w:r>
    </w:p>
    <w:p w14:paraId="29A3723E" w14:textId="77777777" w:rsidR="00677328" w:rsidRPr="0060224F" w:rsidRDefault="00677328" w:rsidP="00117CD5">
      <w:pPr>
        <w:pStyle w:val="NoSpacing"/>
        <w:ind w:left="720" w:hanging="720"/>
        <w:rPr>
          <w:bCs/>
          <w:szCs w:val="22"/>
          <w:lang w:val="en-GB"/>
        </w:rPr>
      </w:pPr>
    </w:p>
    <w:p w14:paraId="0580F672" w14:textId="38B2EE0F" w:rsidR="00F00147" w:rsidRPr="0060224F" w:rsidRDefault="003B1472" w:rsidP="00F00147">
      <w:pPr>
        <w:pStyle w:val="NoSpacing"/>
        <w:rPr>
          <w:bCs/>
          <w:szCs w:val="22"/>
          <w:lang w:val="en-GB"/>
        </w:rPr>
      </w:pPr>
      <w:r w:rsidRPr="0060224F">
        <w:rPr>
          <w:bCs/>
          <w:szCs w:val="22"/>
          <w:lang w:val="en-GB"/>
        </w:rPr>
        <w:t>Contributions paid to the Hampshire County Council pension fund – cash paid as employer’s contributions to the pension fund in settlement of liabilities; not accounted for as an expense.</w:t>
      </w:r>
    </w:p>
    <w:p w14:paraId="5D156035" w14:textId="77777777" w:rsidR="003B1472" w:rsidRPr="001873B3" w:rsidRDefault="003B1472" w:rsidP="00F00147">
      <w:pPr>
        <w:pStyle w:val="NoSpacing"/>
        <w:rPr>
          <w:bCs/>
          <w:color w:val="FF0000"/>
          <w:szCs w:val="22"/>
          <w:lang w:val="en-GB"/>
        </w:rPr>
      </w:pPr>
    </w:p>
    <w:p w14:paraId="73E01B5E" w14:textId="2517C4A9" w:rsidR="00F00147" w:rsidRPr="0060224F" w:rsidRDefault="00C7059C" w:rsidP="00F00147">
      <w:pPr>
        <w:pStyle w:val="NoSpacing"/>
        <w:rPr>
          <w:bCs/>
          <w:szCs w:val="22"/>
          <w:lang w:val="en-GB"/>
        </w:rPr>
      </w:pPr>
      <w:r w:rsidRPr="0060224F">
        <w:rPr>
          <w:bCs/>
          <w:szCs w:val="22"/>
          <w:lang w:val="en-GB"/>
        </w:rPr>
        <w:t xml:space="preserve">In relation to retirement benefits, statutory provisions require the General Fund balance to be charged with the amount payable by the Council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the cash paid to the pension fund and pensioners and any such amounts payable but unpaid at the year-end. The negative balance that arises on the Pensions Reserve thereby measures the beneficial impact to the General Fund of being required to account for retirement benefits </w:t>
      </w:r>
      <w:proofErr w:type="gramStart"/>
      <w:r w:rsidRPr="0060224F">
        <w:rPr>
          <w:bCs/>
          <w:szCs w:val="22"/>
          <w:lang w:val="en-GB"/>
        </w:rPr>
        <w:t>on the basis of</w:t>
      </w:r>
      <w:proofErr w:type="gramEnd"/>
      <w:r w:rsidRPr="0060224F">
        <w:rPr>
          <w:bCs/>
          <w:szCs w:val="22"/>
          <w:lang w:val="en-GB"/>
        </w:rPr>
        <w:t xml:space="preserve"> cash flows rather than as benefits are earned by employees.</w:t>
      </w:r>
    </w:p>
    <w:p w14:paraId="7786CF18" w14:textId="77777777" w:rsidR="00F00147" w:rsidRPr="0060224F" w:rsidRDefault="00F00147" w:rsidP="00F00147">
      <w:pPr>
        <w:pStyle w:val="NoSpacing"/>
        <w:rPr>
          <w:bCs/>
          <w:szCs w:val="22"/>
          <w:lang w:val="en-GB"/>
        </w:rPr>
      </w:pPr>
    </w:p>
    <w:p w14:paraId="368CF8D4" w14:textId="77777777" w:rsidR="00F00147" w:rsidRPr="0060224F" w:rsidRDefault="00F00147" w:rsidP="00F00147">
      <w:pPr>
        <w:pStyle w:val="NoSpacing"/>
        <w:rPr>
          <w:bCs/>
          <w:szCs w:val="22"/>
          <w:lang w:val="en-GB"/>
        </w:rPr>
      </w:pPr>
      <w:r w:rsidRPr="0060224F">
        <w:rPr>
          <w:bCs/>
          <w:szCs w:val="22"/>
          <w:lang w:val="en-GB"/>
        </w:rPr>
        <w:t>Discretionary Benefits:</w:t>
      </w:r>
    </w:p>
    <w:p w14:paraId="5932ADCA" w14:textId="77777777" w:rsidR="00F00147" w:rsidRPr="0060224F" w:rsidRDefault="00F00147" w:rsidP="00F00147">
      <w:pPr>
        <w:pStyle w:val="NoSpacing"/>
        <w:rPr>
          <w:bCs/>
          <w:szCs w:val="22"/>
          <w:lang w:val="en-GB"/>
        </w:rPr>
      </w:pPr>
    </w:p>
    <w:p w14:paraId="5B1C7212" w14:textId="60A156D7" w:rsidR="00F00147" w:rsidRPr="0060224F" w:rsidRDefault="00E15BF5" w:rsidP="00F00147">
      <w:pPr>
        <w:pStyle w:val="NoSpacing"/>
        <w:rPr>
          <w:bCs/>
          <w:szCs w:val="22"/>
          <w:lang w:val="en-GB"/>
        </w:rPr>
      </w:pPr>
      <w:r w:rsidRPr="0060224F">
        <w:rPr>
          <w:bCs/>
          <w:szCs w:val="22"/>
          <w:lang w:val="en-GB"/>
        </w:rPr>
        <w:t xml:space="preserve">The Council also has restricted powers to make discretionary awards of retirement benefits in the event of early retirements. Any liabilities estimated to arise </w:t>
      </w:r>
      <w:proofErr w:type="gramStart"/>
      <w:r w:rsidRPr="0060224F">
        <w:rPr>
          <w:bCs/>
          <w:szCs w:val="22"/>
          <w:lang w:val="en-GB"/>
        </w:rPr>
        <w:t>as a result of</w:t>
      </w:r>
      <w:proofErr w:type="gramEnd"/>
      <w:r w:rsidRPr="0060224F">
        <w:rPr>
          <w:bCs/>
          <w:szCs w:val="22"/>
          <w:lang w:val="en-GB"/>
        </w:rPr>
        <w:t xml:space="preserve"> an award to any member of staff are accrued in the year of the decision to make the award and accounted for using the same policies as are applied to the Local Government Pension Scheme.</w:t>
      </w:r>
    </w:p>
    <w:p w14:paraId="5040C896" w14:textId="77777777" w:rsidR="00E15BF5" w:rsidRPr="001873B3" w:rsidRDefault="00E15BF5" w:rsidP="00F00147">
      <w:pPr>
        <w:pStyle w:val="NoSpacing"/>
        <w:rPr>
          <w:b/>
          <w:color w:val="FF0000"/>
          <w:szCs w:val="22"/>
          <w:lang w:val="en-GB"/>
        </w:rPr>
      </w:pPr>
    </w:p>
    <w:p w14:paraId="585E7772" w14:textId="0927E8D9" w:rsidR="00126520" w:rsidRPr="0060224F" w:rsidRDefault="00126520" w:rsidP="00F00147">
      <w:pPr>
        <w:pStyle w:val="NoSpacing"/>
        <w:rPr>
          <w:b/>
          <w:szCs w:val="22"/>
          <w:lang w:val="en-GB"/>
        </w:rPr>
      </w:pPr>
      <w:r w:rsidRPr="0060224F">
        <w:rPr>
          <w:b/>
          <w:szCs w:val="22"/>
          <w:lang w:val="en-GB"/>
        </w:rPr>
        <w:t>vii. Council Tax and Non-Domestic Rates</w:t>
      </w:r>
    </w:p>
    <w:p w14:paraId="3B192FA6" w14:textId="77777777" w:rsidR="00126520" w:rsidRPr="0060224F" w:rsidRDefault="00126520" w:rsidP="00126520">
      <w:pPr>
        <w:pStyle w:val="NoSpacing"/>
        <w:rPr>
          <w:szCs w:val="22"/>
          <w:lang w:val="en-GB"/>
        </w:rPr>
      </w:pPr>
    </w:p>
    <w:p w14:paraId="20157F0A" w14:textId="12E4AEC1" w:rsidR="00126520" w:rsidRPr="0060224F" w:rsidRDefault="006507E8" w:rsidP="006507E8">
      <w:pPr>
        <w:pStyle w:val="NoSpacing"/>
        <w:rPr>
          <w:szCs w:val="22"/>
          <w:lang w:val="en-GB"/>
        </w:rPr>
      </w:pPr>
      <w:r w:rsidRPr="0060224F">
        <w:rPr>
          <w:szCs w:val="22"/>
          <w:lang w:val="en-GB"/>
        </w:rPr>
        <w:t xml:space="preserve">Billing authorities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w:t>
      </w:r>
      <w:proofErr w:type="gramStart"/>
      <w:r w:rsidRPr="0060224F">
        <w:rPr>
          <w:szCs w:val="22"/>
          <w:lang w:val="en-GB"/>
        </w:rPr>
        <w:t>preceptors</w:t>
      </w:r>
      <w:proofErr w:type="gramEnd"/>
      <w:r w:rsidRPr="0060224F">
        <w:rPr>
          <w:szCs w:val="22"/>
          <w:lang w:val="en-GB"/>
        </w:rPr>
        <w:t xml:space="preserve"> and central government (for NDR) share proportionately the risks and rewards that the amount of council tax and NDR collected could be less or more than predicted.</w:t>
      </w:r>
    </w:p>
    <w:p w14:paraId="258814E1" w14:textId="77777777" w:rsidR="006507E8" w:rsidRPr="001873B3" w:rsidRDefault="006507E8" w:rsidP="006507E8">
      <w:pPr>
        <w:pStyle w:val="NoSpacing"/>
        <w:rPr>
          <w:color w:val="FF0000"/>
          <w:szCs w:val="22"/>
          <w:lang w:val="en-GB"/>
        </w:rPr>
      </w:pPr>
    </w:p>
    <w:p w14:paraId="73B76577" w14:textId="77777777" w:rsidR="00126520" w:rsidRPr="0060224F" w:rsidRDefault="00126520" w:rsidP="00126520">
      <w:pPr>
        <w:pStyle w:val="NoSpacing"/>
        <w:rPr>
          <w:iCs/>
          <w:szCs w:val="22"/>
          <w:lang w:val="en-GB"/>
        </w:rPr>
      </w:pPr>
      <w:r w:rsidRPr="0060224F">
        <w:rPr>
          <w:iCs/>
          <w:szCs w:val="22"/>
          <w:lang w:val="en-GB"/>
        </w:rPr>
        <w:t>Accounting for Council Tax and NDR:</w:t>
      </w:r>
      <w:r w:rsidRPr="0060224F">
        <w:rPr>
          <w:iCs/>
          <w:szCs w:val="22"/>
          <w:lang w:val="en-GB"/>
        </w:rPr>
        <w:tab/>
      </w:r>
    </w:p>
    <w:p w14:paraId="5DBC8755" w14:textId="77777777" w:rsidR="00126520" w:rsidRPr="0060224F" w:rsidRDefault="00126520" w:rsidP="00126520">
      <w:pPr>
        <w:pStyle w:val="NoSpacing"/>
        <w:rPr>
          <w:i/>
          <w:szCs w:val="22"/>
          <w:lang w:val="en-GB"/>
        </w:rPr>
      </w:pPr>
      <w:r w:rsidRPr="0060224F">
        <w:rPr>
          <w:i/>
          <w:szCs w:val="22"/>
          <w:lang w:val="en-GB"/>
        </w:rPr>
        <w:tab/>
      </w:r>
      <w:r w:rsidRPr="0060224F">
        <w:rPr>
          <w:i/>
          <w:szCs w:val="22"/>
          <w:lang w:val="en-GB"/>
        </w:rPr>
        <w:tab/>
      </w:r>
      <w:r w:rsidRPr="0060224F">
        <w:rPr>
          <w:i/>
          <w:szCs w:val="22"/>
          <w:lang w:val="en-GB"/>
        </w:rPr>
        <w:tab/>
      </w:r>
      <w:r w:rsidRPr="0060224F">
        <w:rPr>
          <w:i/>
          <w:szCs w:val="22"/>
          <w:lang w:val="en-GB"/>
        </w:rPr>
        <w:tab/>
      </w:r>
      <w:r w:rsidRPr="0060224F">
        <w:rPr>
          <w:i/>
          <w:szCs w:val="22"/>
          <w:lang w:val="en-GB"/>
        </w:rPr>
        <w:tab/>
      </w:r>
      <w:r w:rsidRPr="0060224F">
        <w:rPr>
          <w:i/>
          <w:szCs w:val="22"/>
          <w:lang w:val="en-GB"/>
        </w:rPr>
        <w:tab/>
      </w:r>
    </w:p>
    <w:p w14:paraId="6B12DEC4" w14:textId="32A65DB5" w:rsidR="004E0FBF" w:rsidRPr="0060224F" w:rsidRDefault="004E0FBF" w:rsidP="004E0FBF">
      <w:pPr>
        <w:pStyle w:val="NoSpacing"/>
        <w:rPr>
          <w:szCs w:val="22"/>
          <w:lang w:val="en-GB"/>
        </w:rPr>
      </w:pPr>
      <w:r w:rsidRPr="0060224F">
        <w:rPr>
          <w:szCs w:val="22"/>
          <w:lang w:val="en-GB"/>
        </w:rPr>
        <w:t>The council tax and NDR income included in the Comprehensive Income and Expenditure Statement (CIES) is the authority’s share of accrued income for the year. However, regulations determine the amount of council tax and NDR that must be included in the authority’s General Fund. Therefore, the difference between the income included in the CIES and the amount required by regulation to be credited to the General Fund is taken to the collection fund adjustment account and included as a reconciling item in the Movement in Reserves Statement.</w:t>
      </w:r>
    </w:p>
    <w:p w14:paraId="334DB781" w14:textId="77777777" w:rsidR="00BA310B" w:rsidRPr="0060224F" w:rsidRDefault="00BA310B" w:rsidP="004E0FBF">
      <w:pPr>
        <w:pStyle w:val="NoSpacing"/>
        <w:rPr>
          <w:szCs w:val="22"/>
          <w:lang w:val="en-GB"/>
        </w:rPr>
      </w:pPr>
    </w:p>
    <w:p w14:paraId="4DF8E410" w14:textId="43807D24" w:rsidR="004E0FBF" w:rsidRPr="0060224F" w:rsidRDefault="004E0FBF" w:rsidP="004E0FBF">
      <w:pPr>
        <w:pStyle w:val="NoSpacing"/>
        <w:rPr>
          <w:szCs w:val="22"/>
          <w:lang w:val="en-GB"/>
        </w:rPr>
      </w:pPr>
      <w:r w:rsidRPr="0060224F">
        <w:rPr>
          <w:szCs w:val="22"/>
          <w:lang w:val="en-GB"/>
        </w:rPr>
        <w:t>The Balance Sheet includes the authority’s share of the end of year balances in respect of council tax and NDR relating to arrears, impairment allowances for doubtful debts, overpayments and prepayments and appeals.</w:t>
      </w:r>
    </w:p>
    <w:p w14:paraId="4A02D0A5" w14:textId="77777777" w:rsidR="004E0FBF" w:rsidRPr="0060224F" w:rsidRDefault="004E0FBF" w:rsidP="004E0FBF">
      <w:pPr>
        <w:pStyle w:val="NoSpacing"/>
        <w:rPr>
          <w:szCs w:val="22"/>
          <w:lang w:val="en-GB"/>
        </w:rPr>
      </w:pPr>
    </w:p>
    <w:p w14:paraId="59809DD8" w14:textId="37984432" w:rsidR="00126520" w:rsidRPr="0060224F" w:rsidRDefault="004E0FBF" w:rsidP="004E0FBF">
      <w:pPr>
        <w:pStyle w:val="NoSpacing"/>
        <w:rPr>
          <w:szCs w:val="22"/>
          <w:lang w:val="en-GB"/>
        </w:rPr>
      </w:pPr>
      <w:r w:rsidRPr="0060224F">
        <w:rPr>
          <w:szCs w:val="22"/>
          <w:lang w:val="en-GB"/>
        </w:rPr>
        <w:t>Where debtor balances for the above are identified as impaired because of a likelihood arising from a past event that payments due under the statutory arrangements will not be made, the asset is written down and a charge made to the taxation and non-specific grant income and expenditure line in the CIES. The impairment loss is measured as the difference between the carrying amount and the revised future cash flows</w:t>
      </w:r>
      <w:r w:rsidR="00456D5C" w:rsidRPr="0060224F">
        <w:rPr>
          <w:szCs w:val="22"/>
          <w:lang w:val="en-GB"/>
        </w:rPr>
        <w:t>.</w:t>
      </w:r>
    </w:p>
    <w:p w14:paraId="58470708" w14:textId="77777777" w:rsidR="0060224F" w:rsidRPr="001873B3" w:rsidRDefault="0060224F" w:rsidP="00126520">
      <w:pPr>
        <w:pStyle w:val="NoSpacing"/>
        <w:rPr>
          <w:color w:val="FF0000"/>
          <w:szCs w:val="22"/>
          <w:lang w:val="en-GB"/>
        </w:rPr>
      </w:pPr>
    </w:p>
    <w:p w14:paraId="242359E4" w14:textId="77777777" w:rsidR="0060224F" w:rsidRDefault="0060224F">
      <w:pPr>
        <w:spacing w:after="200" w:line="276" w:lineRule="auto"/>
        <w:rPr>
          <w:b/>
          <w:color w:val="FF0000"/>
          <w:szCs w:val="22"/>
          <w:lang w:val="en-GB"/>
        </w:rPr>
      </w:pPr>
      <w:r>
        <w:rPr>
          <w:b/>
          <w:color w:val="FF0000"/>
          <w:szCs w:val="22"/>
          <w:lang w:val="en-GB"/>
        </w:rPr>
        <w:br w:type="page"/>
      </w:r>
    </w:p>
    <w:p w14:paraId="5251E8EF" w14:textId="77777777" w:rsidR="0060224F" w:rsidRDefault="0060224F" w:rsidP="00126520">
      <w:pPr>
        <w:pStyle w:val="NoSpacing"/>
        <w:rPr>
          <w:b/>
          <w:color w:val="FF0000"/>
          <w:szCs w:val="22"/>
          <w:lang w:val="en-GB"/>
        </w:rPr>
      </w:pPr>
    </w:p>
    <w:p w14:paraId="7CC1C794" w14:textId="7B3C45E2" w:rsidR="00126520" w:rsidRPr="00B64D66" w:rsidRDefault="004E0FBF" w:rsidP="00126520">
      <w:pPr>
        <w:pStyle w:val="NoSpacing"/>
        <w:rPr>
          <w:b/>
          <w:szCs w:val="22"/>
          <w:lang w:val="en-GB"/>
        </w:rPr>
      </w:pPr>
      <w:r w:rsidRPr="00B64D66">
        <w:rPr>
          <w:b/>
          <w:szCs w:val="22"/>
          <w:lang w:val="en-GB"/>
        </w:rPr>
        <w:t>viii</w:t>
      </w:r>
      <w:r w:rsidR="00126520" w:rsidRPr="00B64D66">
        <w:rPr>
          <w:b/>
          <w:szCs w:val="22"/>
          <w:lang w:val="en-GB"/>
        </w:rPr>
        <w:t>. Events After the Balance Sheet Date</w:t>
      </w:r>
    </w:p>
    <w:p w14:paraId="1BDFCE16" w14:textId="77777777" w:rsidR="0060224F" w:rsidRPr="00B64D66" w:rsidRDefault="0060224F" w:rsidP="00126520">
      <w:pPr>
        <w:pStyle w:val="NoSpacing"/>
        <w:rPr>
          <w:szCs w:val="22"/>
          <w:lang w:val="en-GB"/>
        </w:rPr>
      </w:pPr>
    </w:p>
    <w:p w14:paraId="5D4C8B55" w14:textId="45710529" w:rsidR="005D2572" w:rsidRPr="00B64D66" w:rsidRDefault="00126520" w:rsidP="00126520">
      <w:pPr>
        <w:pStyle w:val="NoSpacing"/>
        <w:rPr>
          <w:szCs w:val="22"/>
          <w:lang w:val="en-GB"/>
        </w:rPr>
      </w:pPr>
      <w:r w:rsidRPr="00B64D66">
        <w:rPr>
          <w:szCs w:val="22"/>
          <w:lang w:val="en-GB"/>
        </w:rPr>
        <w:t xml:space="preserve">Events after the Balance Sheet date are those events, both favourable and unfavourable, that occur between the end of the reporting period and the date when the Statement of Accounts is authorised for issue. </w:t>
      </w:r>
    </w:p>
    <w:p w14:paraId="3BABE045" w14:textId="77777777" w:rsidR="005D2572" w:rsidRPr="00B64D66" w:rsidRDefault="005D2572" w:rsidP="00126520">
      <w:pPr>
        <w:pStyle w:val="NoSpacing"/>
        <w:rPr>
          <w:szCs w:val="22"/>
          <w:lang w:val="en-GB"/>
        </w:rPr>
      </w:pPr>
    </w:p>
    <w:p w14:paraId="4781CB9F" w14:textId="5C8A2B4C" w:rsidR="00126520" w:rsidRPr="00B64D66" w:rsidRDefault="00126520" w:rsidP="00126520">
      <w:pPr>
        <w:pStyle w:val="NoSpacing"/>
        <w:rPr>
          <w:szCs w:val="22"/>
          <w:lang w:val="en-GB"/>
        </w:rPr>
      </w:pPr>
      <w:r w:rsidRPr="00B64D66">
        <w:rPr>
          <w:szCs w:val="22"/>
          <w:lang w:val="en-GB"/>
        </w:rPr>
        <w:t>Two types of events can be identified:</w:t>
      </w:r>
    </w:p>
    <w:p w14:paraId="54A4705C" w14:textId="4BC792DA" w:rsidR="00126520" w:rsidRPr="00B64D66" w:rsidRDefault="00126520" w:rsidP="00751673">
      <w:pPr>
        <w:pStyle w:val="NoSpacing"/>
        <w:numPr>
          <w:ilvl w:val="0"/>
          <w:numId w:val="8"/>
        </w:numPr>
        <w:rPr>
          <w:szCs w:val="22"/>
          <w:lang w:val="en-GB"/>
        </w:rPr>
      </w:pPr>
      <w:r w:rsidRPr="00B64D66">
        <w:rPr>
          <w:szCs w:val="22"/>
          <w:lang w:val="en-GB"/>
        </w:rPr>
        <w:t>those that provide evidence of conditions that existed at the end of the reporting period – the Statement of Accounts is adjusted to reflect such events</w:t>
      </w:r>
      <w:r w:rsidR="005D2572" w:rsidRPr="00B64D66">
        <w:rPr>
          <w:szCs w:val="22"/>
          <w:lang w:val="en-GB"/>
        </w:rPr>
        <w:t>;</w:t>
      </w:r>
    </w:p>
    <w:p w14:paraId="43775C41" w14:textId="77777777" w:rsidR="00126520" w:rsidRPr="00B64D66" w:rsidRDefault="00126520" w:rsidP="00751673">
      <w:pPr>
        <w:pStyle w:val="NoSpacing"/>
        <w:numPr>
          <w:ilvl w:val="0"/>
          <w:numId w:val="8"/>
        </w:numPr>
        <w:rPr>
          <w:szCs w:val="22"/>
          <w:lang w:val="en-GB"/>
        </w:rPr>
      </w:pPr>
      <w:r w:rsidRPr="00B64D66">
        <w:rPr>
          <w:szCs w:val="22"/>
          <w:lang w:val="en-GB"/>
        </w:rPr>
        <w:t xml:space="preserve">those that are indicative of conditions that arose after the reporting period – the Statement of Accounts is not adjusted to reflect such events, but where a category of events would have a material effect, disclosure is made in the notes of the nature of the events and their estimated financial effect. </w:t>
      </w:r>
    </w:p>
    <w:p w14:paraId="551AF37E" w14:textId="77777777" w:rsidR="00126520" w:rsidRPr="00B64D66" w:rsidRDefault="00126520" w:rsidP="00126520">
      <w:pPr>
        <w:pStyle w:val="NoSpacing"/>
        <w:rPr>
          <w:szCs w:val="22"/>
          <w:lang w:val="en-GB"/>
        </w:rPr>
      </w:pPr>
    </w:p>
    <w:p w14:paraId="05FC065D" w14:textId="77777777" w:rsidR="00126520" w:rsidRPr="001873B3" w:rsidRDefault="00126520" w:rsidP="00126520">
      <w:pPr>
        <w:pStyle w:val="NoSpacing"/>
        <w:rPr>
          <w:color w:val="FF0000"/>
          <w:szCs w:val="22"/>
          <w:lang w:val="en-GB"/>
        </w:rPr>
      </w:pPr>
      <w:r w:rsidRPr="00B64D66">
        <w:rPr>
          <w:szCs w:val="22"/>
          <w:lang w:val="en-GB"/>
        </w:rPr>
        <w:t>Events taking place after the date of authorisation for issue are not reflected in the Statement of Accounts.</w:t>
      </w:r>
      <w:r w:rsidRPr="00B64D66">
        <w:rPr>
          <w:szCs w:val="22"/>
          <w:lang w:val="en-GB"/>
        </w:rPr>
        <w:tab/>
      </w:r>
      <w:r w:rsidRPr="001873B3">
        <w:rPr>
          <w:color w:val="FF0000"/>
          <w:szCs w:val="22"/>
          <w:lang w:val="en-GB"/>
        </w:rPr>
        <w:tab/>
      </w:r>
    </w:p>
    <w:p w14:paraId="308CCC3E" w14:textId="77777777" w:rsidR="00126520" w:rsidRPr="001873B3" w:rsidRDefault="00126520" w:rsidP="00126520">
      <w:pPr>
        <w:pStyle w:val="NoSpacing"/>
        <w:rPr>
          <w:color w:val="FF0000"/>
          <w:szCs w:val="22"/>
          <w:lang w:val="en-GB"/>
        </w:rPr>
      </w:pPr>
      <w:r w:rsidRPr="001873B3">
        <w:rPr>
          <w:color w:val="FF0000"/>
          <w:szCs w:val="22"/>
          <w:lang w:val="en-GB"/>
        </w:rPr>
        <w:tab/>
      </w:r>
      <w:r w:rsidRPr="001873B3">
        <w:rPr>
          <w:color w:val="FF0000"/>
          <w:szCs w:val="22"/>
          <w:lang w:val="en-GB"/>
        </w:rPr>
        <w:tab/>
      </w:r>
      <w:r w:rsidRPr="001873B3">
        <w:rPr>
          <w:color w:val="FF0000"/>
          <w:szCs w:val="22"/>
          <w:lang w:val="en-GB"/>
        </w:rPr>
        <w:tab/>
      </w:r>
      <w:r w:rsidRPr="001873B3">
        <w:rPr>
          <w:color w:val="FF0000"/>
          <w:szCs w:val="22"/>
          <w:lang w:val="en-GB"/>
        </w:rPr>
        <w:tab/>
      </w:r>
      <w:r w:rsidRPr="001873B3">
        <w:rPr>
          <w:color w:val="FF0000"/>
          <w:szCs w:val="22"/>
          <w:lang w:val="en-GB"/>
        </w:rPr>
        <w:tab/>
      </w:r>
      <w:r w:rsidRPr="001873B3">
        <w:rPr>
          <w:color w:val="FF0000"/>
          <w:szCs w:val="22"/>
          <w:lang w:val="en-GB"/>
        </w:rPr>
        <w:tab/>
      </w:r>
    </w:p>
    <w:p w14:paraId="248431AE" w14:textId="2DC5AC35" w:rsidR="00126520" w:rsidRPr="00B64D66" w:rsidRDefault="00FB5DF8" w:rsidP="00126520">
      <w:pPr>
        <w:pStyle w:val="NoSpacing"/>
        <w:rPr>
          <w:b/>
          <w:szCs w:val="22"/>
          <w:lang w:val="en-GB"/>
        </w:rPr>
      </w:pPr>
      <w:r w:rsidRPr="00B64D66">
        <w:rPr>
          <w:b/>
          <w:szCs w:val="22"/>
          <w:lang w:val="en-GB"/>
        </w:rPr>
        <w:t>i</w:t>
      </w:r>
      <w:r w:rsidR="00126520" w:rsidRPr="00B64D66">
        <w:rPr>
          <w:b/>
          <w:szCs w:val="22"/>
          <w:lang w:val="en-GB"/>
        </w:rPr>
        <w:t>x. Financial Instruments</w:t>
      </w:r>
    </w:p>
    <w:p w14:paraId="7E729ACD" w14:textId="77777777" w:rsidR="00126520" w:rsidRPr="00B64D66" w:rsidRDefault="00126520" w:rsidP="00126520">
      <w:pPr>
        <w:pStyle w:val="NoSpacing"/>
        <w:rPr>
          <w:i/>
          <w:szCs w:val="22"/>
          <w:lang w:val="en-GB"/>
        </w:rPr>
      </w:pPr>
    </w:p>
    <w:p w14:paraId="0DA9AC54" w14:textId="77777777" w:rsidR="00126520" w:rsidRPr="00B64D66" w:rsidRDefault="00126520" w:rsidP="00126520">
      <w:pPr>
        <w:pStyle w:val="NoSpacing"/>
        <w:rPr>
          <w:iCs/>
          <w:szCs w:val="22"/>
          <w:lang w:val="en-GB"/>
        </w:rPr>
      </w:pPr>
      <w:r w:rsidRPr="00B64D66">
        <w:rPr>
          <w:iCs/>
          <w:szCs w:val="22"/>
          <w:lang w:val="en-GB"/>
        </w:rPr>
        <w:t>Financial Liabilities:</w:t>
      </w:r>
    </w:p>
    <w:p w14:paraId="4144BDC0" w14:textId="77777777" w:rsidR="00126520" w:rsidRPr="00B64D66" w:rsidRDefault="00126520" w:rsidP="00126520">
      <w:pPr>
        <w:pStyle w:val="NoSpacing"/>
        <w:rPr>
          <w:szCs w:val="22"/>
          <w:lang w:val="en-GB"/>
        </w:rPr>
      </w:pPr>
    </w:p>
    <w:p w14:paraId="2531E40E" w14:textId="77777777" w:rsidR="00FB5DF8" w:rsidRPr="00B64D66" w:rsidRDefault="00FB5DF8" w:rsidP="00FB5DF8">
      <w:pPr>
        <w:pStyle w:val="NoSpacing"/>
        <w:rPr>
          <w:szCs w:val="22"/>
          <w:lang w:val="en-GB"/>
        </w:rPr>
      </w:pPr>
      <w:r w:rsidRPr="00B64D66">
        <w:rPr>
          <w:szCs w:val="22"/>
          <w:lang w:val="en-GB"/>
        </w:rPr>
        <w:t>Financial liabilities are recognised on the Balance Sheet when the Council becomes a party to the contractual provisions of a financial instrument, are initially measured at fair value and are carried at their amortised cost. Annual charges to the Financing and Investment Income and Expenditure line in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p>
    <w:p w14:paraId="1C8B636E" w14:textId="77777777" w:rsidR="00FB5DF8" w:rsidRPr="00B64D66" w:rsidRDefault="00FB5DF8" w:rsidP="00FB5DF8">
      <w:pPr>
        <w:pStyle w:val="NoSpacing"/>
        <w:rPr>
          <w:szCs w:val="22"/>
          <w:lang w:val="en-GB"/>
        </w:rPr>
      </w:pPr>
    </w:p>
    <w:p w14:paraId="20BCDB68" w14:textId="0606ABE1" w:rsidR="00126520" w:rsidRPr="001873B3" w:rsidRDefault="00FB5DF8" w:rsidP="00FB5DF8">
      <w:pPr>
        <w:pStyle w:val="NoSpacing"/>
        <w:rPr>
          <w:color w:val="FF0000"/>
          <w:szCs w:val="22"/>
          <w:lang w:val="en-GB"/>
        </w:rPr>
      </w:pPr>
      <w:r w:rsidRPr="00B64D66">
        <w:rPr>
          <w:szCs w:val="22"/>
          <w:lang w:val="en-GB"/>
        </w:rPr>
        <w:t xml:space="preserve">The Council borrowed funds for the purposes of capital expenditure in 2020/21, and therefore has a capital financing requirement </w:t>
      </w:r>
      <w:proofErr w:type="gramStart"/>
      <w:r w:rsidRPr="00B64D66">
        <w:rPr>
          <w:szCs w:val="22"/>
          <w:lang w:val="en-GB"/>
        </w:rPr>
        <w:t>in excess of</w:t>
      </w:r>
      <w:proofErr w:type="gramEnd"/>
      <w:r w:rsidRPr="00B64D66">
        <w:rPr>
          <w:szCs w:val="22"/>
          <w:lang w:val="en-GB"/>
        </w:rPr>
        <w:t xml:space="preserve"> zero at 31 March 2021. Other financial liabilities were trade creditors that occur in the normal course of business and a liability arising from an embedded lease in the Council’s contract for Waste, Recycling and Grounds Maintenance. The amount presented in the Balance Sheet in respect of the embedded finance lease is the outstanding principal repayable. Interest payable in the year is calculated and charged to the Comprehensive Income and Expenditure Statement. Financial liabilities </w:t>
      </w:r>
      <w:proofErr w:type="gramStart"/>
      <w:r w:rsidRPr="00B64D66">
        <w:rPr>
          <w:szCs w:val="22"/>
          <w:lang w:val="en-GB"/>
        </w:rPr>
        <w:t>entered into</w:t>
      </w:r>
      <w:proofErr w:type="gramEnd"/>
      <w:r w:rsidRPr="00B64D66">
        <w:rPr>
          <w:szCs w:val="22"/>
          <w:lang w:val="en-GB"/>
        </w:rPr>
        <w:t xml:space="preserve"> with a duration of less than 12 months, such as trade creditors, are recognised at their nominal value.</w:t>
      </w:r>
      <w:r w:rsidR="00126520" w:rsidRPr="001873B3">
        <w:rPr>
          <w:color w:val="FF0000"/>
          <w:szCs w:val="22"/>
          <w:lang w:val="en-GB"/>
        </w:rPr>
        <w:tab/>
      </w:r>
      <w:r w:rsidR="00126520" w:rsidRPr="001873B3">
        <w:rPr>
          <w:color w:val="FF0000"/>
          <w:szCs w:val="22"/>
          <w:lang w:val="en-GB"/>
        </w:rPr>
        <w:tab/>
      </w:r>
      <w:r w:rsidR="00126520" w:rsidRPr="001873B3">
        <w:rPr>
          <w:color w:val="FF0000"/>
          <w:szCs w:val="22"/>
          <w:lang w:val="en-GB"/>
        </w:rPr>
        <w:tab/>
      </w:r>
      <w:r w:rsidR="00126520" w:rsidRPr="001873B3">
        <w:rPr>
          <w:color w:val="FF0000"/>
          <w:szCs w:val="22"/>
          <w:lang w:val="en-GB"/>
        </w:rPr>
        <w:tab/>
      </w:r>
      <w:r w:rsidR="00126520" w:rsidRPr="001873B3">
        <w:rPr>
          <w:color w:val="FF0000"/>
          <w:szCs w:val="22"/>
          <w:lang w:val="en-GB"/>
        </w:rPr>
        <w:tab/>
      </w:r>
      <w:r w:rsidR="00126520" w:rsidRPr="001873B3">
        <w:rPr>
          <w:color w:val="FF0000"/>
          <w:szCs w:val="22"/>
          <w:lang w:val="en-GB"/>
        </w:rPr>
        <w:tab/>
      </w:r>
      <w:r w:rsidR="00126520" w:rsidRPr="001873B3">
        <w:rPr>
          <w:color w:val="FF0000"/>
          <w:szCs w:val="22"/>
          <w:lang w:val="en-GB"/>
        </w:rPr>
        <w:tab/>
      </w:r>
    </w:p>
    <w:p w14:paraId="787A0F07" w14:textId="77777777" w:rsidR="00456D5C" w:rsidRPr="001873B3" w:rsidRDefault="00456D5C" w:rsidP="00126520">
      <w:pPr>
        <w:pStyle w:val="NoSpacing"/>
        <w:rPr>
          <w:iCs/>
          <w:color w:val="FF0000"/>
          <w:szCs w:val="22"/>
          <w:lang w:val="en-GB"/>
        </w:rPr>
      </w:pPr>
    </w:p>
    <w:p w14:paraId="32885B57" w14:textId="1F86265A" w:rsidR="00126520" w:rsidRPr="00B64D66" w:rsidRDefault="00126520" w:rsidP="00126520">
      <w:pPr>
        <w:pStyle w:val="NoSpacing"/>
        <w:rPr>
          <w:iCs/>
          <w:szCs w:val="22"/>
          <w:lang w:val="en-GB"/>
        </w:rPr>
      </w:pPr>
      <w:r w:rsidRPr="00B64D66">
        <w:rPr>
          <w:iCs/>
          <w:szCs w:val="22"/>
          <w:lang w:val="en-GB"/>
        </w:rPr>
        <w:t>Financial Assets:</w:t>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r w:rsidRPr="00B64D66">
        <w:rPr>
          <w:iCs/>
          <w:szCs w:val="22"/>
          <w:lang w:val="en-GB"/>
        </w:rPr>
        <w:tab/>
      </w:r>
    </w:p>
    <w:p w14:paraId="3424FA2A" w14:textId="77777777" w:rsidR="00126520" w:rsidRPr="00B64D66" w:rsidRDefault="00126520" w:rsidP="00126520">
      <w:pPr>
        <w:pStyle w:val="NoSpacing"/>
        <w:rPr>
          <w:szCs w:val="22"/>
          <w:lang w:val="en-GB"/>
        </w:rPr>
      </w:pPr>
    </w:p>
    <w:p w14:paraId="60C555A3" w14:textId="77777777" w:rsidR="00961F85" w:rsidRPr="00B64D66" w:rsidRDefault="00126520" w:rsidP="00126520">
      <w:pPr>
        <w:pStyle w:val="NoSpacing"/>
        <w:rPr>
          <w:szCs w:val="22"/>
          <w:lang w:val="en-GB"/>
        </w:rPr>
      </w:pPr>
      <w:r w:rsidRPr="00B64D66">
        <w:rPr>
          <w:szCs w:val="22"/>
          <w:lang w:val="en-GB"/>
        </w:rPr>
        <w:t xml:space="preserve">Financial assets are classified based on a classification and measurement approach that reflects the business model for holding the financial assets and their cash flow characteristics.  </w:t>
      </w:r>
    </w:p>
    <w:p w14:paraId="16AEE8EF" w14:textId="77777777" w:rsidR="00961F85" w:rsidRPr="00B64D66" w:rsidRDefault="00961F85" w:rsidP="00126520">
      <w:pPr>
        <w:pStyle w:val="NoSpacing"/>
        <w:rPr>
          <w:szCs w:val="22"/>
          <w:lang w:val="en-GB"/>
        </w:rPr>
      </w:pPr>
    </w:p>
    <w:p w14:paraId="35425A17" w14:textId="77777777" w:rsidR="00961F85" w:rsidRPr="00B64D66" w:rsidRDefault="00961F85" w:rsidP="00961F85">
      <w:pPr>
        <w:pStyle w:val="NoSpacing"/>
        <w:rPr>
          <w:szCs w:val="22"/>
          <w:lang w:val="en-GB"/>
        </w:rPr>
      </w:pPr>
      <w:r w:rsidRPr="00B64D66">
        <w:rPr>
          <w:szCs w:val="22"/>
          <w:lang w:val="en-GB"/>
        </w:rPr>
        <w:t>There are three main classes of financial assets measured at:</w:t>
      </w:r>
    </w:p>
    <w:p w14:paraId="4D86E432" w14:textId="332C8C38" w:rsidR="00961F85" w:rsidRPr="00B64D66" w:rsidRDefault="00961F85" w:rsidP="00961F85">
      <w:pPr>
        <w:pStyle w:val="NoSpacing"/>
        <w:rPr>
          <w:szCs w:val="22"/>
          <w:lang w:val="en-GB"/>
        </w:rPr>
      </w:pPr>
      <w:r w:rsidRPr="00B64D66">
        <w:rPr>
          <w:szCs w:val="22"/>
          <w:lang w:val="en-GB"/>
        </w:rPr>
        <w:t xml:space="preserve">• </w:t>
      </w:r>
      <w:r w:rsidRPr="00B64D66">
        <w:rPr>
          <w:szCs w:val="22"/>
          <w:lang w:val="en-GB"/>
        </w:rPr>
        <w:tab/>
        <w:t>Amortised cost</w:t>
      </w:r>
    </w:p>
    <w:p w14:paraId="4AED22B6" w14:textId="4F0C067A" w:rsidR="00961F85" w:rsidRPr="00B64D66" w:rsidRDefault="00961F85" w:rsidP="00961F85">
      <w:pPr>
        <w:pStyle w:val="NoSpacing"/>
        <w:rPr>
          <w:szCs w:val="22"/>
          <w:lang w:val="en-GB"/>
        </w:rPr>
      </w:pPr>
      <w:r w:rsidRPr="00B64D66">
        <w:rPr>
          <w:szCs w:val="22"/>
          <w:lang w:val="en-GB"/>
        </w:rPr>
        <w:t xml:space="preserve">• </w:t>
      </w:r>
      <w:r w:rsidRPr="00B64D66">
        <w:rPr>
          <w:szCs w:val="22"/>
          <w:lang w:val="en-GB"/>
        </w:rPr>
        <w:tab/>
        <w:t>Fair value through profit or loss (FVPL), and</w:t>
      </w:r>
    </w:p>
    <w:p w14:paraId="223D0BE9" w14:textId="1B6150C3" w:rsidR="00126520" w:rsidRPr="00B64D66" w:rsidRDefault="00961F85" w:rsidP="00961F85">
      <w:pPr>
        <w:pStyle w:val="NoSpacing"/>
        <w:rPr>
          <w:szCs w:val="22"/>
          <w:lang w:val="en-GB"/>
        </w:rPr>
      </w:pPr>
      <w:r w:rsidRPr="00B64D66">
        <w:rPr>
          <w:szCs w:val="22"/>
          <w:lang w:val="en-GB"/>
        </w:rPr>
        <w:t xml:space="preserve">• </w:t>
      </w:r>
      <w:r w:rsidRPr="00B64D66">
        <w:rPr>
          <w:szCs w:val="22"/>
          <w:lang w:val="en-GB"/>
        </w:rPr>
        <w:tab/>
        <w:t>Fair value through other comprehensive income (FVOCI)</w:t>
      </w:r>
    </w:p>
    <w:p w14:paraId="3B351131" w14:textId="77777777" w:rsidR="00961F85" w:rsidRPr="00B64D66" w:rsidRDefault="00961F85" w:rsidP="00126520">
      <w:pPr>
        <w:pStyle w:val="NoSpacing"/>
        <w:rPr>
          <w:szCs w:val="22"/>
          <w:lang w:val="en-GB"/>
        </w:rPr>
      </w:pPr>
    </w:p>
    <w:p w14:paraId="361AB1B5" w14:textId="713AB31B" w:rsidR="00126520" w:rsidRPr="00B64D66" w:rsidRDefault="00580C83" w:rsidP="00126520">
      <w:pPr>
        <w:pStyle w:val="NoSpacing"/>
        <w:rPr>
          <w:szCs w:val="22"/>
          <w:lang w:val="en-GB"/>
        </w:rPr>
      </w:pPr>
      <w:r w:rsidRPr="00B64D66">
        <w:rPr>
          <w:szCs w:val="22"/>
          <w:lang w:val="en-GB"/>
        </w:rPr>
        <w:t xml:space="preserve">The Council’s business model is to hold investments to collect contractual cash flows. Financial assets are therefore classified as amortised cost, except for those whose contractual payment are not solely payment of </w:t>
      </w:r>
      <w:proofErr w:type="gramStart"/>
      <w:r w:rsidRPr="00B64D66">
        <w:rPr>
          <w:szCs w:val="22"/>
          <w:lang w:val="en-GB"/>
        </w:rPr>
        <w:t>principle</w:t>
      </w:r>
      <w:proofErr w:type="gramEnd"/>
      <w:r w:rsidRPr="00B64D66">
        <w:rPr>
          <w:szCs w:val="22"/>
          <w:lang w:val="en-GB"/>
        </w:rPr>
        <w:t xml:space="preserve"> and interest.</w:t>
      </w:r>
    </w:p>
    <w:p w14:paraId="3DD79ECB" w14:textId="77777777" w:rsidR="00580C83" w:rsidRPr="001873B3" w:rsidRDefault="00580C83" w:rsidP="00126520">
      <w:pPr>
        <w:pStyle w:val="NoSpacing"/>
        <w:rPr>
          <w:i/>
          <w:color w:val="FF0000"/>
          <w:szCs w:val="22"/>
          <w:lang w:val="en-GB"/>
        </w:rPr>
      </w:pPr>
    </w:p>
    <w:p w14:paraId="39204D30" w14:textId="77777777" w:rsidR="00126520" w:rsidRPr="00E331BA" w:rsidRDefault="00126520" w:rsidP="00126520">
      <w:pPr>
        <w:pStyle w:val="NoSpacing"/>
        <w:rPr>
          <w:iCs/>
          <w:szCs w:val="22"/>
          <w:lang w:val="en-GB"/>
        </w:rPr>
      </w:pPr>
      <w:r w:rsidRPr="00E331BA">
        <w:rPr>
          <w:iCs/>
          <w:szCs w:val="22"/>
          <w:lang w:val="en-GB"/>
        </w:rPr>
        <w:t>Financial Assets Measured at Amortised Cost:</w:t>
      </w:r>
    </w:p>
    <w:p w14:paraId="273DFB83" w14:textId="77777777" w:rsidR="00126520" w:rsidRPr="00E331BA" w:rsidRDefault="00126520" w:rsidP="00126520">
      <w:pPr>
        <w:pStyle w:val="NoSpacing"/>
        <w:rPr>
          <w:szCs w:val="22"/>
          <w:lang w:val="en-GB"/>
        </w:rPr>
      </w:pPr>
    </w:p>
    <w:p w14:paraId="76325508" w14:textId="77777777" w:rsidR="00580C83" w:rsidRPr="00E331BA" w:rsidRDefault="00580C83" w:rsidP="00580C83">
      <w:pPr>
        <w:pStyle w:val="NoSpacing"/>
        <w:rPr>
          <w:szCs w:val="22"/>
          <w:lang w:val="en-GB"/>
        </w:rPr>
      </w:pPr>
      <w:r w:rsidRPr="00E331BA">
        <w:rPr>
          <w:szCs w:val="22"/>
          <w:lang w:val="en-GB"/>
        </w:rPr>
        <w:t xml:space="preserve">Financial assets are measured at amortised cost are recognised on the Balance Sheet when the Council becomes party to the contractual provisions of a financial instrument and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proofErr w:type="gramStart"/>
      <w:r w:rsidRPr="00E331BA">
        <w:rPr>
          <w:szCs w:val="22"/>
          <w:lang w:val="en-GB"/>
        </w:rPr>
        <w:t>Council ,</w:t>
      </w:r>
      <w:proofErr w:type="gramEnd"/>
      <w:r w:rsidRPr="00E331BA">
        <w:rPr>
          <w:szCs w:val="22"/>
          <w:lang w:val="en-GB"/>
        </w:rPr>
        <w:t xml:space="preserve"> this means that the amount presented in the Balance Sheet is the outstanding principal receivable (plus accrued interest) and interest credited to the CIES is the amount receivable for the year in the loan agreement.</w:t>
      </w:r>
    </w:p>
    <w:p w14:paraId="6EB6459B" w14:textId="77777777" w:rsidR="00580C83" w:rsidRPr="00E331BA" w:rsidRDefault="00580C83" w:rsidP="00580C83">
      <w:pPr>
        <w:pStyle w:val="NoSpacing"/>
        <w:rPr>
          <w:szCs w:val="22"/>
          <w:lang w:val="en-GB"/>
        </w:rPr>
      </w:pPr>
    </w:p>
    <w:p w14:paraId="6A8BEF7D" w14:textId="03F4FF35" w:rsidR="00126520" w:rsidRPr="00E331BA" w:rsidRDefault="00580C83" w:rsidP="00580C83">
      <w:pPr>
        <w:pStyle w:val="NoSpacing"/>
        <w:rPr>
          <w:szCs w:val="22"/>
          <w:lang w:val="en-GB"/>
        </w:rPr>
      </w:pPr>
      <w:r w:rsidRPr="00E331BA">
        <w:rPr>
          <w:szCs w:val="22"/>
          <w:lang w:val="en-GB"/>
        </w:rPr>
        <w:t>Any gains and losses that arise on the de-recognition of an asset are credited or debited to the Financing and Investment Income and Expenditure line in the CIES.</w:t>
      </w:r>
    </w:p>
    <w:p w14:paraId="3F409B5D" w14:textId="77777777" w:rsidR="00580C83" w:rsidRPr="001873B3" w:rsidRDefault="00580C83" w:rsidP="00580C83">
      <w:pPr>
        <w:pStyle w:val="NoSpacing"/>
        <w:rPr>
          <w:i/>
          <w:color w:val="FF0000"/>
          <w:szCs w:val="22"/>
          <w:lang w:val="en-GB"/>
        </w:rPr>
      </w:pPr>
    </w:p>
    <w:p w14:paraId="4CA6F168" w14:textId="77777777" w:rsidR="004973A5" w:rsidRPr="00E331BA" w:rsidRDefault="004973A5" w:rsidP="004973A5">
      <w:pPr>
        <w:pStyle w:val="NoSpacing"/>
        <w:rPr>
          <w:iCs/>
          <w:szCs w:val="22"/>
          <w:lang w:val="en-GB"/>
        </w:rPr>
      </w:pPr>
      <w:r w:rsidRPr="00E331BA">
        <w:rPr>
          <w:iCs/>
          <w:szCs w:val="22"/>
          <w:lang w:val="en-GB"/>
        </w:rPr>
        <w:t>Financial Assets Measure at Fair Value through Profit and Loss:</w:t>
      </w:r>
    </w:p>
    <w:p w14:paraId="136E5469" w14:textId="77777777" w:rsidR="00AF1CFC" w:rsidRPr="00E331BA" w:rsidRDefault="00AF1CFC" w:rsidP="00AF1CFC">
      <w:pPr>
        <w:pStyle w:val="NoSpacing"/>
        <w:rPr>
          <w:i/>
          <w:szCs w:val="22"/>
          <w:lang w:val="en-GB"/>
        </w:rPr>
      </w:pPr>
    </w:p>
    <w:p w14:paraId="4333A1D0" w14:textId="00673BD0" w:rsidR="00AF1CFC" w:rsidRPr="00E331BA" w:rsidRDefault="00AF1CFC" w:rsidP="00AF1CFC">
      <w:pPr>
        <w:pStyle w:val="NoSpacing"/>
        <w:rPr>
          <w:iCs/>
          <w:szCs w:val="22"/>
          <w:lang w:val="en-GB"/>
        </w:rPr>
      </w:pPr>
      <w:r w:rsidRPr="00E331BA">
        <w:rPr>
          <w:iCs/>
          <w:szCs w:val="22"/>
          <w:lang w:val="en-GB"/>
        </w:rPr>
        <w:t>Financial assets that are measured at FVPL are recognised on the Balance Sheet when the Council becomes a party to the contractual provisions of a financial instrument and are initially measured and carried at fair value.</w:t>
      </w:r>
    </w:p>
    <w:p w14:paraId="0FE46BCD" w14:textId="77777777" w:rsidR="00AF1CFC" w:rsidRPr="00E331BA" w:rsidRDefault="00AF1CFC" w:rsidP="00AF1CFC">
      <w:pPr>
        <w:pStyle w:val="NoSpacing"/>
        <w:rPr>
          <w:iCs/>
          <w:szCs w:val="22"/>
          <w:lang w:val="en-GB"/>
        </w:rPr>
      </w:pPr>
    </w:p>
    <w:p w14:paraId="3B87EEE9" w14:textId="2ED36F72" w:rsidR="004973A5" w:rsidRPr="00E331BA" w:rsidRDefault="00AF1CFC" w:rsidP="00AF1CFC">
      <w:pPr>
        <w:pStyle w:val="NoSpacing"/>
        <w:rPr>
          <w:iCs/>
          <w:szCs w:val="22"/>
          <w:lang w:val="en-GB"/>
        </w:rPr>
      </w:pPr>
      <w:r w:rsidRPr="00E331BA">
        <w:rPr>
          <w:iCs/>
          <w:szCs w:val="22"/>
          <w:lang w:val="en-GB"/>
        </w:rPr>
        <w:t>Fair value gains and losses are recognised in the Surplus or Deficit on the Provision of Services.</w:t>
      </w:r>
    </w:p>
    <w:p w14:paraId="61AD5DC2" w14:textId="77777777" w:rsidR="00AF1CFC" w:rsidRPr="00E331BA" w:rsidRDefault="00AF1CFC" w:rsidP="00AF1CFC">
      <w:pPr>
        <w:pStyle w:val="NoSpacing"/>
        <w:rPr>
          <w:iCs/>
          <w:szCs w:val="22"/>
          <w:lang w:val="en-GB"/>
        </w:rPr>
      </w:pPr>
    </w:p>
    <w:p w14:paraId="461C2D8C" w14:textId="77777777" w:rsidR="004973A5" w:rsidRPr="00E331BA" w:rsidRDefault="004973A5" w:rsidP="004973A5">
      <w:pPr>
        <w:pStyle w:val="NoSpacing"/>
        <w:rPr>
          <w:iCs/>
          <w:szCs w:val="22"/>
          <w:lang w:val="en-GB"/>
        </w:rPr>
      </w:pPr>
      <w:r w:rsidRPr="00E331BA">
        <w:rPr>
          <w:iCs/>
          <w:szCs w:val="22"/>
          <w:lang w:val="en-GB"/>
        </w:rPr>
        <w:t>The fair value measurements of the financial assets are based on the following techniques:</w:t>
      </w:r>
    </w:p>
    <w:p w14:paraId="420C265B" w14:textId="52F2D635" w:rsidR="004973A5" w:rsidRPr="00E331BA" w:rsidRDefault="004973A5" w:rsidP="004973A5">
      <w:pPr>
        <w:pStyle w:val="NoSpacing"/>
        <w:rPr>
          <w:iCs/>
          <w:szCs w:val="22"/>
          <w:lang w:val="en-GB"/>
        </w:rPr>
      </w:pPr>
      <w:r w:rsidRPr="00E331BA">
        <w:rPr>
          <w:iCs/>
          <w:szCs w:val="22"/>
          <w:lang w:val="en-GB"/>
        </w:rPr>
        <w:t xml:space="preserve">• </w:t>
      </w:r>
      <w:r w:rsidR="00AF1CFC" w:rsidRPr="00E331BA">
        <w:rPr>
          <w:iCs/>
          <w:szCs w:val="22"/>
          <w:lang w:val="en-GB"/>
        </w:rPr>
        <w:tab/>
      </w:r>
      <w:r w:rsidRPr="00E331BA">
        <w:rPr>
          <w:iCs/>
          <w:szCs w:val="22"/>
          <w:lang w:val="en-GB"/>
        </w:rPr>
        <w:t>instruments with quoted market prices – the market price</w:t>
      </w:r>
    </w:p>
    <w:p w14:paraId="67284A5F" w14:textId="49109D53" w:rsidR="004973A5" w:rsidRPr="00E331BA" w:rsidRDefault="004973A5" w:rsidP="00AD6B5D">
      <w:pPr>
        <w:pStyle w:val="NoSpacing"/>
        <w:ind w:left="720" w:hanging="720"/>
        <w:rPr>
          <w:iCs/>
          <w:szCs w:val="22"/>
          <w:lang w:val="en-GB"/>
        </w:rPr>
      </w:pPr>
      <w:r w:rsidRPr="00E331BA">
        <w:rPr>
          <w:iCs/>
          <w:szCs w:val="22"/>
          <w:lang w:val="en-GB"/>
        </w:rPr>
        <w:t xml:space="preserve">• </w:t>
      </w:r>
      <w:r w:rsidR="00AF1CFC" w:rsidRPr="00E331BA">
        <w:rPr>
          <w:iCs/>
          <w:szCs w:val="22"/>
          <w:lang w:val="en-GB"/>
        </w:rPr>
        <w:tab/>
      </w:r>
      <w:r w:rsidRPr="00E331BA">
        <w:rPr>
          <w:iCs/>
          <w:szCs w:val="22"/>
          <w:lang w:val="en-GB"/>
        </w:rPr>
        <w:t>other instruments with fixed and determinable payments – discounted cash flow analysis</w:t>
      </w:r>
    </w:p>
    <w:p w14:paraId="142BC10B" w14:textId="77777777" w:rsidR="00BF0D4A" w:rsidRPr="00E331BA" w:rsidRDefault="00BF0D4A" w:rsidP="004973A5">
      <w:pPr>
        <w:pStyle w:val="NoSpacing"/>
        <w:rPr>
          <w:iCs/>
          <w:szCs w:val="22"/>
          <w:lang w:val="en-GB"/>
        </w:rPr>
      </w:pPr>
    </w:p>
    <w:p w14:paraId="0FBA0C23" w14:textId="77777777" w:rsidR="004973A5" w:rsidRPr="00E331BA" w:rsidRDefault="004973A5" w:rsidP="004973A5">
      <w:pPr>
        <w:pStyle w:val="NoSpacing"/>
        <w:rPr>
          <w:iCs/>
          <w:szCs w:val="22"/>
          <w:lang w:val="en-GB"/>
        </w:rPr>
      </w:pPr>
      <w:r w:rsidRPr="00E331BA">
        <w:rPr>
          <w:iCs/>
          <w:szCs w:val="22"/>
          <w:lang w:val="en-GB"/>
        </w:rPr>
        <w:t>The inputs to the measurement techniques are categorised in accordance with the following three levels:</w:t>
      </w:r>
    </w:p>
    <w:p w14:paraId="6F704439" w14:textId="6D998528" w:rsidR="004973A5" w:rsidRPr="00E331BA" w:rsidRDefault="004973A5" w:rsidP="00AD6B5D">
      <w:pPr>
        <w:pStyle w:val="NoSpacing"/>
        <w:ind w:left="720" w:hanging="720"/>
        <w:rPr>
          <w:iCs/>
          <w:szCs w:val="22"/>
          <w:lang w:val="en-GB"/>
        </w:rPr>
      </w:pPr>
      <w:r w:rsidRPr="00E331BA">
        <w:rPr>
          <w:iCs/>
          <w:szCs w:val="22"/>
          <w:lang w:val="en-GB"/>
        </w:rPr>
        <w:t xml:space="preserve">• </w:t>
      </w:r>
      <w:r w:rsidR="00BF0D4A" w:rsidRPr="00E331BA">
        <w:rPr>
          <w:iCs/>
          <w:szCs w:val="22"/>
          <w:lang w:val="en-GB"/>
        </w:rPr>
        <w:tab/>
      </w:r>
      <w:r w:rsidRPr="00E331BA">
        <w:rPr>
          <w:iCs/>
          <w:szCs w:val="22"/>
          <w:lang w:val="en-GB"/>
        </w:rPr>
        <w:t>Level 1 inputs - quoted prices (unadjusted) in active markets for identical assets that the Council can access at the measurement data.</w:t>
      </w:r>
    </w:p>
    <w:p w14:paraId="40F630AC" w14:textId="35963848" w:rsidR="004973A5" w:rsidRPr="00E331BA" w:rsidRDefault="004973A5" w:rsidP="00AD6B5D">
      <w:pPr>
        <w:pStyle w:val="NoSpacing"/>
        <w:ind w:left="720" w:hanging="720"/>
        <w:rPr>
          <w:iCs/>
          <w:szCs w:val="22"/>
          <w:lang w:val="en-GB"/>
        </w:rPr>
      </w:pPr>
      <w:r w:rsidRPr="00E331BA">
        <w:rPr>
          <w:iCs/>
          <w:szCs w:val="22"/>
          <w:lang w:val="en-GB"/>
        </w:rPr>
        <w:t xml:space="preserve">• </w:t>
      </w:r>
      <w:r w:rsidR="00BF0D4A" w:rsidRPr="00E331BA">
        <w:rPr>
          <w:iCs/>
          <w:szCs w:val="22"/>
          <w:lang w:val="en-GB"/>
        </w:rPr>
        <w:tab/>
      </w:r>
      <w:r w:rsidRPr="00E331BA">
        <w:rPr>
          <w:iCs/>
          <w:szCs w:val="22"/>
          <w:lang w:val="en-GB"/>
        </w:rPr>
        <w:t>Level 2 inputs – inputs other than quoted prices included within Level 1 that are observable for the asset, either directly or indirectly</w:t>
      </w:r>
    </w:p>
    <w:p w14:paraId="3FB61AF7" w14:textId="5EF9F999" w:rsidR="004973A5" w:rsidRPr="00E331BA" w:rsidRDefault="004973A5" w:rsidP="004973A5">
      <w:pPr>
        <w:pStyle w:val="NoSpacing"/>
        <w:rPr>
          <w:iCs/>
          <w:szCs w:val="22"/>
          <w:lang w:val="en-GB"/>
        </w:rPr>
      </w:pPr>
      <w:r w:rsidRPr="00E331BA">
        <w:rPr>
          <w:iCs/>
          <w:szCs w:val="22"/>
          <w:lang w:val="en-GB"/>
        </w:rPr>
        <w:t xml:space="preserve">• </w:t>
      </w:r>
      <w:r w:rsidR="00BF0D4A" w:rsidRPr="00E331BA">
        <w:rPr>
          <w:iCs/>
          <w:szCs w:val="22"/>
          <w:lang w:val="en-GB"/>
        </w:rPr>
        <w:tab/>
      </w:r>
      <w:r w:rsidRPr="00E331BA">
        <w:rPr>
          <w:iCs/>
          <w:szCs w:val="22"/>
          <w:lang w:val="en-GB"/>
        </w:rPr>
        <w:t>Level 3 inputs – unobservable inputs for the asset.</w:t>
      </w:r>
    </w:p>
    <w:p w14:paraId="2C9A6E97" w14:textId="77777777" w:rsidR="00BF0D4A" w:rsidRPr="00E331BA" w:rsidRDefault="00BF0D4A" w:rsidP="004973A5">
      <w:pPr>
        <w:pStyle w:val="NoSpacing"/>
        <w:rPr>
          <w:iCs/>
          <w:szCs w:val="22"/>
          <w:lang w:val="en-GB"/>
        </w:rPr>
      </w:pPr>
    </w:p>
    <w:p w14:paraId="48353F76" w14:textId="7E501BEE" w:rsidR="004973A5" w:rsidRPr="00E331BA" w:rsidRDefault="004973A5" w:rsidP="004973A5">
      <w:pPr>
        <w:pStyle w:val="NoSpacing"/>
        <w:rPr>
          <w:iCs/>
          <w:szCs w:val="22"/>
          <w:lang w:val="en-GB"/>
        </w:rPr>
      </w:pPr>
      <w:r w:rsidRPr="00E331BA">
        <w:rPr>
          <w:iCs/>
          <w:szCs w:val="22"/>
          <w:lang w:val="en-GB"/>
        </w:rPr>
        <w:t>Any gains and losses that arise on the de-recognition of the asset are credited or debited to the Financing and Investment Income and Expenditure line in the CIES and are balanced by entries in the Pooled Investment Fund Adjustment Account (PIFAA)</w:t>
      </w:r>
    </w:p>
    <w:p w14:paraId="5213B713" w14:textId="77777777" w:rsidR="00BF0D4A" w:rsidRPr="00E331BA" w:rsidRDefault="00BF0D4A" w:rsidP="004973A5">
      <w:pPr>
        <w:pStyle w:val="NoSpacing"/>
        <w:rPr>
          <w:iCs/>
          <w:szCs w:val="22"/>
          <w:lang w:val="en-GB"/>
        </w:rPr>
      </w:pPr>
    </w:p>
    <w:p w14:paraId="29BDC454" w14:textId="3B915918" w:rsidR="004973A5" w:rsidRPr="00E331BA" w:rsidRDefault="004973A5" w:rsidP="004973A5">
      <w:pPr>
        <w:pStyle w:val="NoSpacing"/>
        <w:rPr>
          <w:iCs/>
          <w:szCs w:val="22"/>
          <w:lang w:val="en-GB"/>
        </w:rPr>
      </w:pPr>
      <w:r w:rsidRPr="00E331BA">
        <w:rPr>
          <w:iCs/>
          <w:szCs w:val="22"/>
          <w:lang w:val="en-GB"/>
        </w:rPr>
        <w:t>IFRS 9 Financial Instruments sets out that investments in equity should be classified as FVPL unless there is an irrevocable election to recognise changes in fair value through other comprehensive income. The Council has not elected</w:t>
      </w:r>
      <w:r w:rsidR="00AF1CFC" w:rsidRPr="00E331BA">
        <w:rPr>
          <w:iCs/>
        </w:rPr>
        <w:t xml:space="preserve"> </w:t>
      </w:r>
      <w:r w:rsidR="00AF1CFC" w:rsidRPr="00E331BA">
        <w:rPr>
          <w:iCs/>
          <w:szCs w:val="22"/>
          <w:lang w:val="en-GB"/>
        </w:rPr>
        <w:t>equity instrument and therefore all equity investments are recorded as FVPL instruments.</w:t>
      </w:r>
    </w:p>
    <w:p w14:paraId="22991C54" w14:textId="77777777" w:rsidR="00AF1CFC" w:rsidRPr="001873B3" w:rsidRDefault="00AF1CFC" w:rsidP="004973A5">
      <w:pPr>
        <w:pStyle w:val="NoSpacing"/>
        <w:rPr>
          <w:i/>
          <w:color w:val="FF0000"/>
          <w:szCs w:val="22"/>
          <w:lang w:val="en-GB"/>
        </w:rPr>
      </w:pPr>
    </w:p>
    <w:p w14:paraId="156F7AAF" w14:textId="7F6390FA" w:rsidR="00126520" w:rsidRPr="00E33AF7" w:rsidRDefault="00126520" w:rsidP="004973A5">
      <w:pPr>
        <w:pStyle w:val="NoSpacing"/>
        <w:rPr>
          <w:iCs/>
          <w:szCs w:val="22"/>
          <w:lang w:val="en-GB"/>
        </w:rPr>
      </w:pPr>
      <w:r w:rsidRPr="00E33AF7">
        <w:rPr>
          <w:iCs/>
          <w:szCs w:val="22"/>
          <w:lang w:val="en-GB"/>
        </w:rPr>
        <w:t>Expected Credit Loss Model:</w:t>
      </w:r>
    </w:p>
    <w:p w14:paraId="70C2511B" w14:textId="77777777" w:rsidR="00126520" w:rsidRPr="00E33AF7" w:rsidRDefault="00126520" w:rsidP="00126520">
      <w:pPr>
        <w:pStyle w:val="NoSpacing"/>
        <w:rPr>
          <w:i/>
          <w:szCs w:val="22"/>
          <w:lang w:val="en-GB"/>
        </w:rPr>
      </w:pPr>
    </w:p>
    <w:p w14:paraId="69042711" w14:textId="304BB4AB" w:rsidR="00CC129B" w:rsidRPr="00E33AF7" w:rsidRDefault="00CC129B" w:rsidP="00CC129B">
      <w:pPr>
        <w:pStyle w:val="NoSpacing"/>
        <w:rPr>
          <w:szCs w:val="22"/>
          <w:lang w:val="en-GB"/>
        </w:rPr>
      </w:pPr>
      <w:r w:rsidRPr="00E33AF7">
        <w:rPr>
          <w:szCs w:val="22"/>
          <w:lang w:val="en-GB"/>
        </w:rPr>
        <w:t>The Council recognises expected credit loss on all its financial assets held at amortised cost or FVOCI, either on a 12-month or lifetime basis. The expected credit loss model also applies to lease receivables and contract assets. Only lifetime losses are recognised for trade receivables (debtors) held by the Council.</w:t>
      </w:r>
    </w:p>
    <w:p w14:paraId="47BE2BD3" w14:textId="77777777" w:rsidR="00CC129B" w:rsidRPr="00E33AF7" w:rsidRDefault="00CC129B" w:rsidP="00CC129B">
      <w:pPr>
        <w:pStyle w:val="NoSpacing"/>
        <w:rPr>
          <w:szCs w:val="22"/>
          <w:lang w:val="en-GB"/>
        </w:rPr>
      </w:pPr>
    </w:p>
    <w:p w14:paraId="6DAE922A" w14:textId="77777777" w:rsidR="00E331BA" w:rsidRPr="00E33AF7" w:rsidRDefault="00E331BA" w:rsidP="00CC129B">
      <w:pPr>
        <w:pStyle w:val="NoSpacing"/>
        <w:rPr>
          <w:szCs w:val="22"/>
          <w:lang w:val="en-GB"/>
        </w:rPr>
      </w:pPr>
    </w:p>
    <w:p w14:paraId="5849E771" w14:textId="5391A468" w:rsidR="00CC129B" w:rsidRPr="00E33AF7" w:rsidRDefault="00CC129B" w:rsidP="00CC129B">
      <w:pPr>
        <w:pStyle w:val="NoSpacing"/>
        <w:rPr>
          <w:szCs w:val="22"/>
          <w:lang w:val="en-GB"/>
        </w:rPr>
      </w:pPr>
      <w:r w:rsidRPr="00E33AF7">
        <w:rPr>
          <w:szCs w:val="22"/>
          <w:lang w:val="en-GB"/>
        </w:rPr>
        <w:t>Impairment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w:t>
      </w:r>
      <w:r w:rsidR="00E331BA" w:rsidRPr="00E33AF7">
        <w:rPr>
          <w:szCs w:val="22"/>
          <w:lang w:val="en-GB"/>
        </w:rPr>
        <w:t xml:space="preserve"> </w:t>
      </w:r>
      <w:r w:rsidRPr="00E33AF7">
        <w:rPr>
          <w:szCs w:val="22"/>
          <w:lang w:val="en-GB"/>
        </w:rPr>
        <w:t xml:space="preserve">remains low, losses are assessed </w:t>
      </w:r>
      <w:proofErr w:type="gramStart"/>
      <w:r w:rsidRPr="00E33AF7">
        <w:rPr>
          <w:szCs w:val="22"/>
          <w:lang w:val="en-GB"/>
        </w:rPr>
        <w:t>on the basis of</w:t>
      </w:r>
      <w:proofErr w:type="gramEnd"/>
      <w:r w:rsidRPr="00E33AF7">
        <w:rPr>
          <w:szCs w:val="22"/>
          <w:lang w:val="en-GB"/>
        </w:rPr>
        <w:t xml:space="preserve"> 12-month expected losses.</w:t>
      </w:r>
    </w:p>
    <w:p w14:paraId="597A71F2" w14:textId="77777777" w:rsidR="00E33AF7" w:rsidRPr="00E33AF7" w:rsidRDefault="00E33AF7" w:rsidP="00CC129B">
      <w:pPr>
        <w:pStyle w:val="NoSpacing"/>
        <w:rPr>
          <w:szCs w:val="22"/>
          <w:lang w:val="en-GB"/>
        </w:rPr>
      </w:pPr>
    </w:p>
    <w:p w14:paraId="22192D22" w14:textId="4795D0DC" w:rsidR="00126520" w:rsidRPr="00E33AF7" w:rsidRDefault="00CC129B" w:rsidP="00CC129B">
      <w:pPr>
        <w:pStyle w:val="NoSpacing"/>
        <w:rPr>
          <w:i/>
          <w:szCs w:val="22"/>
          <w:lang w:val="en-GB"/>
        </w:rPr>
      </w:pPr>
      <w:r w:rsidRPr="00E33AF7">
        <w:rPr>
          <w:szCs w:val="22"/>
          <w:lang w:val="en-GB"/>
        </w:rPr>
        <w:t>No impairment losses are recognised for pooled funds.</w:t>
      </w:r>
    </w:p>
    <w:p w14:paraId="1B8A798D" w14:textId="77777777" w:rsidR="00126520" w:rsidRPr="001873B3" w:rsidRDefault="00126520" w:rsidP="00126520">
      <w:pPr>
        <w:pStyle w:val="NoSpacing"/>
        <w:rPr>
          <w:color w:val="FF0000"/>
          <w:szCs w:val="22"/>
          <w:lang w:val="en-GB"/>
        </w:rPr>
      </w:pPr>
    </w:p>
    <w:p w14:paraId="2A65CDE5" w14:textId="46541BE7" w:rsidR="00126520" w:rsidRPr="00E33AF7" w:rsidRDefault="00126520" w:rsidP="00126520">
      <w:pPr>
        <w:pStyle w:val="NoSpacing"/>
        <w:rPr>
          <w:b/>
          <w:szCs w:val="22"/>
          <w:lang w:val="en-GB"/>
        </w:rPr>
      </w:pPr>
      <w:r w:rsidRPr="00E33AF7">
        <w:rPr>
          <w:b/>
          <w:szCs w:val="22"/>
          <w:lang w:val="en-GB"/>
        </w:rPr>
        <w:t>x. Government Grants and Contributions</w:t>
      </w:r>
      <w:r w:rsidRPr="00E33AF7">
        <w:rPr>
          <w:b/>
          <w:szCs w:val="22"/>
          <w:lang w:val="en-GB"/>
        </w:rPr>
        <w:tab/>
      </w:r>
    </w:p>
    <w:p w14:paraId="1E98A276" w14:textId="77777777" w:rsidR="00126520" w:rsidRPr="00E33AF7" w:rsidRDefault="00126520" w:rsidP="00126520">
      <w:pPr>
        <w:pStyle w:val="NoSpacing"/>
        <w:rPr>
          <w:szCs w:val="22"/>
          <w:lang w:val="en-GB"/>
        </w:rPr>
      </w:pPr>
    </w:p>
    <w:p w14:paraId="4BA816CF" w14:textId="77777777" w:rsidR="002C617B" w:rsidRPr="00E33AF7" w:rsidRDefault="002C617B" w:rsidP="002C617B">
      <w:pPr>
        <w:pStyle w:val="NoSpacing"/>
        <w:rPr>
          <w:szCs w:val="22"/>
          <w:lang w:val="en-GB"/>
        </w:rPr>
      </w:pPr>
      <w:r w:rsidRPr="00E33AF7">
        <w:rPr>
          <w:szCs w:val="22"/>
          <w:lang w:val="en-GB"/>
        </w:rPr>
        <w:t>Whether paid on account, by instalments or in arrears, government grants and third-party contributions and donations are recognised as due to the Council when there is reasonable assurance that:</w:t>
      </w:r>
    </w:p>
    <w:p w14:paraId="0A7FE476" w14:textId="1D7C6669" w:rsidR="002C617B" w:rsidRPr="00E33AF7" w:rsidRDefault="002C617B" w:rsidP="002C617B">
      <w:pPr>
        <w:pStyle w:val="NoSpacing"/>
        <w:rPr>
          <w:szCs w:val="22"/>
          <w:lang w:val="en-GB"/>
        </w:rPr>
      </w:pPr>
      <w:r w:rsidRPr="00E33AF7">
        <w:rPr>
          <w:szCs w:val="22"/>
          <w:lang w:val="en-GB"/>
        </w:rPr>
        <w:t xml:space="preserve">• </w:t>
      </w:r>
      <w:r w:rsidRPr="00E33AF7">
        <w:rPr>
          <w:szCs w:val="22"/>
          <w:lang w:val="en-GB"/>
        </w:rPr>
        <w:tab/>
        <w:t>the Council will comply with the conditions attached to the payments, and</w:t>
      </w:r>
    </w:p>
    <w:p w14:paraId="676C2D80" w14:textId="48719200" w:rsidR="002C617B" w:rsidRPr="00E33AF7" w:rsidRDefault="002C617B" w:rsidP="002C617B">
      <w:pPr>
        <w:pStyle w:val="NoSpacing"/>
        <w:rPr>
          <w:szCs w:val="22"/>
          <w:lang w:val="en-GB"/>
        </w:rPr>
      </w:pPr>
      <w:r w:rsidRPr="00E33AF7">
        <w:rPr>
          <w:szCs w:val="22"/>
          <w:lang w:val="en-GB"/>
        </w:rPr>
        <w:t xml:space="preserve">• </w:t>
      </w:r>
      <w:r w:rsidRPr="00E33AF7">
        <w:rPr>
          <w:szCs w:val="22"/>
          <w:lang w:val="en-GB"/>
        </w:rPr>
        <w:tab/>
        <w:t>the grants or contributions will be received.</w:t>
      </w:r>
    </w:p>
    <w:p w14:paraId="002013FA" w14:textId="77777777" w:rsidR="002C617B" w:rsidRPr="00E33AF7" w:rsidRDefault="002C617B" w:rsidP="002C617B">
      <w:pPr>
        <w:pStyle w:val="NoSpacing"/>
        <w:rPr>
          <w:szCs w:val="22"/>
          <w:lang w:val="en-GB"/>
        </w:rPr>
      </w:pPr>
    </w:p>
    <w:p w14:paraId="3C1A6EE7" w14:textId="47FAEB42" w:rsidR="002C617B" w:rsidRPr="00E33AF7" w:rsidRDefault="002C617B" w:rsidP="002C617B">
      <w:pPr>
        <w:pStyle w:val="NoSpacing"/>
        <w:rPr>
          <w:szCs w:val="22"/>
          <w:lang w:val="en-GB"/>
        </w:rPr>
      </w:pPr>
      <w:r w:rsidRPr="00E33AF7">
        <w:rPr>
          <w:szCs w:val="22"/>
          <w:lang w:val="en-GB"/>
        </w:rPr>
        <w:t>Amounts recognised as due to the Council are not credited to the Comprehensive Income and Expenditure Statement until conditions attached to the grant or contribution have been satisfied.</w:t>
      </w:r>
    </w:p>
    <w:p w14:paraId="64CBAADF" w14:textId="77777777" w:rsidR="002C617B" w:rsidRPr="00E33AF7" w:rsidRDefault="002C617B" w:rsidP="002C617B">
      <w:pPr>
        <w:pStyle w:val="NoSpacing"/>
        <w:rPr>
          <w:szCs w:val="22"/>
          <w:lang w:val="en-GB"/>
        </w:rPr>
      </w:pPr>
    </w:p>
    <w:p w14:paraId="5D1D60DE" w14:textId="69AB1EDB" w:rsidR="002C617B" w:rsidRPr="00E33AF7" w:rsidRDefault="002C617B" w:rsidP="002C617B">
      <w:pPr>
        <w:pStyle w:val="NoSpacing"/>
        <w:rPr>
          <w:szCs w:val="22"/>
          <w:lang w:val="en-GB"/>
        </w:rPr>
      </w:pPr>
      <w:r w:rsidRPr="00E33AF7">
        <w:rPr>
          <w:szCs w:val="22"/>
          <w:lang w:val="en-GB"/>
        </w:rPr>
        <w:t>Conditions are stipulations that specify that the future economic benefits or service potential embodied in the asset in the form of the grant or contribution are required to be consumed by the recipient as specified, or future economic benefits or service potential must be returned to the transferor.</w:t>
      </w:r>
    </w:p>
    <w:p w14:paraId="34C88DF5" w14:textId="77777777" w:rsidR="002C617B" w:rsidRPr="00E33AF7" w:rsidRDefault="002C617B" w:rsidP="002C617B">
      <w:pPr>
        <w:pStyle w:val="NoSpacing"/>
        <w:rPr>
          <w:szCs w:val="22"/>
          <w:lang w:val="en-GB"/>
        </w:rPr>
      </w:pPr>
    </w:p>
    <w:p w14:paraId="4B1A1364" w14:textId="74672A24" w:rsidR="002C617B" w:rsidRPr="00E33AF7" w:rsidRDefault="002C617B" w:rsidP="002C617B">
      <w:pPr>
        <w:pStyle w:val="NoSpacing"/>
        <w:rPr>
          <w:szCs w:val="22"/>
          <w:lang w:val="en-GB"/>
        </w:rPr>
      </w:pPr>
      <w:r w:rsidRPr="00E33AF7">
        <w:rPr>
          <w:szCs w:val="22"/>
          <w:lang w:val="en-GB"/>
        </w:rPr>
        <w:t>Monies advanced as grants and contributions for which conditions have not been satisfied are carried in the Balance Sheet as creditors. When conditions are satisfied, the grant or contribution is credited to the relevant service line (attributable revenue grants and contributions) or taxation and non-specific grant income and expenditure (non-ringfenced revenue grants and all capital grants) in the Comprehensive Income and Expenditure Statement.</w:t>
      </w:r>
    </w:p>
    <w:p w14:paraId="4BE58BD2" w14:textId="77777777" w:rsidR="000B13F2" w:rsidRPr="00E33AF7" w:rsidRDefault="000B13F2" w:rsidP="002C617B">
      <w:pPr>
        <w:pStyle w:val="NoSpacing"/>
        <w:rPr>
          <w:szCs w:val="22"/>
          <w:lang w:val="en-GB"/>
        </w:rPr>
      </w:pPr>
    </w:p>
    <w:p w14:paraId="5E5DD479" w14:textId="4F4602C8" w:rsidR="00126520" w:rsidRPr="00E33AF7" w:rsidRDefault="002C617B" w:rsidP="002C617B">
      <w:pPr>
        <w:pStyle w:val="NoSpacing"/>
        <w:rPr>
          <w:szCs w:val="22"/>
          <w:lang w:val="en-GB"/>
        </w:rPr>
      </w:pPr>
      <w:r w:rsidRPr="00E33AF7">
        <w:rPr>
          <w:szCs w:val="22"/>
          <w:lang w:val="en-GB"/>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w:t>
      </w:r>
      <w:r w:rsidR="000B13F2" w:rsidRPr="00E33AF7">
        <w:rPr>
          <w:szCs w:val="22"/>
          <w:lang w:val="en-GB"/>
        </w:rPr>
        <w:t xml:space="preserve"> </w:t>
      </w:r>
      <w:r w:rsidRPr="00E33AF7">
        <w:rPr>
          <w:szCs w:val="22"/>
          <w:lang w:val="en-GB"/>
        </w:rPr>
        <w:t>capital grants unapplied reserve are transferred to the capital adjustment account once they have been applied to fund capital expenditure.</w:t>
      </w:r>
    </w:p>
    <w:p w14:paraId="04F74771" w14:textId="77777777" w:rsidR="002C617B" w:rsidRPr="001873B3" w:rsidRDefault="002C617B" w:rsidP="002C617B">
      <w:pPr>
        <w:pStyle w:val="NoSpacing"/>
        <w:rPr>
          <w:color w:val="FF0000"/>
          <w:szCs w:val="22"/>
          <w:lang w:val="en-GB"/>
        </w:rPr>
      </w:pPr>
    </w:p>
    <w:p w14:paraId="7D6FEA6B" w14:textId="7CEC2114" w:rsidR="002C617B" w:rsidRPr="00E33AF7" w:rsidRDefault="002C617B" w:rsidP="002C617B">
      <w:pPr>
        <w:pStyle w:val="NoSpacing"/>
        <w:rPr>
          <w:b/>
          <w:szCs w:val="22"/>
          <w:lang w:val="en-GB"/>
        </w:rPr>
      </w:pPr>
      <w:r w:rsidRPr="00E33AF7">
        <w:rPr>
          <w:b/>
          <w:szCs w:val="22"/>
          <w:lang w:val="en-GB"/>
        </w:rPr>
        <w:t>xi. Heritage Assets</w:t>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r w:rsidRPr="00E33AF7">
        <w:rPr>
          <w:b/>
          <w:szCs w:val="22"/>
          <w:lang w:val="en-GB"/>
        </w:rPr>
        <w:tab/>
      </w:r>
    </w:p>
    <w:p w14:paraId="49811424" w14:textId="77777777" w:rsidR="002C617B" w:rsidRPr="00E33AF7" w:rsidRDefault="002C617B" w:rsidP="002C617B">
      <w:pPr>
        <w:pStyle w:val="NoSpacing"/>
        <w:rPr>
          <w:b/>
          <w:szCs w:val="22"/>
          <w:lang w:val="en-GB"/>
        </w:rPr>
      </w:pPr>
    </w:p>
    <w:p w14:paraId="6AC42CB7" w14:textId="1FC6083E" w:rsidR="002C617B" w:rsidRPr="00E33AF7" w:rsidRDefault="001E40F7" w:rsidP="00126520">
      <w:pPr>
        <w:pStyle w:val="NoSpacing"/>
        <w:rPr>
          <w:bCs/>
          <w:szCs w:val="22"/>
          <w:lang w:val="en-GB"/>
        </w:rPr>
      </w:pPr>
      <w:r w:rsidRPr="00E33AF7">
        <w:rPr>
          <w:bCs/>
          <w:szCs w:val="22"/>
          <w:lang w:val="en-GB"/>
        </w:rPr>
        <w:t>The Council’s heritage assets largely comprise items of civic regalia as well as a memorial and statue</w:t>
      </w:r>
      <w:r w:rsidR="00FA4BCB">
        <w:rPr>
          <w:bCs/>
          <w:szCs w:val="22"/>
          <w:lang w:val="en-GB"/>
        </w:rPr>
        <w:t>s</w:t>
      </w:r>
      <w:r w:rsidRPr="00E33AF7">
        <w:rPr>
          <w:bCs/>
          <w:szCs w:val="22"/>
          <w:lang w:val="en-GB"/>
        </w:rPr>
        <w:t>. They are all held in support of their primary objective of contributing to knowledge and culture and appreciation of the Council’s history and local area.</w:t>
      </w:r>
    </w:p>
    <w:p w14:paraId="07628DB4" w14:textId="77777777" w:rsidR="001E40F7" w:rsidRPr="001873B3" w:rsidRDefault="001E40F7" w:rsidP="00126520">
      <w:pPr>
        <w:pStyle w:val="NoSpacing"/>
        <w:rPr>
          <w:b/>
          <w:color w:val="FF0000"/>
          <w:szCs w:val="22"/>
          <w:lang w:val="en-GB"/>
        </w:rPr>
      </w:pPr>
    </w:p>
    <w:p w14:paraId="50AD15F9" w14:textId="008433CF" w:rsidR="00126520" w:rsidRPr="00FA4BCB" w:rsidRDefault="00126520" w:rsidP="00126520">
      <w:pPr>
        <w:pStyle w:val="NoSpacing"/>
        <w:rPr>
          <w:b/>
          <w:szCs w:val="22"/>
          <w:lang w:val="en-GB"/>
        </w:rPr>
      </w:pPr>
      <w:r w:rsidRPr="00FA4BCB">
        <w:rPr>
          <w:b/>
          <w:szCs w:val="22"/>
          <w:lang w:val="en-GB"/>
        </w:rPr>
        <w:t>xii. Intangible Assets</w:t>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r w:rsidRPr="00FA4BCB">
        <w:rPr>
          <w:b/>
          <w:szCs w:val="22"/>
          <w:lang w:val="en-GB"/>
        </w:rPr>
        <w:tab/>
      </w:r>
    </w:p>
    <w:p w14:paraId="1B30E081" w14:textId="77777777" w:rsidR="00126520" w:rsidRPr="00FA4BCB" w:rsidRDefault="00126520" w:rsidP="00126520">
      <w:pPr>
        <w:pStyle w:val="NoSpacing"/>
        <w:rPr>
          <w:szCs w:val="22"/>
          <w:lang w:val="en-GB"/>
        </w:rPr>
      </w:pPr>
    </w:p>
    <w:p w14:paraId="4D03BAA4" w14:textId="77777777" w:rsidR="001E40F7" w:rsidRPr="00FA4BCB" w:rsidRDefault="001E40F7" w:rsidP="001E40F7">
      <w:pPr>
        <w:pStyle w:val="NoSpacing"/>
        <w:rPr>
          <w:szCs w:val="22"/>
          <w:lang w:val="en-GB"/>
        </w:rPr>
      </w:pPr>
      <w:r w:rsidRPr="00FA4BCB">
        <w:rPr>
          <w:szCs w:val="22"/>
          <w:lang w:val="en-GB"/>
        </w:rPr>
        <w:t xml:space="preserve">Expenditure on non-monetary assets that do not have physical substance but are controlled by the Council </w:t>
      </w:r>
      <w:proofErr w:type="gramStart"/>
      <w:r w:rsidRPr="00FA4BCB">
        <w:rPr>
          <w:szCs w:val="22"/>
          <w:lang w:val="en-GB"/>
        </w:rPr>
        <w:t>as a result of</w:t>
      </w:r>
      <w:proofErr w:type="gramEnd"/>
      <w:r w:rsidRPr="00FA4BCB">
        <w:rPr>
          <w:szCs w:val="22"/>
          <w:lang w:val="en-GB"/>
        </w:rPr>
        <w:t xml:space="preserve"> past events (e.g. software licences) is capitalised when it is expected that future economic benefits or service potential will flow from the intangible asset to the Council.</w:t>
      </w:r>
    </w:p>
    <w:p w14:paraId="2D768F92" w14:textId="77777777" w:rsidR="007A0785" w:rsidRPr="00FA4BCB" w:rsidRDefault="007A0785" w:rsidP="001E40F7">
      <w:pPr>
        <w:pStyle w:val="NoSpacing"/>
        <w:rPr>
          <w:szCs w:val="22"/>
          <w:lang w:val="en-GB"/>
        </w:rPr>
      </w:pPr>
    </w:p>
    <w:p w14:paraId="571C1D66" w14:textId="77777777" w:rsidR="00FA4BCB" w:rsidRPr="00FA4BCB" w:rsidRDefault="00FA4BCB" w:rsidP="001E40F7">
      <w:pPr>
        <w:pStyle w:val="NoSpacing"/>
        <w:rPr>
          <w:szCs w:val="22"/>
          <w:lang w:val="en-GB"/>
        </w:rPr>
      </w:pPr>
    </w:p>
    <w:p w14:paraId="6DEEBF55" w14:textId="77777777" w:rsidR="00FA4BCB" w:rsidRPr="00FA4BCB" w:rsidRDefault="00FA4BCB" w:rsidP="001E40F7">
      <w:pPr>
        <w:pStyle w:val="NoSpacing"/>
        <w:rPr>
          <w:szCs w:val="22"/>
          <w:lang w:val="en-GB"/>
        </w:rPr>
      </w:pPr>
    </w:p>
    <w:p w14:paraId="231BF754" w14:textId="6CA0BFE6" w:rsidR="001E40F7" w:rsidRPr="00FA4BCB" w:rsidRDefault="001E40F7" w:rsidP="001E40F7">
      <w:pPr>
        <w:pStyle w:val="NoSpacing"/>
        <w:rPr>
          <w:szCs w:val="22"/>
          <w:lang w:val="en-GB"/>
        </w:rPr>
      </w:pPr>
      <w:r w:rsidRPr="00FA4BCB">
        <w:rPr>
          <w:szCs w:val="22"/>
          <w:lang w:val="en-GB"/>
        </w:rPr>
        <w:t>The Council does not have any internally generated intangible assets. Intangible assets are measured initially at cost. Amounts are only revalued where the fair value of the assets held by the Council can be determined by reference to an active market. In practice, no intangible asset held by the Council meets this criterion, and they are therefore carried at amortised cost.</w:t>
      </w:r>
    </w:p>
    <w:p w14:paraId="0822CD26" w14:textId="77777777" w:rsidR="007A0785" w:rsidRPr="00FA4BCB" w:rsidRDefault="007A0785" w:rsidP="001E40F7">
      <w:pPr>
        <w:pStyle w:val="NoSpacing"/>
        <w:rPr>
          <w:szCs w:val="22"/>
          <w:lang w:val="en-GB"/>
        </w:rPr>
      </w:pPr>
    </w:p>
    <w:p w14:paraId="2BE23D77" w14:textId="386EA7A9" w:rsidR="001E40F7" w:rsidRPr="00FA4BCB" w:rsidRDefault="001E40F7" w:rsidP="001E40F7">
      <w:pPr>
        <w:pStyle w:val="NoSpacing"/>
        <w:rPr>
          <w:szCs w:val="22"/>
          <w:lang w:val="en-GB"/>
        </w:rPr>
      </w:pPr>
      <w:r w:rsidRPr="00FA4BCB">
        <w:rPr>
          <w:szCs w:val="22"/>
          <w:lang w:val="en-GB"/>
        </w:rPr>
        <w:t>The depreciable amount of an intangible asset is amortised over its useful life to the relevant service line(s) in the Comprehensive Income and Expenditure Statement. An asset is tested for impairment whenever there is an indication that the asset might be impaired – any losses recognised are posted to the relevant service line(s) in the Comprehensive Income and</w:t>
      </w:r>
      <w:r w:rsidR="007A0785" w:rsidRPr="00FA4BCB">
        <w:rPr>
          <w:szCs w:val="22"/>
          <w:lang w:val="en-GB"/>
        </w:rPr>
        <w:t xml:space="preserve"> </w:t>
      </w:r>
      <w:r w:rsidRPr="00FA4BCB">
        <w:rPr>
          <w:szCs w:val="22"/>
          <w:lang w:val="en-GB"/>
        </w:rPr>
        <w:t>Expenditure Statement. Any gain or loss arising on the disposal or abandonment of an intangible asset is posted to the Other Operating Expenditure line in the Comprehensive Income and Expenditure Statement.</w:t>
      </w:r>
    </w:p>
    <w:p w14:paraId="32E3682B" w14:textId="77777777" w:rsidR="007A0785" w:rsidRPr="00FA4BCB" w:rsidRDefault="007A0785" w:rsidP="001E40F7">
      <w:pPr>
        <w:pStyle w:val="NoSpacing"/>
        <w:rPr>
          <w:szCs w:val="22"/>
          <w:lang w:val="en-GB"/>
        </w:rPr>
      </w:pPr>
    </w:p>
    <w:p w14:paraId="31F9E798" w14:textId="3A24DA9C" w:rsidR="00796EA5" w:rsidRPr="00FA4BCB" w:rsidRDefault="001E40F7" w:rsidP="001E40F7">
      <w:pPr>
        <w:pStyle w:val="NoSpacing"/>
        <w:rPr>
          <w:b/>
          <w:szCs w:val="22"/>
          <w:lang w:val="en-GB"/>
        </w:rPr>
      </w:pPr>
      <w:r w:rsidRPr="00FA4BCB">
        <w:rPr>
          <w:szCs w:val="22"/>
          <w:lang w:val="en-GB"/>
        </w:rPr>
        <w:t>Where expenditure on intangible assets qualifies as capital expenditure for statutory purposes, amortisation, impairment losses and disposal gains and losses are not permitted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A4A7912" w14:textId="77777777" w:rsidR="007A0785" w:rsidRPr="001873B3" w:rsidRDefault="007A0785" w:rsidP="00126520">
      <w:pPr>
        <w:pStyle w:val="NoSpacing"/>
        <w:rPr>
          <w:b/>
          <w:color w:val="FF0000"/>
          <w:szCs w:val="22"/>
          <w:lang w:val="en-GB"/>
        </w:rPr>
      </w:pPr>
    </w:p>
    <w:p w14:paraId="3632139B" w14:textId="591FF6C3" w:rsidR="00126520" w:rsidRPr="00E867B9" w:rsidRDefault="00126520" w:rsidP="00126520">
      <w:pPr>
        <w:pStyle w:val="NoSpacing"/>
        <w:rPr>
          <w:b/>
          <w:szCs w:val="22"/>
          <w:lang w:val="en-GB"/>
        </w:rPr>
      </w:pPr>
      <w:r w:rsidRPr="00E867B9">
        <w:rPr>
          <w:b/>
          <w:szCs w:val="22"/>
          <w:lang w:val="en-GB"/>
        </w:rPr>
        <w:t>xiii. Investment Property</w:t>
      </w:r>
      <w:r w:rsidRPr="00E867B9">
        <w:rPr>
          <w:b/>
          <w:szCs w:val="22"/>
          <w:lang w:val="en-GB"/>
        </w:rPr>
        <w:tab/>
      </w:r>
      <w:r w:rsidRPr="00E867B9">
        <w:rPr>
          <w:b/>
          <w:szCs w:val="22"/>
          <w:lang w:val="en-GB"/>
        </w:rPr>
        <w:tab/>
      </w:r>
      <w:r w:rsidRPr="00E867B9">
        <w:rPr>
          <w:b/>
          <w:szCs w:val="22"/>
          <w:lang w:val="en-GB"/>
        </w:rPr>
        <w:tab/>
      </w:r>
      <w:r w:rsidRPr="00E867B9">
        <w:rPr>
          <w:b/>
          <w:szCs w:val="22"/>
          <w:lang w:val="en-GB"/>
        </w:rPr>
        <w:tab/>
      </w:r>
      <w:r w:rsidRPr="00E867B9">
        <w:rPr>
          <w:b/>
          <w:szCs w:val="22"/>
          <w:lang w:val="en-GB"/>
        </w:rPr>
        <w:tab/>
      </w:r>
      <w:r w:rsidRPr="00E867B9">
        <w:rPr>
          <w:b/>
          <w:szCs w:val="22"/>
          <w:lang w:val="en-GB"/>
        </w:rPr>
        <w:tab/>
      </w:r>
      <w:r w:rsidRPr="00E867B9">
        <w:rPr>
          <w:b/>
          <w:szCs w:val="22"/>
          <w:lang w:val="en-GB"/>
        </w:rPr>
        <w:tab/>
      </w:r>
      <w:r w:rsidRPr="00E867B9">
        <w:rPr>
          <w:b/>
          <w:szCs w:val="22"/>
          <w:lang w:val="en-GB"/>
        </w:rPr>
        <w:tab/>
      </w:r>
    </w:p>
    <w:p w14:paraId="3A26ED10" w14:textId="77777777" w:rsidR="00126520" w:rsidRPr="00E867B9" w:rsidRDefault="00126520" w:rsidP="00126520">
      <w:pPr>
        <w:pStyle w:val="NoSpacing"/>
        <w:rPr>
          <w:szCs w:val="22"/>
          <w:lang w:val="en-GB"/>
        </w:rPr>
      </w:pPr>
    </w:p>
    <w:p w14:paraId="3FEEF7F4" w14:textId="77777777" w:rsidR="00A93E83" w:rsidRPr="00E867B9" w:rsidRDefault="00A93E83" w:rsidP="00A93E83">
      <w:pPr>
        <w:pStyle w:val="NoSpacing"/>
        <w:rPr>
          <w:szCs w:val="22"/>
          <w:lang w:val="en-GB"/>
        </w:rPr>
      </w:pPr>
      <w:r w:rsidRPr="00E867B9">
        <w:rPr>
          <w:szCs w:val="22"/>
          <w:lang w:val="en-GB"/>
        </w:rPr>
        <w:t>Investment properties are those that are used solely to earn rentals and/or for capital appreciation. The definition is not met if the property is used in any way to facilitate the delivery of services or production of goods or is held for sale.</w:t>
      </w:r>
    </w:p>
    <w:p w14:paraId="6DFB890F" w14:textId="77777777" w:rsidR="000B13F2" w:rsidRPr="00E867B9" w:rsidRDefault="000B13F2" w:rsidP="00A93E83">
      <w:pPr>
        <w:pStyle w:val="NoSpacing"/>
        <w:rPr>
          <w:szCs w:val="22"/>
          <w:lang w:val="en-GB"/>
        </w:rPr>
      </w:pPr>
    </w:p>
    <w:p w14:paraId="4DAB313E" w14:textId="4A6A6041" w:rsidR="00A93E83" w:rsidRPr="00E867B9" w:rsidRDefault="00A93E83" w:rsidP="00A93E83">
      <w:pPr>
        <w:pStyle w:val="NoSpacing"/>
        <w:rPr>
          <w:szCs w:val="22"/>
          <w:lang w:val="en-GB"/>
        </w:rPr>
      </w:pPr>
      <w:r w:rsidRPr="00E867B9">
        <w:rPr>
          <w:szCs w:val="22"/>
          <w:lang w:val="en-GB"/>
        </w:rPr>
        <w:t>Investment properties are measured initially at cost and subsequently at fair value, based on the amount at which the asset could be exchanged between knowledgeable parties at arms-length. The 2020/21 external valuation report on all the investment properties and a selection of the other assets was prepared by GSC Harbord MA MRICS IRRV (Hons) RICS Registered Valuer of Wilkes Head and Eve LLP. Properties are not depreciated but are revalued annually according to market conditions at the year-end. Gains and losses on revaluation are posted to the Financing and Investment Income and Expenditure line in the Comprehensive Income and Expenditure Statement. The same treatment is applied to gains and losses on disposal.</w:t>
      </w:r>
    </w:p>
    <w:p w14:paraId="02A8426D" w14:textId="77777777" w:rsidR="00A93E83" w:rsidRPr="00E867B9" w:rsidRDefault="00A93E83" w:rsidP="00A93E83">
      <w:pPr>
        <w:pStyle w:val="NoSpacing"/>
        <w:rPr>
          <w:szCs w:val="22"/>
          <w:lang w:val="en-GB"/>
        </w:rPr>
      </w:pPr>
    </w:p>
    <w:p w14:paraId="23A24E6E" w14:textId="489E7982" w:rsidR="00126520" w:rsidRPr="00E867B9" w:rsidRDefault="00A93E83" w:rsidP="00A93E83">
      <w:pPr>
        <w:pStyle w:val="NoSpacing"/>
        <w:rPr>
          <w:szCs w:val="22"/>
          <w:lang w:val="en-GB"/>
        </w:rPr>
      </w:pPr>
      <w:r w:rsidRPr="00E867B9">
        <w:rPr>
          <w:szCs w:val="22"/>
          <w:lang w:val="en-GB"/>
        </w:rPr>
        <w:t>Rentals received in relation to investment properties are credited to the Financing and Investment Income line and result in a gain for the General Fund Balance. However, revaluation and disposal gains and losses are not permitted by statutory arrangements to have an impact on the General Fund Balance. The gains and losses are therefore reversed out of the General Fund Balance in the Movement in Reserves Statement and posted to the Capital Adjustment Account and (for any sale proceeds greater than £10,000) the Capital Receipts Reserve.</w:t>
      </w:r>
    </w:p>
    <w:p w14:paraId="3DFB3ED6" w14:textId="77777777" w:rsidR="00A93E83" w:rsidRPr="001873B3" w:rsidRDefault="00A93E83" w:rsidP="00A93E83">
      <w:pPr>
        <w:pStyle w:val="NoSpacing"/>
        <w:rPr>
          <w:color w:val="FF0000"/>
          <w:szCs w:val="22"/>
          <w:lang w:val="en-GB"/>
        </w:rPr>
      </w:pPr>
    </w:p>
    <w:p w14:paraId="2D425708" w14:textId="1E5F8CB8" w:rsidR="007B3CAA" w:rsidRPr="00E867B9" w:rsidRDefault="00A93E83" w:rsidP="007B3CAA">
      <w:pPr>
        <w:pStyle w:val="NoSpacing"/>
        <w:rPr>
          <w:b/>
          <w:szCs w:val="22"/>
          <w:lang w:val="en-GB"/>
        </w:rPr>
      </w:pPr>
      <w:r w:rsidRPr="00E867B9">
        <w:rPr>
          <w:b/>
          <w:szCs w:val="22"/>
          <w:lang w:val="en-GB"/>
        </w:rPr>
        <w:t>x</w:t>
      </w:r>
      <w:r w:rsidR="007B3CAA" w:rsidRPr="00E867B9">
        <w:rPr>
          <w:b/>
          <w:szCs w:val="22"/>
          <w:lang w:val="en-GB"/>
        </w:rPr>
        <w:t>i</w:t>
      </w:r>
      <w:r w:rsidRPr="00E867B9">
        <w:rPr>
          <w:b/>
          <w:szCs w:val="22"/>
          <w:lang w:val="en-GB"/>
        </w:rPr>
        <w:t xml:space="preserve">v. </w:t>
      </w:r>
      <w:r w:rsidR="007B3CAA" w:rsidRPr="00E867B9">
        <w:rPr>
          <w:b/>
          <w:szCs w:val="22"/>
          <w:lang w:val="en-GB"/>
        </w:rPr>
        <w:t>Jointly Controlled Operations and Jointly Controlled Assets</w:t>
      </w:r>
    </w:p>
    <w:p w14:paraId="22BF424F" w14:textId="77777777" w:rsidR="007B3CAA" w:rsidRPr="00E867B9" w:rsidRDefault="007B3CAA" w:rsidP="007B3CAA">
      <w:pPr>
        <w:pStyle w:val="NoSpacing"/>
        <w:rPr>
          <w:bCs/>
          <w:szCs w:val="22"/>
          <w:lang w:val="en-GB"/>
        </w:rPr>
      </w:pPr>
    </w:p>
    <w:p w14:paraId="13D72E02" w14:textId="690C950F" w:rsidR="00A93E83" w:rsidRPr="00E867B9" w:rsidRDefault="007B3CAA" w:rsidP="007B3CAA">
      <w:pPr>
        <w:pStyle w:val="NoSpacing"/>
        <w:rPr>
          <w:bCs/>
          <w:szCs w:val="22"/>
          <w:lang w:val="en-GB"/>
        </w:rPr>
      </w:pPr>
      <w:r w:rsidRPr="00E867B9">
        <w:rPr>
          <w:bCs/>
          <w:szCs w:val="22"/>
          <w:lang w:val="en-GB"/>
        </w:rPr>
        <w:t>Jointly controlled operations are arrangements undertaken by the Council in conjunction with other ventures that involve the use of the assets and resources of the ventures rather than the establishment of a separate entity. The Council recognises on its Balance Sheet the assets that it controls and the liabilities that it incurs and debits and credits the Comprehensive Income and Expenditure Statement with the expenditure it incurs and the share of income it earns from the activity of the operation.</w:t>
      </w:r>
    </w:p>
    <w:p w14:paraId="49F8CE3B" w14:textId="77777777" w:rsidR="007B3CAA" w:rsidRPr="001873B3" w:rsidRDefault="007B3CAA" w:rsidP="007B3CAA">
      <w:pPr>
        <w:pStyle w:val="NoSpacing"/>
        <w:rPr>
          <w:b/>
          <w:color w:val="FF0000"/>
          <w:szCs w:val="22"/>
          <w:lang w:val="en-GB"/>
        </w:rPr>
      </w:pPr>
    </w:p>
    <w:p w14:paraId="24A7921A" w14:textId="6A037588" w:rsidR="00126520" w:rsidRPr="00E867B9" w:rsidRDefault="00126520" w:rsidP="00126520">
      <w:pPr>
        <w:pStyle w:val="NoSpacing"/>
        <w:rPr>
          <w:b/>
          <w:szCs w:val="22"/>
          <w:lang w:val="en-GB"/>
        </w:rPr>
      </w:pPr>
      <w:r w:rsidRPr="00E867B9">
        <w:rPr>
          <w:b/>
          <w:szCs w:val="22"/>
          <w:lang w:val="en-GB"/>
        </w:rPr>
        <w:t>xv. Leases</w:t>
      </w:r>
    </w:p>
    <w:p w14:paraId="4B9CB581" w14:textId="77777777" w:rsidR="00126520" w:rsidRPr="00E867B9" w:rsidRDefault="00126520" w:rsidP="00126520">
      <w:pPr>
        <w:pStyle w:val="NoSpacing"/>
        <w:rPr>
          <w:szCs w:val="22"/>
          <w:lang w:val="en-GB"/>
        </w:rPr>
      </w:pPr>
    </w:p>
    <w:p w14:paraId="5430E75D" w14:textId="77777777" w:rsidR="00FA0CE8" w:rsidRPr="00E867B9" w:rsidRDefault="00FA0CE8" w:rsidP="00FA0CE8">
      <w:pPr>
        <w:pStyle w:val="NoSpacing"/>
        <w:rPr>
          <w:szCs w:val="22"/>
          <w:lang w:val="en-GB"/>
        </w:rPr>
      </w:pPr>
      <w:r w:rsidRPr="00E867B9">
        <w:rPr>
          <w:szCs w:val="22"/>
          <w:lang w:val="en-GB"/>
        </w:rPr>
        <w:t xml:space="preserve">Leases are classified as finance leases where the terms of the lease transfer substantially all the risks and rewards incidental to ownership of the property, </w:t>
      </w:r>
      <w:proofErr w:type="gramStart"/>
      <w:r w:rsidRPr="00E867B9">
        <w:rPr>
          <w:szCs w:val="22"/>
          <w:lang w:val="en-GB"/>
        </w:rPr>
        <w:t>plant</w:t>
      </w:r>
      <w:proofErr w:type="gramEnd"/>
      <w:r w:rsidRPr="00E867B9">
        <w:rPr>
          <w:szCs w:val="22"/>
          <w:lang w:val="en-GB"/>
        </w:rPr>
        <w:t xml:space="preserve"> or equipment from the lessor to the lessee. All other leases are classified as operating leases.</w:t>
      </w:r>
    </w:p>
    <w:p w14:paraId="04965C83" w14:textId="77777777" w:rsidR="00FA0CE8" w:rsidRPr="00E867B9" w:rsidRDefault="00FA0CE8" w:rsidP="00FA0CE8">
      <w:pPr>
        <w:pStyle w:val="NoSpacing"/>
        <w:rPr>
          <w:szCs w:val="22"/>
          <w:lang w:val="en-GB"/>
        </w:rPr>
      </w:pPr>
    </w:p>
    <w:p w14:paraId="7328CA93" w14:textId="77777777" w:rsidR="00FA0CE8" w:rsidRPr="00E867B9" w:rsidRDefault="00FA0CE8" w:rsidP="00FA0CE8">
      <w:pPr>
        <w:pStyle w:val="NoSpacing"/>
        <w:rPr>
          <w:szCs w:val="22"/>
          <w:lang w:val="en-GB"/>
        </w:rPr>
      </w:pPr>
      <w:r w:rsidRPr="00E867B9">
        <w:rPr>
          <w:szCs w:val="22"/>
          <w:lang w:val="en-GB"/>
        </w:rPr>
        <w:t>Where a lease covers both land and buildings, the land and buildings elements are considered separately for classification.</w:t>
      </w:r>
    </w:p>
    <w:p w14:paraId="00E54C2E" w14:textId="77777777" w:rsidR="00FA0CE8" w:rsidRPr="00E867B9" w:rsidRDefault="00FA0CE8" w:rsidP="00FA0CE8">
      <w:pPr>
        <w:pStyle w:val="NoSpacing"/>
        <w:rPr>
          <w:szCs w:val="22"/>
          <w:lang w:val="en-GB"/>
        </w:rPr>
      </w:pPr>
    </w:p>
    <w:p w14:paraId="7EF069E7" w14:textId="1767B707" w:rsidR="00FA0CE8" w:rsidRPr="00E867B9" w:rsidRDefault="00FA0CE8" w:rsidP="00FA0CE8">
      <w:pPr>
        <w:pStyle w:val="NoSpacing"/>
        <w:rPr>
          <w:szCs w:val="22"/>
          <w:lang w:val="en-GB"/>
        </w:rPr>
      </w:pPr>
      <w:r w:rsidRPr="00E867B9">
        <w:rPr>
          <w:szCs w:val="22"/>
          <w:lang w:val="en-GB"/>
        </w:rPr>
        <w:t>Arrangements that do not have the legal status of a lease but convey a right to use an asset in return for payment are accounted for under this policy where fulfilment of the arrangement is dependent on the use of specific assets.</w:t>
      </w:r>
    </w:p>
    <w:p w14:paraId="0D1A4DC4" w14:textId="77777777" w:rsidR="00FA0CE8" w:rsidRPr="00E867B9" w:rsidRDefault="00FA0CE8" w:rsidP="00FA0CE8">
      <w:pPr>
        <w:pStyle w:val="NoSpacing"/>
        <w:rPr>
          <w:szCs w:val="22"/>
          <w:lang w:val="en-GB"/>
        </w:rPr>
      </w:pPr>
    </w:p>
    <w:p w14:paraId="681BB089" w14:textId="77A842DF" w:rsidR="00FA0CE8" w:rsidRPr="00E867B9" w:rsidRDefault="00FA0CE8" w:rsidP="00FA0CE8">
      <w:pPr>
        <w:pStyle w:val="NoSpacing"/>
        <w:rPr>
          <w:szCs w:val="22"/>
          <w:lang w:val="en-GB"/>
        </w:rPr>
      </w:pPr>
      <w:r w:rsidRPr="00E867B9">
        <w:rPr>
          <w:szCs w:val="22"/>
          <w:lang w:val="en-GB"/>
        </w:rPr>
        <w:t>The Council as Lessee</w:t>
      </w:r>
    </w:p>
    <w:p w14:paraId="58A331AF" w14:textId="77777777" w:rsidR="00FA0CE8" w:rsidRPr="00E867B9" w:rsidRDefault="00FA0CE8" w:rsidP="00FA0CE8">
      <w:pPr>
        <w:pStyle w:val="NoSpacing"/>
        <w:rPr>
          <w:szCs w:val="22"/>
          <w:lang w:val="en-GB"/>
        </w:rPr>
      </w:pPr>
    </w:p>
    <w:p w14:paraId="09506E16" w14:textId="77777777" w:rsidR="00FA0CE8" w:rsidRPr="00E867B9" w:rsidRDefault="00FA0CE8" w:rsidP="00FA0CE8">
      <w:pPr>
        <w:pStyle w:val="NoSpacing"/>
        <w:rPr>
          <w:szCs w:val="22"/>
          <w:lang w:val="en-GB"/>
        </w:rPr>
      </w:pPr>
      <w:r w:rsidRPr="00E867B9">
        <w:rPr>
          <w:szCs w:val="22"/>
          <w:lang w:val="en-GB"/>
        </w:rPr>
        <w:t>Operating leases</w:t>
      </w:r>
    </w:p>
    <w:p w14:paraId="6AF5AB92" w14:textId="77777777" w:rsidR="00FA0CE8" w:rsidRPr="001873B3" w:rsidRDefault="00FA0CE8" w:rsidP="00FA0CE8">
      <w:pPr>
        <w:pStyle w:val="NoSpacing"/>
        <w:rPr>
          <w:color w:val="FF0000"/>
          <w:szCs w:val="22"/>
          <w:lang w:val="en-GB"/>
        </w:rPr>
      </w:pPr>
    </w:p>
    <w:p w14:paraId="6D9BEE33" w14:textId="77777777" w:rsidR="00FA0CE8" w:rsidRPr="007A7296" w:rsidRDefault="00FA0CE8" w:rsidP="00FA0CE8">
      <w:pPr>
        <w:pStyle w:val="NoSpacing"/>
        <w:rPr>
          <w:szCs w:val="22"/>
          <w:lang w:val="en-GB"/>
        </w:rPr>
      </w:pPr>
      <w:r w:rsidRPr="007A7296">
        <w:rPr>
          <w:szCs w:val="22"/>
          <w:lang w:val="en-GB"/>
        </w:rPr>
        <w:t xml:space="preserve">Rentals paid under operating leases are charged to the comprehensive income and expenditure statement as an expense of the services benefitting from use of the leased property, </w:t>
      </w:r>
      <w:proofErr w:type="gramStart"/>
      <w:r w:rsidRPr="007A7296">
        <w:rPr>
          <w:szCs w:val="22"/>
          <w:lang w:val="en-GB"/>
        </w:rPr>
        <w:t>plant</w:t>
      </w:r>
      <w:proofErr w:type="gramEnd"/>
      <w:r w:rsidRPr="007A7296">
        <w:rPr>
          <w:szCs w:val="22"/>
          <w:lang w:val="en-GB"/>
        </w:rPr>
        <w:t xml:space="preserve"> or equipment. Charges are made on a straight-line basis over the life of the lease, even if this does not match the pattern of payments (e.g. there is a rent-free period at the commencement of the lease).</w:t>
      </w:r>
    </w:p>
    <w:p w14:paraId="31AD56E5" w14:textId="77777777" w:rsidR="000B13F2" w:rsidRPr="007A7296" w:rsidRDefault="000B13F2" w:rsidP="00FA0CE8">
      <w:pPr>
        <w:pStyle w:val="NoSpacing"/>
        <w:rPr>
          <w:szCs w:val="22"/>
          <w:lang w:val="en-GB"/>
        </w:rPr>
      </w:pPr>
    </w:p>
    <w:p w14:paraId="72BFCCC3" w14:textId="7737C5D4" w:rsidR="00FA0CE8" w:rsidRPr="007A7296" w:rsidRDefault="00FA0CE8" w:rsidP="00FA0CE8">
      <w:pPr>
        <w:pStyle w:val="NoSpacing"/>
        <w:rPr>
          <w:szCs w:val="22"/>
          <w:lang w:val="en-GB"/>
        </w:rPr>
      </w:pPr>
      <w:r w:rsidRPr="007A7296">
        <w:rPr>
          <w:szCs w:val="22"/>
          <w:lang w:val="en-GB"/>
        </w:rPr>
        <w:t>Finance Leases</w:t>
      </w:r>
    </w:p>
    <w:p w14:paraId="0F05CD6B" w14:textId="77777777" w:rsidR="00FA0CE8" w:rsidRPr="007A7296" w:rsidRDefault="00FA0CE8" w:rsidP="00FA0CE8">
      <w:pPr>
        <w:pStyle w:val="NoSpacing"/>
        <w:rPr>
          <w:szCs w:val="22"/>
          <w:lang w:val="en-GB"/>
        </w:rPr>
      </w:pPr>
    </w:p>
    <w:p w14:paraId="431F4B60" w14:textId="77777777" w:rsidR="00FA0CE8" w:rsidRPr="007A7296" w:rsidRDefault="00FA0CE8" w:rsidP="00FA0CE8">
      <w:pPr>
        <w:pStyle w:val="NoSpacing"/>
        <w:rPr>
          <w:szCs w:val="22"/>
          <w:lang w:val="en-GB"/>
        </w:rPr>
      </w:pPr>
      <w:r w:rsidRPr="007A7296">
        <w:rPr>
          <w:szCs w:val="22"/>
          <w:lang w:val="en-GB"/>
        </w:rPr>
        <w:t>Property, Plant and Equipment held under finance leases is recognised on the Balance Sheet at the commencement of the lease at its fair value measured at the lease’s inception (or the present value of the minimum lease payments, if lower). The asset recognised is matched by a liability for the obligation to pay the lessor. Initial direct costs of the Council are added to the carrying amount of the asset. Premiums paid on entry into a lease are applied to writing down the lease liability. Contingent rents are charged as expenses in the periods in which they are incurred.</w:t>
      </w:r>
    </w:p>
    <w:p w14:paraId="3F4DE986" w14:textId="77777777" w:rsidR="00FA0CE8" w:rsidRPr="007A7296" w:rsidRDefault="00FA0CE8" w:rsidP="00FA0CE8">
      <w:pPr>
        <w:pStyle w:val="NoSpacing"/>
        <w:rPr>
          <w:szCs w:val="22"/>
          <w:lang w:val="en-GB"/>
        </w:rPr>
      </w:pPr>
    </w:p>
    <w:p w14:paraId="229B8981" w14:textId="6CA6350B" w:rsidR="00FA0CE8" w:rsidRPr="007A7296" w:rsidRDefault="00FA0CE8" w:rsidP="00FA0CE8">
      <w:pPr>
        <w:pStyle w:val="NoSpacing"/>
        <w:rPr>
          <w:szCs w:val="22"/>
          <w:lang w:val="en-GB"/>
        </w:rPr>
      </w:pPr>
      <w:r w:rsidRPr="007A7296">
        <w:rPr>
          <w:szCs w:val="22"/>
          <w:lang w:val="en-GB"/>
        </w:rPr>
        <w:t>Lease payments are apportioned between:</w:t>
      </w:r>
    </w:p>
    <w:p w14:paraId="43F6D55B" w14:textId="2B047D57" w:rsidR="00FA0CE8" w:rsidRPr="007A7296" w:rsidRDefault="00FA0CE8" w:rsidP="00FA0CE8">
      <w:pPr>
        <w:pStyle w:val="NoSpacing"/>
        <w:ind w:left="720" w:hanging="720"/>
        <w:rPr>
          <w:szCs w:val="22"/>
          <w:lang w:val="en-GB"/>
        </w:rPr>
      </w:pPr>
      <w:r w:rsidRPr="007A7296">
        <w:rPr>
          <w:szCs w:val="22"/>
          <w:lang w:val="en-GB"/>
        </w:rPr>
        <w:t xml:space="preserve">• </w:t>
      </w:r>
      <w:r w:rsidRPr="007A7296">
        <w:rPr>
          <w:szCs w:val="22"/>
          <w:lang w:val="en-GB"/>
        </w:rPr>
        <w:tab/>
        <w:t>a charge for the acquisition of the interest in the Property, Plant or Equipment – applied to write down the lease liability, and</w:t>
      </w:r>
    </w:p>
    <w:p w14:paraId="6F63E670" w14:textId="66494D44" w:rsidR="00FA0CE8" w:rsidRPr="007A7296" w:rsidRDefault="00FA0CE8" w:rsidP="00FA0CE8">
      <w:pPr>
        <w:pStyle w:val="NoSpacing"/>
        <w:ind w:left="720" w:hanging="720"/>
        <w:rPr>
          <w:szCs w:val="22"/>
          <w:lang w:val="en-GB"/>
        </w:rPr>
      </w:pPr>
      <w:r w:rsidRPr="007A7296">
        <w:rPr>
          <w:szCs w:val="22"/>
          <w:lang w:val="en-GB"/>
        </w:rPr>
        <w:t xml:space="preserve">• </w:t>
      </w:r>
      <w:r w:rsidRPr="007A7296">
        <w:rPr>
          <w:szCs w:val="22"/>
          <w:lang w:val="en-GB"/>
        </w:rPr>
        <w:tab/>
        <w:t>a finance charge (debited to the Financing and Investment Income and Expenditure line in the CIES).</w:t>
      </w:r>
    </w:p>
    <w:p w14:paraId="42E6492E" w14:textId="77777777" w:rsidR="00FA0CE8" w:rsidRPr="007A7296" w:rsidRDefault="00FA0CE8" w:rsidP="00FA0CE8">
      <w:pPr>
        <w:pStyle w:val="NoSpacing"/>
        <w:rPr>
          <w:szCs w:val="22"/>
          <w:lang w:val="en-GB"/>
        </w:rPr>
      </w:pPr>
    </w:p>
    <w:p w14:paraId="668C437B" w14:textId="252621AA" w:rsidR="00FA0CE8" w:rsidRPr="007A7296" w:rsidRDefault="00FA0CE8" w:rsidP="00FA0CE8">
      <w:pPr>
        <w:pStyle w:val="NoSpacing"/>
        <w:rPr>
          <w:szCs w:val="22"/>
          <w:lang w:val="en-GB"/>
        </w:rPr>
      </w:pPr>
      <w:r w:rsidRPr="007A7296">
        <w:rPr>
          <w:szCs w:val="22"/>
          <w:lang w:val="en-GB"/>
        </w:rPr>
        <w:t>Property, Plant and Equipment recognised under finance leases is accounted for using the policies applied generally to such assets, subject to depreciation being charged over the lease term if this is shorter than the asset’s estimated useful life (where ownership of the asset does not transfer to the Council at the end of the lease period).</w:t>
      </w:r>
    </w:p>
    <w:p w14:paraId="6016D6D3" w14:textId="77777777" w:rsidR="00FA0CE8" w:rsidRPr="007A7296" w:rsidRDefault="00FA0CE8" w:rsidP="00FA0CE8">
      <w:pPr>
        <w:pStyle w:val="NoSpacing"/>
        <w:rPr>
          <w:szCs w:val="22"/>
          <w:lang w:val="en-GB"/>
        </w:rPr>
      </w:pPr>
    </w:p>
    <w:p w14:paraId="2E05BBFF" w14:textId="17923C0F" w:rsidR="00FA0CE8" w:rsidRPr="007A7296" w:rsidRDefault="00FA0CE8" w:rsidP="00FA0CE8">
      <w:pPr>
        <w:pStyle w:val="NoSpacing"/>
        <w:rPr>
          <w:szCs w:val="22"/>
          <w:lang w:val="en-GB"/>
        </w:rPr>
      </w:pPr>
      <w:r w:rsidRPr="007A7296">
        <w:rPr>
          <w:szCs w:val="22"/>
          <w:lang w:val="en-GB"/>
        </w:rPr>
        <w:t>The Council is not required to raise council tax to cover depreciation or revaluation and impairment losses arising on leased assets. Instead, a prudent annual contribution is made from revenue funds towards the deemed capital investment in accordance with statutory requirements.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10366115" w14:textId="77777777" w:rsidR="00FA0CE8" w:rsidRPr="001873B3" w:rsidRDefault="00FA0CE8" w:rsidP="00FA0CE8">
      <w:pPr>
        <w:pStyle w:val="NoSpacing"/>
        <w:rPr>
          <w:color w:val="FF0000"/>
          <w:szCs w:val="22"/>
          <w:lang w:val="en-GB"/>
        </w:rPr>
      </w:pPr>
    </w:p>
    <w:p w14:paraId="731CCD0F" w14:textId="77777777" w:rsidR="007A7296" w:rsidRDefault="007A7296">
      <w:pPr>
        <w:spacing w:after="200" w:line="276" w:lineRule="auto"/>
        <w:rPr>
          <w:color w:val="FF0000"/>
          <w:szCs w:val="22"/>
          <w:lang w:val="en-GB"/>
        </w:rPr>
      </w:pPr>
      <w:r>
        <w:rPr>
          <w:color w:val="FF0000"/>
          <w:szCs w:val="22"/>
          <w:lang w:val="en-GB"/>
        </w:rPr>
        <w:br w:type="page"/>
      </w:r>
    </w:p>
    <w:p w14:paraId="484AEFA8" w14:textId="77777777" w:rsidR="007A7296" w:rsidRDefault="007A7296" w:rsidP="00FA0CE8">
      <w:pPr>
        <w:pStyle w:val="NoSpacing"/>
        <w:rPr>
          <w:color w:val="FF0000"/>
          <w:szCs w:val="22"/>
          <w:lang w:val="en-GB"/>
        </w:rPr>
      </w:pPr>
    </w:p>
    <w:p w14:paraId="2D09F836" w14:textId="32F3A698" w:rsidR="00FA0CE8" w:rsidRPr="007A7296" w:rsidRDefault="00FA0CE8" w:rsidP="00FA0CE8">
      <w:pPr>
        <w:pStyle w:val="NoSpacing"/>
        <w:rPr>
          <w:szCs w:val="22"/>
          <w:lang w:val="en-GB"/>
        </w:rPr>
      </w:pPr>
      <w:r w:rsidRPr="007A7296">
        <w:rPr>
          <w:szCs w:val="22"/>
          <w:lang w:val="en-GB"/>
        </w:rPr>
        <w:t>The Council as Lessor</w:t>
      </w:r>
    </w:p>
    <w:p w14:paraId="0843E7E6" w14:textId="77777777" w:rsidR="00FA0CE8" w:rsidRPr="007A7296" w:rsidRDefault="00FA0CE8" w:rsidP="00FA0CE8">
      <w:pPr>
        <w:pStyle w:val="NoSpacing"/>
        <w:rPr>
          <w:szCs w:val="22"/>
          <w:lang w:val="en-GB"/>
        </w:rPr>
      </w:pPr>
    </w:p>
    <w:p w14:paraId="7283E989" w14:textId="11370EEA" w:rsidR="00FA0CE8" w:rsidRPr="007A7296" w:rsidRDefault="00FA0CE8" w:rsidP="00FA0CE8">
      <w:pPr>
        <w:pStyle w:val="NoSpacing"/>
        <w:rPr>
          <w:szCs w:val="22"/>
          <w:lang w:val="en-GB"/>
        </w:rPr>
      </w:pPr>
      <w:r w:rsidRPr="007A7296">
        <w:rPr>
          <w:szCs w:val="22"/>
          <w:lang w:val="en-GB"/>
        </w:rPr>
        <w:t>Operating Leases</w:t>
      </w:r>
    </w:p>
    <w:p w14:paraId="7528AEA9" w14:textId="77777777" w:rsidR="00FA0CE8" w:rsidRPr="007A7296" w:rsidRDefault="00FA0CE8" w:rsidP="00FA0CE8">
      <w:pPr>
        <w:pStyle w:val="NoSpacing"/>
        <w:rPr>
          <w:szCs w:val="22"/>
          <w:lang w:val="en-GB"/>
        </w:rPr>
      </w:pPr>
    </w:p>
    <w:p w14:paraId="71A6F707" w14:textId="49A31645" w:rsidR="00126520" w:rsidRPr="001873B3" w:rsidRDefault="00FA0CE8" w:rsidP="00FA0CE8">
      <w:pPr>
        <w:pStyle w:val="NoSpacing"/>
        <w:rPr>
          <w:color w:val="FF0000"/>
          <w:szCs w:val="22"/>
          <w:lang w:val="en-GB"/>
        </w:rPr>
      </w:pPr>
      <w:r w:rsidRPr="007A7296">
        <w:rPr>
          <w:szCs w:val="22"/>
          <w:lang w:val="en-GB"/>
        </w:rPr>
        <w:t>Where the Council grants an operating lease over a property or an item of plant or equipment, the asset is retained in the Balance Sheet. Rental income is credited to either the Financing and Investment Income line in the CIES or the relevant service line in the net cost of services. Credits are made on a straight-line basis over the life of the lease, even if this does not match the pattern of payments (e.g. there is a premium paid at the commencement of the lease). Initial direct costs incurred in negotiating and arranging the lease are added to the carrying amount of the relevant asset and charged as an expense over the lease term on the same basis as rental income.</w:t>
      </w:r>
      <w:r w:rsidR="00126520" w:rsidRPr="001873B3">
        <w:rPr>
          <w:color w:val="FF0000"/>
          <w:szCs w:val="22"/>
          <w:lang w:val="en-GB"/>
        </w:rPr>
        <w:tab/>
      </w:r>
    </w:p>
    <w:p w14:paraId="63558884" w14:textId="77777777" w:rsidR="000C6FF8" w:rsidRPr="001873B3" w:rsidRDefault="000C6FF8" w:rsidP="00126520">
      <w:pPr>
        <w:pStyle w:val="NoSpacing"/>
        <w:rPr>
          <w:b/>
          <w:color w:val="FF0000"/>
          <w:szCs w:val="22"/>
          <w:lang w:val="en-GB"/>
        </w:rPr>
      </w:pPr>
    </w:p>
    <w:p w14:paraId="4DE0A32C" w14:textId="2B2CE62A" w:rsidR="00126520" w:rsidRPr="007A7296" w:rsidRDefault="00126520" w:rsidP="00126520">
      <w:pPr>
        <w:pStyle w:val="NoSpacing"/>
        <w:rPr>
          <w:b/>
          <w:szCs w:val="22"/>
          <w:lang w:val="en-GB"/>
        </w:rPr>
      </w:pPr>
      <w:r w:rsidRPr="007A7296">
        <w:rPr>
          <w:b/>
          <w:szCs w:val="22"/>
          <w:lang w:val="en-GB"/>
        </w:rPr>
        <w:t>xv</w:t>
      </w:r>
      <w:r w:rsidR="00FA0CE8" w:rsidRPr="007A7296">
        <w:rPr>
          <w:b/>
          <w:szCs w:val="22"/>
          <w:lang w:val="en-GB"/>
        </w:rPr>
        <w:t>i</w:t>
      </w:r>
      <w:r w:rsidRPr="007A7296">
        <w:rPr>
          <w:b/>
          <w:szCs w:val="22"/>
          <w:lang w:val="en-GB"/>
        </w:rPr>
        <w:t xml:space="preserve">. </w:t>
      </w:r>
      <w:r w:rsidR="0093439D" w:rsidRPr="007A7296">
        <w:rPr>
          <w:b/>
          <w:szCs w:val="22"/>
          <w:lang w:val="en-GB"/>
        </w:rPr>
        <w:t xml:space="preserve">Overheads and </w:t>
      </w:r>
      <w:r w:rsidRPr="007A7296">
        <w:rPr>
          <w:b/>
          <w:szCs w:val="22"/>
          <w:lang w:val="en-GB"/>
        </w:rPr>
        <w:t>Support Services</w:t>
      </w:r>
    </w:p>
    <w:p w14:paraId="3DE0A4DA" w14:textId="77777777" w:rsidR="00126520" w:rsidRPr="007A7296" w:rsidRDefault="00126520" w:rsidP="00126520">
      <w:pPr>
        <w:pStyle w:val="NoSpacing"/>
        <w:rPr>
          <w:szCs w:val="22"/>
          <w:lang w:val="en-GB"/>
        </w:rPr>
      </w:pPr>
    </w:p>
    <w:p w14:paraId="07B5F557" w14:textId="08E62110" w:rsidR="00126520" w:rsidRPr="007A7296" w:rsidRDefault="0093439D" w:rsidP="00126520">
      <w:pPr>
        <w:pStyle w:val="NoSpacing"/>
        <w:rPr>
          <w:szCs w:val="22"/>
          <w:lang w:val="en-GB"/>
        </w:rPr>
      </w:pPr>
      <w:r w:rsidRPr="007A7296">
        <w:rPr>
          <w:szCs w:val="22"/>
          <w:lang w:val="en-GB"/>
        </w:rPr>
        <w:t>The costs of overheads and support services are charged to service segments in accordance with the Council's arrangements for accountability and financial performance.</w:t>
      </w:r>
    </w:p>
    <w:p w14:paraId="18D5B529" w14:textId="77777777" w:rsidR="00796EA5" w:rsidRPr="001873B3" w:rsidRDefault="00796EA5" w:rsidP="00126520">
      <w:pPr>
        <w:pStyle w:val="NoSpacing"/>
        <w:rPr>
          <w:b/>
          <w:color w:val="FF0000"/>
          <w:szCs w:val="22"/>
          <w:lang w:val="en-GB"/>
        </w:rPr>
      </w:pPr>
    </w:p>
    <w:p w14:paraId="6A91C4F9" w14:textId="7486AE39" w:rsidR="00126520" w:rsidRPr="00D0129B" w:rsidRDefault="00126520" w:rsidP="00126520">
      <w:pPr>
        <w:pStyle w:val="NoSpacing"/>
        <w:rPr>
          <w:b/>
          <w:szCs w:val="22"/>
          <w:lang w:val="en-GB"/>
        </w:rPr>
      </w:pPr>
      <w:r w:rsidRPr="00D0129B">
        <w:rPr>
          <w:b/>
          <w:szCs w:val="22"/>
          <w:lang w:val="en-GB"/>
        </w:rPr>
        <w:t>xvi</w:t>
      </w:r>
      <w:r w:rsidR="0093439D" w:rsidRPr="00D0129B">
        <w:rPr>
          <w:b/>
          <w:szCs w:val="22"/>
          <w:lang w:val="en-GB"/>
        </w:rPr>
        <w:t>i</w:t>
      </w:r>
      <w:r w:rsidRPr="00D0129B">
        <w:rPr>
          <w:b/>
          <w:szCs w:val="22"/>
          <w:lang w:val="en-GB"/>
        </w:rPr>
        <w:t>. Property, Plant and Equipment</w:t>
      </w:r>
    </w:p>
    <w:p w14:paraId="753E7166" w14:textId="77777777" w:rsidR="00126520" w:rsidRPr="00D0129B" w:rsidRDefault="00126520" w:rsidP="00126520">
      <w:pPr>
        <w:pStyle w:val="NoSpacing"/>
        <w:rPr>
          <w:szCs w:val="22"/>
          <w:lang w:val="en-GB"/>
        </w:rPr>
      </w:pPr>
    </w:p>
    <w:p w14:paraId="77915A4D" w14:textId="77777777" w:rsidR="00126520" w:rsidRPr="00D0129B" w:rsidRDefault="00126520" w:rsidP="00126520">
      <w:pPr>
        <w:pStyle w:val="NoSpacing"/>
        <w:rPr>
          <w:szCs w:val="22"/>
          <w:lang w:val="en-GB"/>
        </w:rPr>
      </w:pPr>
      <w:r w:rsidRPr="00D0129B">
        <w:rPr>
          <w:szCs w:val="22"/>
          <w:lang w:val="en-GB"/>
        </w:rPr>
        <w:t>Assets that have physical substance and are held for use in the production or supply of goods or services, for rental to others, or for administrative purposes and that are expected to be used during more than one financial year are classified as Property, Plant and Equipment.</w:t>
      </w:r>
    </w:p>
    <w:p w14:paraId="1E422CBE" w14:textId="77777777" w:rsidR="00126520" w:rsidRPr="00D0129B" w:rsidRDefault="00126520" w:rsidP="00126520">
      <w:pPr>
        <w:pStyle w:val="NoSpacing"/>
        <w:rPr>
          <w:i/>
          <w:szCs w:val="22"/>
          <w:lang w:val="en-GB"/>
        </w:rPr>
      </w:pPr>
    </w:p>
    <w:p w14:paraId="6BBB36BC" w14:textId="5DB37B49" w:rsidR="00126520" w:rsidRPr="00D0129B" w:rsidRDefault="00126520" w:rsidP="00126520">
      <w:pPr>
        <w:pStyle w:val="NoSpacing"/>
        <w:rPr>
          <w:iCs/>
          <w:szCs w:val="22"/>
          <w:lang w:val="en-GB"/>
        </w:rPr>
      </w:pPr>
      <w:r w:rsidRPr="00D0129B">
        <w:rPr>
          <w:iCs/>
          <w:szCs w:val="22"/>
          <w:lang w:val="en-GB"/>
        </w:rPr>
        <w:t>Recognition:</w:t>
      </w:r>
      <w:r w:rsidRPr="00D0129B">
        <w:rPr>
          <w:iCs/>
          <w:szCs w:val="22"/>
          <w:lang w:val="en-GB"/>
        </w:rPr>
        <w:tab/>
      </w:r>
    </w:p>
    <w:p w14:paraId="082FAF9B" w14:textId="77777777" w:rsidR="00126520" w:rsidRPr="00D0129B" w:rsidRDefault="00126520" w:rsidP="00126520">
      <w:pPr>
        <w:pStyle w:val="NoSpacing"/>
        <w:rPr>
          <w:szCs w:val="22"/>
          <w:lang w:val="en-GB"/>
        </w:rPr>
      </w:pPr>
    </w:p>
    <w:p w14:paraId="4E441BCE" w14:textId="72114176" w:rsidR="00126520" w:rsidRPr="00D0129B" w:rsidRDefault="00F9551D" w:rsidP="00126520">
      <w:pPr>
        <w:pStyle w:val="NoSpacing"/>
        <w:rPr>
          <w:szCs w:val="22"/>
          <w:lang w:val="en-GB"/>
        </w:rPr>
      </w:pPr>
      <w:r w:rsidRPr="00D0129B">
        <w:rPr>
          <w:szCs w:val="22"/>
          <w:lang w:val="en-GB"/>
        </w:rPr>
        <w:t>Expenditure on the acquisition, creation or enhancement of Property, Plant and Equipment is capitalised on an accruals basis, provided that it is probable that the future economic benefits or service potential associated with the item will flow to the Council and the cost of the item can be measured reliably (subject to a de</w:t>
      </w:r>
      <w:r w:rsidR="009606D7">
        <w:rPr>
          <w:szCs w:val="22"/>
          <w:lang w:val="en-GB"/>
        </w:rPr>
        <w:t xml:space="preserve"> </w:t>
      </w:r>
      <w:r w:rsidRPr="00D0129B">
        <w:rPr>
          <w:szCs w:val="22"/>
          <w:lang w:val="en-GB"/>
        </w:rPr>
        <w:t>minim</w:t>
      </w:r>
      <w:r w:rsidR="009606D7">
        <w:rPr>
          <w:szCs w:val="22"/>
          <w:lang w:val="en-GB"/>
        </w:rPr>
        <w:t>i</w:t>
      </w:r>
      <w:r w:rsidRPr="00D0129B">
        <w:rPr>
          <w:szCs w:val="22"/>
          <w:lang w:val="en-GB"/>
        </w:rPr>
        <w:t>s capitalisation threshold of £10,000 for plant vehicles and equipment and £20,000 for land and buildings). Expenditure that maintains but does not add to an asset’s potential to deliver future economic benefits or service potential (i.e. repairs and maintenance) is charged as an expense when it is incurred.</w:t>
      </w:r>
    </w:p>
    <w:p w14:paraId="071D68E4" w14:textId="77777777" w:rsidR="00F9551D" w:rsidRPr="001873B3" w:rsidRDefault="00F9551D" w:rsidP="00126520">
      <w:pPr>
        <w:pStyle w:val="NoSpacing"/>
        <w:rPr>
          <w:i/>
          <w:color w:val="FF0000"/>
          <w:szCs w:val="22"/>
          <w:lang w:val="en-GB"/>
        </w:rPr>
      </w:pPr>
    </w:p>
    <w:p w14:paraId="25EB79F7" w14:textId="77777777" w:rsidR="00126520" w:rsidRPr="00D0129B" w:rsidRDefault="00126520" w:rsidP="00126520">
      <w:pPr>
        <w:pStyle w:val="NoSpacing"/>
        <w:rPr>
          <w:iCs/>
          <w:szCs w:val="22"/>
          <w:lang w:val="en-GB"/>
        </w:rPr>
      </w:pPr>
      <w:r w:rsidRPr="00D0129B">
        <w:rPr>
          <w:iCs/>
          <w:szCs w:val="22"/>
          <w:lang w:val="en-GB"/>
        </w:rPr>
        <w:t>Measurement:</w:t>
      </w:r>
    </w:p>
    <w:p w14:paraId="55B2C12F" w14:textId="77777777" w:rsidR="00126520" w:rsidRPr="00D0129B" w:rsidRDefault="00126520" w:rsidP="00126520">
      <w:pPr>
        <w:pStyle w:val="NoSpacing"/>
        <w:rPr>
          <w:szCs w:val="22"/>
          <w:lang w:val="en-GB"/>
        </w:rPr>
      </w:pPr>
    </w:p>
    <w:p w14:paraId="45AA1AB7" w14:textId="77777777" w:rsidR="00126520" w:rsidRPr="00D0129B" w:rsidRDefault="00126520" w:rsidP="00126520">
      <w:pPr>
        <w:pStyle w:val="NoSpacing"/>
        <w:rPr>
          <w:szCs w:val="22"/>
          <w:lang w:val="en-GB"/>
        </w:rPr>
      </w:pPr>
      <w:r w:rsidRPr="00D0129B">
        <w:rPr>
          <w:szCs w:val="22"/>
          <w:lang w:val="en-GB"/>
        </w:rPr>
        <w:t xml:space="preserve">Assets are initially measured at cost, comprising: </w:t>
      </w:r>
    </w:p>
    <w:p w14:paraId="205AB96A" w14:textId="77777777" w:rsidR="00126520" w:rsidRPr="00D0129B" w:rsidRDefault="00126520" w:rsidP="00751673">
      <w:pPr>
        <w:pStyle w:val="NoSpacing"/>
        <w:numPr>
          <w:ilvl w:val="0"/>
          <w:numId w:val="9"/>
        </w:numPr>
        <w:rPr>
          <w:szCs w:val="22"/>
          <w:lang w:val="en-GB"/>
        </w:rPr>
      </w:pPr>
      <w:r w:rsidRPr="00D0129B">
        <w:rPr>
          <w:szCs w:val="22"/>
          <w:lang w:val="en-GB"/>
        </w:rPr>
        <w:t xml:space="preserve">purchase </w:t>
      </w:r>
      <w:proofErr w:type="gramStart"/>
      <w:r w:rsidRPr="00D0129B">
        <w:rPr>
          <w:szCs w:val="22"/>
          <w:lang w:val="en-GB"/>
        </w:rPr>
        <w:t>price</w:t>
      </w:r>
      <w:proofErr w:type="gramEnd"/>
    </w:p>
    <w:p w14:paraId="1B1B7BE1" w14:textId="77777777" w:rsidR="00126520" w:rsidRPr="00D0129B" w:rsidRDefault="00126520" w:rsidP="00751673">
      <w:pPr>
        <w:pStyle w:val="NoSpacing"/>
        <w:numPr>
          <w:ilvl w:val="0"/>
          <w:numId w:val="9"/>
        </w:numPr>
        <w:rPr>
          <w:szCs w:val="22"/>
          <w:lang w:val="en-GB"/>
        </w:rPr>
      </w:pPr>
      <w:r w:rsidRPr="00D0129B">
        <w:rPr>
          <w:szCs w:val="22"/>
          <w:lang w:val="en-GB"/>
        </w:rPr>
        <w:t>any costs attributable to bringing the asset to the location and condition necessary for it to be capable of operating in the manner intended by management.</w:t>
      </w:r>
    </w:p>
    <w:p w14:paraId="086C14AC" w14:textId="77777777" w:rsidR="00126520" w:rsidRPr="00D0129B" w:rsidRDefault="00126520" w:rsidP="00126520">
      <w:pPr>
        <w:pStyle w:val="NoSpacing"/>
        <w:rPr>
          <w:szCs w:val="22"/>
          <w:lang w:val="en-GB"/>
        </w:rPr>
      </w:pPr>
    </w:p>
    <w:p w14:paraId="5470554D" w14:textId="77777777" w:rsidR="00CC12F9" w:rsidRPr="00D0129B" w:rsidRDefault="00CC12F9" w:rsidP="00CC12F9">
      <w:pPr>
        <w:pStyle w:val="NoSpacing"/>
        <w:rPr>
          <w:szCs w:val="22"/>
          <w:lang w:val="en-GB"/>
        </w:rPr>
      </w:pPr>
      <w:r w:rsidRPr="00D0129B">
        <w:rPr>
          <w:szCs w:val="22"/>
          <w:lang w:val="en-GB"/>
        </w:rPr>
        <w:t xml:space="preserve">The cost of assets acquired other than by purchase is deemed to be its fair </w:t>
      </w:r>
      <w:proofErr w:type="gramStart"/>
      <w:r w:rsidRPr="00D0129B">
        <w:rPr>
          <w:szCs w:val="22"/>
          <w:lang w:val="en-GB"/>
        </w:rPr>
        <w:t>value, unless</w:t>
      </w:r>
      <w:proofErr w:type="gramEnd"/>
      <w:r w:rsidRPr="00D0129B">
        <w:rPr>
          <w:szCs w:val="22"/>
          <w:lang w:val="en-GB"/>
        </w:rPr>
        <w:t xml:space="preserve"> the acquisition does not have commercial substance (i.e. it will not lead to a variation in the cash flows of the Council). In the latter case, where an asset is acquired via an exchange, the cost of the acquisition is the carrying amount of the asset given up by the Council.</w:t>
      </w:r>
    </w:p>
    <w:p w14:paraId="4F82156C" w14:textId="77777777" w:rsidR="00CC12F9" w:rsidRPr="00D0129B" w:rsidRDefault="00CC12F9" w:rsidP="00CC12F9">
      <w:pPr>
        <w:pStyle w:val="NoSpacing"/>
        <w:rPr>
          <w:szCs w:val="22"/>
          <w:lang w:val="en-GB"/>
        </w:rPr>
      </w:pPr>
    </w:p>
    <w:p w14:paraId="7485549E" w14:textId="4F42C4BB" w:rsidR="00CC12F9" w:rsidRPr="00D0129B" w:rsidRDefault="00CC12F9" w:rsidP="00CC12F9">
      <w:pPr>
        <w:pStyle w:val="NoSpacing"/>
        <w:rPr>
          <w:szCs w:val="22"/>
          <w:lang w:val="en-GB"/>
        </w:rPr>
      </w:pPr>
      <w:r w:rsidRPr="00D0129B">
        <w:rPr>
          <w:szCs w:val="22"/>
          <w:lang w:val="en-GB"/>
        </w:rPr>
        <w:t>Assets are carried in the Balance Sheet using the following measurement bases:</w:t>
      </w:r>
    </w:p>
    <w:p w14:paraId="3A0C35F3" w14:textId="4C7CA1C2" w:rsidR="00CC12F9" w:rsidRPr="00D0129B" w:rsidRDefault="00CC12F9" w:rsidP="00CC12F9">
      <w:pPr>
        <w:pStyle w:val="NoSpacing"/>
        <w:ind w:left="720" w:hanging="720"/>
        <w:rPr>
          <w:szCs w:val="22"/>
          <w:lang w:val="en-GB"/>
        </w:rPr>
      </w:pPr>
      <w:r w:rsidRPr="00D0129B">
        <w:rPr>
          <w:szCs w:val="22"/>
          <w:lang w:val="en-GB"/>
        </w:rPr>
        <w:t xml:space="preserve">• </w:t>
      </w:r>
      <w:r w:rsidRPr="00D0129B">
        <w:rPr>
          <w:szCs w:val="22"/>
          <w:lang w:val="en-GB"/>
        </w:rPr>
        <w:tab/>
        <w:t>infrastructure, community assets and assets under construction – depreciated historical cost</w:t>
      </w:r>
    </w:p>
    <w:p w14:paraId="017E6B32" w14:textId="64565AED" w:rsidR="00CC12F9" w:rsidRPr="00D0129B" w:rsidRDefault="00CC12F9" w:rsidP="00CC12F9">
      <w:pPr>
        <w:pStyle w:val="NoSpacing"/>
        <w:ind w:left="720" w:hanging="720"/>
        <w:rPr>
          <w:szCs w:val="22"/>
          <w:lang w:val="en-GB"/>
        </w:rPr>
      </w:pPr>
      <w:r w:rsidRPr="00D0129B">
        <w:rPr>
          <w:szCs w:val="22"/>
          <w:lang w:val="en-GB"/>
        </w:rPr>
        <w:t xml:space="preserve">• </w:t>
      </w:r>
      <w:r w:rsidRPr="00D0129B">
        <w:rPr>
          <w:szCs w:val="22"/>
          <w:lang w:val="en-GB"/>
        </w:rPr>
        <w:tab/>
        <w:t>all other assets – fair value, determined as the amount that would be paid for the asset in its existing use (existing use value – EUV).</w:t>
      </w:r>
    </w:p>
    <w:p w14:paraId="5D0D9F76" w14:textId="77777777" w:rsidR="00CC12F9" w:rsidRPr="001873B3" w:rsidRDefault="00CC12F9" w:rsidP="00CC12F9">
      <w:pPr>
        <w:pStyle w:val="NoSpacing"/>
        <w:rPr>
          <w:color w:val="FF0000"/>
          <w:szCs w:val="22"/>
          <w:lang w:val="en-GB"/>
        </w:rPr>
      </w:pPr>
    </w:p>
    <w:p w14:paraId="762F77FC" w14:textId="77777777" w:rsidR="00D0129B" w:rsidRDefault="00D0129B" w:rsidP="00CC12F9">
      <w:pPr>
        <w:pStyle w:val="NoSpacing"/>
        <w:rPr>
          <w:color w:val="FF0000"/>
          <w:szCs w:val="22"/>
          <w:lang w:val="en-GB"/>
        </w:rPr>
      </w:pPr>
    </w:p>
    <w:p w14:paraId="212B05D9" w14:textId="77777777" w:rsidR="00D0129B" w:rsidRDefault="00D0129B" w:rsidP="00CC12F9">
      <w:pPr>
        <w:pStyle w:val="NoSpacing"/>
        <w:rPr>
          <w:color w:val="FF0000"/>
          <w:szCs w:val="22"/>
          <w:lang w:val="en-GB"/>
        </w:rPr>
      </w:pPr>
    </w:p>
    <w:p w14:paraId="69E30E51" w14:textId="161AE760" w:rsidR="00CC12F9" w:rsidRPr="00D0129B" w:rsidRDefault="00CC12F9" w:rsidP="00CC12F9">
      <w:pPr>
        <w:pStyle w:val="NoSpacing"/>
        <w:rPr>
          <w:szCs w:val="22"/>
          <w:lang w:val="en-GB"/>
        </w:rPr>
      </w:pPr>
      <w:r w:rsidRPr="00D0129B">
        <w:rPr>
          <w:szCs w:val="22"/>
          <w:lang w:val="en-GB"/>
        </w:rPr>
        <w:t>Where there is no market-based evidence of fair value because of the specialist nature of an asset, depreciated replacement cost (DRC) is used as an estimate of fair value.</w:t>
      </w:r>
    </w:p>
    <w:p w14:paraId="413E59FB" w14:textId="77777777" w:rsidR="00CC12F9" w:rsidRPr="00D0129B" w:rsidRDefault="00CC12F9" w:rsidP="00CC12F9">
      <w:pPr>
        <w:pStyle w:val="NoSpacing"/>
        <w:rPr>
          <w:szCs w:val="22"/>
          <w:lang w:val="en-GB"/>
        </w:rPr>
      </w:pPr>
    </w:p>
    <w:p w14:paraId="46A91943" w14:textId="6EAB6B40" w:rsidR="00CC12F9" w:rsidRPr="00D0129B" w:rsidRDefault="00CC12F9" w:rsidP="00CC12F9">
      <w:pPr>
        <w:pStyle w:val="NoSpacing"/>
        <w:rPr>
          <w:szCs w:val="22"/>
          <w:lang w:val="en-GB"/>
        </w:rPr>
      </w:pPr>
      <w:r w:rsidRPr="00D0129B">
        <w:rPr>
          <w:szCs w:val="22"/>
          <w:lang w:val="en-GB"/>
        </w:rPr>
        <w:t>Assets included in the Balance Sheet at fair value are revalued sufficiently regularly to ensure that their carrying amount is not materially different from their fair value at the year-end, but as a minimum every five years. Increases in valuations are matched by credits to the Revaluation Reserve to recognise unrealised gains. Exceptionally, gains might be credited to the CIES where they arise from the reversal of a loss previously charged to a service. The Revaluation Reserve contains revaluation gains recognised since 1st April 2007 only, the date of its formal implementation. Gains arising before that date have been consolidated into the Capital Adjustment Account.</w:t>
      </w:r>
    </w:p>
    <w:p w14:paraId="1B084F63" w14:textId="77777777" w:rsidR="00CC12F9" w:rsidRPr="00D0129B" w:rsidRDefault="00CC12F9" w:rsidP="00CC12F9">
      <w:pPr>
        <w:pStyle w:val="NoSpacing"/>
        <w:rPr>
          <w:szCs w:val="22"/>
          <w:lang w:val="en-GB"/>
        </w:rPr>
      </w:pPr>
    </w:p>
    <w:p w14:paraId="713FAD65" w14:textId="038B88B6" w:rsidR="00126520" w:rsidRPr="00D0129B" w:rsidRDefault="00CC12F9" w:rsidP="00CC12F9">
      <w:pPr>
        <w:pStyle w:val="NoSpacing"/>
        <w:rPr>
          <w:i/>
          <w:szCs w:val="22"/>
          <w:lang w:val="en-GB"/>
        </w:rPr>
      </w:pPr>
      <w:r w:rsidRPr="00D0129B">
        <w:rPr>
          <w:szCs w:val="22"/>
          <w:lang w:val="en-GB"/>
        </w:rPr>
        <w:t>Assets that are to be abandoned or scrapped are not reclassified as assets held for sale.</w:t>
      </w:r>
    </w:p>
    <w:p w14:paraId="215CE35F" w14:textId="77777777" w:rsidR="00CC12F9" w:rsidRPr="00D0129B" w:rsidRDefault="00CC12F9" w:rsidP="00126520">
      <w:pPr>
        <w:pStyle w:val="NoSpacing"/>
        <w:rPr>
          <w:i/>
          <w:szCs w:val="22"/>
          <w:lang w:val="en-GB"/>
        </w:rPr>
      </w:pPr>
    </w:p>
    <w:p w14:paraId="32EBF441" w14:textId="100EC309" w:rsidR="00126520" w:rsidRPr="00D0129B" w:rsidRDefault="00126520" w:rsidP="00126520">
      <w:pPr>
        <w:pStyle w:val="NoSpacing"/>
        <w:rPr>
          <w:iCs/>
          <w:szCs w:val="22"/>
          <w:lang w:val="en-GB"/>
        </w:rPr>
      </w:pPr>
      <w:r w:rsidRPr="00D0129B">
        <w:rPr>
          <w:iCs/>
          <w:szCs w:val="22"/>
          <w:lang w:val="en-GB"/>
        </w:rPr>
        <w:t>Impairment:</w:t>
      </w:r>
      <w:r w:rsidRPr="00D0129B">
        <w:rPr>
          <w:iCs/>
          <w:szCs w:val="22"/>
          <w:lang w:val="en-GB"/>
        </w:rPr>
        <w:tab/>
      </w:r>
    </w:p>
    <w:p w14:paraId="21061F22" w14:textId="77777777" w:rsidR="00126520" w:rsidRPr="001873B3" w:rsidRDefault="00126520" w:rsidP="00126520">
      <w:pPr>
        <w:pStyle w:val="NoSpacing"/>
        <w:rPr>
          <w:color w:val="FF0000"/>
          <w:szCs w:val="22"/>
          <w:lang w:val="en-GB"/>
        </w:rPr>
      </w:pPr>
    </w:p>
    <w:p w14:paraId="6B7C5195" w14:textId="77777777" w:rsidR="006D05C3" w:rsidRPr="0084279C" w:rsidRDefault="006D05C3" w:rsidP="006D05C3">
      <w:pPr>
        <w:pStyle w:val="NoSpacing"/>
        <w:rPr>
          <w:szCs w:val="22"/>
          <w:lang w:val="en-GB"/>
        </w:rPr>
      </w:pPr>
      <w:r w:rsidRPr="0084279C">
        <w:rPr>
          <w:szCs w:val="22"/>
          <w:lang w:val="en-GB"/>
        </w:rPr>
        <w:t>Assets are assessed at each year-end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7BFB8F54" w14:textId="77777777" w:rsidR="006D05C3" w:rsidRPr="0084279C" w:rsidRDefault="006D05C3" w:rsidP="006D05C3">
      <w:pPr>
        <w:pStyle w:val="NoSpacing"/>
        <w:rPr>
          <w:szCs w:val="22"/>
          <w:lang w:val="en-GB"/>
        </w:rPr>
      </w:pPr>
    </w:p>
    <w:p w14:paraId="1B52A563" w14:textId="77777777" w:rsidR="006D05C3" w:rsidRPr="0084279C" w:rsidRDefault="006D05C3" w:rsidP="006D05C3">
      <w:pPr>
        <w:pStyle w:val="NoSpacing"/>
        <w:rPr>
          <w:szCs w:val="22"/>
          <w:lang w:val="en-GB"/>
        </w:rPr>
      </w:pPr>
      <w:r w:rsidRPr="0084279C">
        <w:rPr>
          <w:szCs w:val="22"/>
          <w:lang w:val="en-GB"/>
        </w:rPr>
        <w:t>Where impairment losses are identified, they are accounted for by:</w:t>
      </w:r>
    </w:p>
    <w:p w14:paraId="4C9F7BF0" w14:textId="7CB685BE" w:rsidR="006D05C3" w:rsidRPr="0084279C" w:rsidRDefault="006D05C3" w:rsidP="006D05C3">
      <w:pPr>
        <w:pStyle w:val="NoSpacing"/>
        <w:ind w:left="720" w:hanging="720"/>
        <w:rPr>
          <w:szCs w:val="22"/>
          <w:lang w:val="en-GB"/>
        </w:rPr>
      </w:pPr>
      <w:r w:rsidRPr="0084279C">
        <w:rPr>
          <w:szCs w:val="22"/>
          <w:lang w:val="en-GB"/>
        </w:rPr>
        <w:t xml:space="preserve">• </w:t>
      </w:r>
      <w:r w:rsidRPr="0084279C">
        <w:rPr>
          <w:szCs w:val="22"/>
          <w:lang w:val="en-GB"/>
        </w:rPr>
        <w:tab/>
        <w:t>where there is a balance of revaluation gains for the asset in the Revaluation Reserve, the carrying amount of the asset is written down against that balance (up to the amount of the accumulated gains)</w:t>
      </w:r>
    </w:p>
    <w:p w14:paraId="1D629023" w14:textId="5947E7CD" w:rsidR="006D05C3" w:rsidRPr="0084279C" w:rsidRDefault="006D05C3" w:rsidP="005E4F63">
      <w:pPr>
        <w:pStyle w:val="NoSpacing"/>
        <w:ind w:left="720" w:hanging="720"/>
        <w:rPr>
          <w:szCs w:val="22"/>
          <w:lang w:val="en-GB"/>
        </w:rPr>
      </w:pPr>
      <w:r w:rsidRPr="0084279C">
        <w:rPr>
          <w:szCs w:val="22"/>
          <w:lang w:val="en-GB"/>
        </w:rPr>
        <w:t xml:space="preserve">• </w:t>
      </w:r>
      <w:r w:rsidR="005E4F63" w:rsidRPr="0084279C">
        <w:rPr>
          <w:szCs w:val="22"/>
          <w:lang w:val="en-GB"/>
        </w:rPr>
        <w:tab/>
      </w:r>
      <w:r w:rsidRPr="0084279C">
        <w:rPr>
          <w:szCs w:val="22"/>
          <w:lang w:val="en-GB"/>
        </w:rPr>
        <w:t>where there is no balance in the Revaluation Reserve or an insufficient balance, the carrying amount of the asset is written down against the relevant service line(s) in the CIES.</w:t>
      </w:r>
    </w:p>
    <w:p w14:paraId="31C0C51A" w14:textId="77777777" w:rsidR="006D05C3" w:rsidRPr="0084279C" w:rsidRDefault="006D05C3" w:rsidP="006D05C3">
      <w:pPr>
        <w:pStyle w:val="NoSpacing"/>
        <w:rPr>
          <w:szCs w:val="22"/>
          <w:lang w:val="en-GB"/>
        </w:rPr>
      </w:pPr>
    </w:p>
    <w:p w14:paraId="371560AC" w14:textId="4CC1D36F" w:rsidR="00126520" w:rsidRPr="0084279C" w:rsidRDefault="006D05C3" w:rsidP="006D05C3">
      <w:pPr>
        <w:pStyle w:val="NoSpacing"/>
        <w:rPr>
          <w:szCs w:val="22"/>
          <w:lang w:val="en-GB"/>
        </w:rPr>
      </w:pPr>
      <w:r w:rsidRPr="0084279C">
        <w:rPr>
          <w:szCs w:val="22"/>
          <w:lang w:val="en-GB"/>
        </w:rPr>
        <w:t>Where an impairment loss is reversed subsequently, the reversal is credited to the relevant service line(s) in the CIES, up to the amount of the original loss,</w:t>
      </w:r>
      <w:r w:rsidR="003A4835" w:rsidRPr="0084279C">
        <w:rPr>
          <w:szCs w:val="22"/>
          <w:lang w:val="en-GB"/>
        </w:rPr>
        <w:t xml:space="preserve"> adjusted for depreciation that would have been charged if the loss had not been recognised.</w:t>
      </w:r>
    </w:p>
    <w:p w14:paraId="4A2A6CEB" w14:textId="77777777" w:rsidR="00126520" w:rsidRPr="0084279C" w:rsidRDefault="00126520" w:rsidP="00126520">
      <w:pPr>
        <w:pStyle w:val="NoSpacing"/>
        <w:rPr>
          <w:i/>
          <w:szCs w:val="22"/>
          <w:lang w:val="en-GB"/>
        </w:rPr>
      </w:pPr>
    </w:p>
    <w:p w14:paraId="58A14352" w14:textId="77777777" w:rsidR="00126520" w:rsidRPr="001873B3" w:rsidRDefault="00126520" w:rsidP="00126520">
      <w:pPr>
        <w:pStyle w:val="NoSpacing"/>
        <w:rPr>
          <w:iCs/>
          <w:color w:val="FF0000"/>
          <w:szCs w:val="22"/>
          <w:lang w:val="en-GB"/>
        </w:rPr>
      </w:pPr>
      <w:r w:rsidRPr="0084279C">
        <w:rPr>
          <w:iCs/>
          <w:szCs w:val="22"/>
          <w:lang w:val="en-GB"/>
        </w:rPr>
        <w:t>Depreciation:</w:t>
      </w:r>
      <w:r w:rsidRPr="001873B3">
        <w:rPr>
          <w:iCs/>
          <w:color w:val="FF0000"/>
          <w:szCs w:val="22"/>
          <w:lang w:val="en-GB"/>
        </w:rPr>
        <w:tab/>
      </w:r>
    </w:p>
    <w:p w14:paraId="3DA0735C" w14:textId="77777777" w:rsidR="00126520" w:rsidRPr="001873B3" w:rsidRDefault="00126520" w:rsidP="00126520">
      <w:pPr>
        <w:pStyle w:val="NoSpacing"/>
        <w:rPr>
          <w:color w:val="FF0000"/>
          <w:szCs w:val="22"/>
          <w:lang w:val="en-GB"/>
        </w:rPr>
      </w:pPr>
    </w:p>
    <w:p w14:paraId="65328619" w14:textId="77777777" w:rsidR="003A4835" w:rsidRPr="0084279C" w:rsidRDefault="003A4835" w:rsidP="003A4835">
      <w:pPr>
        <w:pStyle w:val="NoSpacing"/>
        <w:rPr>
          <w:szCs w:val="22"/>
          <w:lang w:val="en-GB"/>
        </w:rPr>
      </w:pPr>
      <w:r w:rsidRPr="0084279C">
        <w:rPr>
          <w:szCs w:val="22"/>
          <w:lang w:val="en-GB"/>
        </w:rPr>
        <w:t>Depreciation is provided for on all material Property, Plant and Equipment by the systematic allocation of their depreciable amounts over their useful lives.</w:t>
      </w:r>
    </w:p>
    <w:p w14:paraId="7F29105C" w14:textId="77777777" w:rsidR="003A4835" w:rsidRPr="0084279C" w:rsidRDefault="003A4835" w:rsidP="003A4835">
      <w:pPr>
        <w:pStyle w:val="NoSpacing"/>
        <w:rPr>
          <w:szCs w:val="22"/>
          <w:lang w:val="en-GB"/>
        </w:rPr>
      </w:pPr>
    </w:p>
    <w:p w14:paraId="5E4F5D40" w14:textId="740BAE42" w:rsidR="003A4835" w:rsidRPr="0084279C" w:rsidRDefault="003A4835" w:rsidP="003A4835">
      <w:pPr>
        <w:pStyle w:val="NoSpacing"/>
        <w:rPr>
          <w:szCs w:val="22"/>
          <w:lang w:val="en-GB"/>
        </w:rPr>
      </w:pPr>
      <w:r w:rsidRPr="0084279C">
        <w:rPr>
          <w:szCs w:val="22"/>
          <w:lang w:val="en-GB"/>
        </w:rPr>
        <w:t>An exception is made for assets without a determinable finite useful life (i.e. freehold land and certain Community Assets) and assets that are not yet available for use (i.e. assets under construction).</w:t>
      </w:r>
    </w:p>
    <w:p w14:paraId="05B7E165" w14:textId="77777777" w:rsidR="003A4835" w:rsidRPr="0084279C" w:rsidRDefault="003A4835" w:rsidP="003A4835">
      <w:pPr>
        <w:pStyle w:val="NoSpacing"/>
        <w:rPr>
          <w:szCs w:val="22"/>
          <w:lang w:val="en-GB"/>
        </w:rPr>
      </w:pPr>
    </w:p>
    <w:p w14:paraId="25B936DE" w14:textId="65659953" w:rsidR="003A4835" w:rsidRPr="0084279C" w:rsidRDefault="003A4835" w:rsidP="003A4835">
      <w:pPr>
        <w:pStyle w:val="NoSpacing"/>
        <w:rPr>
          <w:szCs w:val="22"/>
          <w:lang w:val="en-GB"/>
        </w:rPr>
      </w:pPr>
      <w:r w:rsidRPr="0084279C">
        <w:rPr>
          <w:szCs w:val="22"/>
          <w:lang w:val="en-GB"/>
        </w:rPr>
        <w:t>Depreciation is calculated on the following bases:</w:t>
      </w:r>
    </w:p>
    <w:p w14:paraId="4D7ABB96" w14:textId="7A4E83CE" w:rsidR="003A4835" w:rsidRPr="0084279C" w:rsidRDefault="003A4835" w:rsidP="003A4835">
      <w:pPr>
        <w:pStyle w:val="NoSpacing"/>
        <w:ind w:left="720" w:hanging="720"/>
        <w:rPr>
          <w:szCs w:val="22"/>
          <w:lang w:val="en-GB"/>
        </w:rPr>
      </w:pPr>
      <w:r w:rsidRPr="0084279C">
        <w:rPr>
          <w:szCs w:val="22"/>
          <w:lang w:val="en-GB"/>
        </w:rPr>
        <w:t xml:space="preserve">• </w:t>
      </w:r>
      <w:r w:rsidRPr="0084279C">
        <w:rPr>
          <w:szCs w:val="22"/>
          <w:lang w:val="en-GB"/>
        </w:rPr>
        <w:tab/>
        <w:t>dwellings and other buildings – straight-line allocation over the remaining useful life of the property as estimated by the valuer</w:t>
      </w:r>
    </w:p>
    <w:p w14:paraId="787B5AA1" w14:textId="312364CE" w:rsidR="003A4835" w:rsidRPr="0084279C" w:rsidRDefault="003A4835" w:rsidP="003A4835">
      <w:pPr>
        <w:pStyle w:val="NoSpacing"/>
        <w:ind w:left="720" w:hanging="720"/>
        <w:rPr>
          <w:szCs w:val="22"/>
          <w:lang w:val="en-GB"/>
        </w:rPr>
      </w:pPr>
      <w:r w:rsidRPr="0084279C">
        <w:rPr>
          <w:szCs w:val="22"/>
          <w:lang w:val="en-GB"/>
        </w:rPr>
        <w:t xml:space="preserve">• </w:t>
      </w:r>
      <w:r w:rsidRPr="0084279C">
        <w:rPr>
          <w:szCs w:val="22"/>
          <w:lang w:val="en-GB"/>
        </w:rPr>
        <w:tab/>
        <w:t xml:space="preserve">vehicles, </w:t>
      </w:r>
      <w:proofErr w:type="gramStart"/>
      <w:r w:rsidRPr="0084279C">
        <w:rPr>
          <w:szCs w:val="22"/>
          <w:lang w:val="en-GB"/>
        </w:rPr>
        <w:t>plant</w:t>
      </w:r>
      <w:proofErr w:type="gramEnd"/>
      <w:r w:rsidRPr="0084279C">
        <w:rPr>
          <w:szCs w:val="22"/>
          <w:lang w:val="en-GB"/>
        </w:rPr>
        <w:t xml:space="preserve"> and equipment – straight-line allocation over the remaining useful life of the asset.</w:t>
      </w:r>
    </w:p>
    <w:p w14:paraId="490759BE" w14:textId="77777777" w:rsidR="003A4835" w:rsidRPr="0084279C" w:rsidRDefault="003A4835" w:rsidP="003A4835">
      <w:pPr>
        <w:pStyle w:val="NoSpacing"/>
        <w:rPr>
          <w:szCs w:val="22"/>
          <w:lang w:val="en-GB"/>
        </w:rPr>
      </w:pPr>
    </w:p>
    <w:p w14:paraId="2F50DD55" w14:textId="35DF0D20" w:rsidR="003A4835" w:rsidRPr="0084279C" w:rsidRDefault="003A4835" w:rsidP="003A4835">
      <w:pPr>
        <w:pStyle w:val="NoSpacing"/>
        <w:rPr>
          <w:szCs w:val="22"/>
          <w:lang w:val="en-GB"/>
        </w:rPr>
      </w:pPr>
      <w:r w:rsidRPr="0084279C">
        <w:rPr>
          <w:szCs w:val="22"/>
          <w:lang w:val="en-GB"/>
        </w:rPr>
        <w:t>Where an item of Property, Plant and Equipment has major components whose cost is significant in relation to the total cost of the item, the components are depreciated separately.</w:t>
      </w:r>
    </w:p>
    <w:p w14:paraId="497032FF" w14:textId="77777777" w:rsidR="00947ABB" w:rsidRPr="001873B3" w:rsidRDefault="00947ABB" w:rsidP="003A4835">
      <w:pPr>
        <w:pStyle w:val="NoSpacing"/>
        <w:rPr>
          <w:color w:val="FF0000"/>
          <w:szCs w:val="22"/>
          <w:lang w:val="en-GB"/>
        </w:rPr>
      </w:pPr>
    </w:p>
    <w:p w14:paraId="40DB59F8" w14:textId="77777777" w:rsidR="0084279C" w:rsidRDefault="0084279C" w:rsidP="003A4835">
      <w:pPr>
        <w:pStyle w:val="NoSpacing"/>
        <w:rPr>
          <w:color w:val="FF0000"/>
          <w:szCs w:val="22"/>
          <w:lang w:val="en-GB"/>
        </w:rPr>
      </w:pPr>
    </w:p>
    <w:p w14:paraId="2BE9C3F0" w14:textId="77777777" w:rsidR="0084279C" w:rsidRPr="0084279C" w:rsidRDefault="0084279C" w:rsidP="003A4835">
      <w:pPr>
        <w:pStyle w:val="NoSpacing"/>
        <w:rPr>
          <w:szCs w:val="22"/>
          <w:lang w:val="en-GB"/>
        </w:rPr>
      </w:pPr>
    </w:p>
    <w:p w14:paraId="3D394EE1" w14:textId="3A175377" w:rsidR="003A4835" w:rsidRPr="0084279C" w:rsidRDefault="003A4835" w:rsidP="003A4835">
      <w:pPr>
        <w:pStyle w:val="NoSpacing"/>
        <w:rPr>
          <w:szCs w:val="22"/>
          <w:lang w:val="en-GB"/>
        </w:rPr>
      </w:pPr>
      <w:r w:rsidRPr="0084279C">
        <w:rPr>
          <w:szCs w:val="22"/>
          <w:lang w:val="en-GB"/>
        </w:rPr>
        <w:t>Componentisation is considered where the carrying value of the asset is greater than £500,000 and the value of the component is at least 20% of the carrying value.</w:t>
      </w:r>
    </w:p>
    <w:p w14:paraId="5F745051" w14:textId="77777777" w:rsidR="00947ABB" w:rsidRPr="0084279C" w:rsidRDefault="00947ABB" w:rsidP="003A4835">
      <w:pPr>
        <w:pStyle w:val="NoSpacing"/>
        <w:rPr>
          <w:szCs w:val="22"/>
          <w:lang w:val="en-GB"/>
        </w:rPr>
      </w:pPr>
    </w:p>
    <w:p w14:paraId="3DC96BCE" w14:textId="5A93D2D2" w:rsidR="00126520" w:rsidRPr="0084279C" w:rsidRDefault="003A4835" w:rsidP="003A4835">
      <w:pPr>
        <w:pStyle w:val="NoSpacing"/>
        <w:rPr>
          <w:i/>
          <w:szCs w:val="22"/>
          <w:lang w:val="en-GB"/>
        </w:rPr>
      </w:pPr>
      <w:r w:rsidRPr="0084279C">
        <w:rPr>
          <w:szCs w:val="22"/>
          <w:lang w:val="en-GB"/>
        </w:rPr>
        <w:t>Revaluation gains are also depreciated, with an amount equal to the difference between current value depreciation charged on assets and the depreciation that would have been chargeable based on their historical cost being transferred each year from the Revaluation Reserve to the Capital Adjustment Account.</w:t>
      </w:r>
    </w:p>
    <w:p w14:paraId="2A1BBB60" w14:textId="77777777" w:rsidR="00947ABB" w:rsidRPr="0084279C" w:rsidRDefault="00947ABB" w:rsidP="00126520">
      <w:pPr>
        <w:pStyle w:val="NoSpacing"/>
        <w:rPr>
          <w:i/>
          <w:szCs w:val="22"/>
          <w:lang w:val="en-GB"/>
        </w:rPr>
      </w:pPr>
    </w:p>
    <w:p w14:paraId="733981B8" w14:textId="0C3A0D45" w:rsidR="00126520" w:rsidRPr="0084279C" w:rsidRDefault="00126520" w:rsidP="00126520">
      <w:pPr>
        <w:pStyle w:val="NoSpacing"/>
        <w:rPr>
          <w:iCs/>
          <w:szCs w:val="22"/>
          <w:lang w:val="en-GB"/>
        </w:rPr>
      </w:pPr>
      <w:r w:rsidRPr="0084279C">
        <w:rPr>
          <w:iCs/>
          <w:szCs w:val="22"/>
          <w:lang w:val="en-GB"/>
        </w:rPr>
        <w:t>Disposals and Non-current Assets Held for Sale:</w:t>
      </w:r>
    </w:p>
    <w:p w14:paraId="00325F6B" w14:textId="77777777" w:rsidR="00126520" w:rsidRPr="001873B3" w:rsidRDefault="00126520" w:rsidP="00126520">
      <w:pPr>
        <w:pStyle w:val="NoSpacing"/>
        <w:rPr>
          <w:color w:val="FF0000"/>
          <w:szCs w:val="22"/>
          <w:lang w:val="en-GB"/>
        </w:rPr>
      </w:pPr>
    </w:p>
    <w:p w14:paraId="5FFFC8C6" w14:textId="77777777" w:rsidR="00E0071D" w:rsidRPr="0084279C" w:rsidRDefault="00E0071D" w:rsidP="00E0071D">
      <w:pPr>
        <w:pStyle w:val="NoSpacing"/>
        <w:rPr>
          <w:szCs w:val="22"/>
          <w:lang w:val="en-GB"/>
        </w:rPr>
      </w:pPr>
      <w:r w:rsidRPr="0084279C">
        <w:rPr>
          <w:szCs w:val="22"/>
          <w:lang w:val="en-GB"/>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Other Operating Expenditure line in the CIES. Gains in fair value are recognised only up to the amount of any previous losses recognised in the Surplus or Deficit on Provision of Services. Depreciation is not charged on Assets Held for Sale.</w:t>
      </w:r>
    </w:p>
    <w:p w14:paraId="394E711F" w14:textId="77777777" w:rsidR="00E0071D" w:rsidRPr="0084279C" w:rsidRDefault="00E0071D" w:rsidP="00E0071D">
      <w:pPr>
        <w:pStyle w:val="NoSpacing"/>
        <w:rPr>
          <w:szCs w:val="22"/>
          <w:lang w:val="en-GB"/>
        </w:rPr>
      </w:pPr>
    </w:p>
    <w:p w14:paraId="72C64D89" w14:textId="7A9B77C3" w:rsidR="00E0071D" w:rsidRPr="0084279C" w:rsidRDefault="00E0071D" w:rsidP="00E0071D">
      <w:pPr>
        <w:pStyle w:val="NoSpacing"/>
        <w:rPr>
          <w:szCs w:val="22"/>
          <w:lang w:val="en-GB"/>
        </w:rPr>
      </w:pPr>
      <w:r w:rsidRPr="0084279C">
        <w:rPr>
          <w:szCs w:val="22"/>
          <w:lang w:val="en-GB"/>
        </w:rPr>
        <w:t>If assets no longer meet the criteria to be classified as Assets Held for Sale, they are reclassified back to non-current assets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3E94A6C6" w14:textId="77777777" w:rsidR="00E0071D" w:rsidRPr="0084279C" w:rsidRDefault="00E0071D" w:rsidP="00E0071D">
      <w:pPr>
        <w:pStyle w:val="NoSpacing"/>
        <w:rPr>
          <w:szCs w:val="22"/>
          <w:lang w:val="en-GB"/>
        </w:rPr>
      </w:pPr>
    </w:p>
    <w:p w14:paraId="3C997968" w14:textId="5DDF90AE" w:rsidR="00E0071D" w:rsidRPr="0084279C" w:rsidRDefault="00E0071D" w:rsidP="00E0071D">
      <w:pPr>
        <w:pStyle w:val="NoSpacing"/>
        <w:rPr>
          <w:szCs w:val="22"/>
          <w:lang w:val="en-GB"/>
        </w:rPr>
      </w:pPr>
      <w:r w:rsidRPr="0084279C">
        <w:rPr>
          <w:szCs w:val="22"/>
          <w:lang w:val="en-GB"/>
        </w:rPr>
        <w:t>When an asset is disposed of or decommissioned, the carrying amount of the asset in the Balance Sheet (whether Property, Plant and Equipment or Assets Held for Sale) is written off to the Other Operating Expenditure line in the CIES as part of the gain or loss on disposal. Receipts from disposals (if any) are credited to the same line in the CIES also as part of the gain or loss on disposal (i.e. netted off against the carrying value of the asset at the time of disposal). Any revaluation gains accumulated for the asset in the Revaluation Reserve are transferred to the Capital Adjustment Account.</w:t>
      </w:r>
    </w:p>
    <w:p w14:paraId="0670A94B" w14:textId="77777777" w:rsidR="00E0071D" w:rsidRPr="0084279C" w:rsidRDefault="00E0071D" w:rsidP="00E0071D">
      <w:pPr>
        <w:pStyle w:val="NoSpacing"/>
        <w:rPr>
          <w:szCs w:val="22"/>
          <w:lang w:val="en-GB"/>
        </w:rPr>
      </w:pPr>
    </w:p>
    <w:p w14:paraId="66D34F57" w14:textId="67CEDFE8" w:rsidR="00E0071D" w:rsidRPr="0084279C" w:rsidRDefault="00E0071D" w:rsidP="00E0071D">
      <w:pPr>
        <w:pStyle w:val="NoSpacing"/>
        <w:rPr>
          <w:szCs w:val="22"/>
          <w:lang w:val="en-GB"/>
        </w:rPr>
      </w:pPr>
      <w:r w:rsidRPr="0084279C">
        <w:rPr>
          <w:szCs w:val="22"/>
          <w:lang w:val="en-GB"/>
        </w:rPr>
        <w:t xml:space="preserve">Amounts received for a disposal </w:t>
      </w:r>
      <w:proofErr w:type="gramStart"/>
      <w:r w:rsidRPr="0084279C">
        <w:rPr>
          <w:szCs w:val="22"/>
          <w:lang w:val="en-GB"/>
        </w:rPr>
        <w:t>in excess of</w:t>
      </w:r>
      <w:proofErr w:type="gramEnd"/>
      <w:r w:rsidRPr="0084279C">
        <w:rPr>
          <w:szCs w:val="22"/>
          <w:lang w:val="en-GB"/>
        </w:rPr>
        <w:t xml:space="preserve"> £10,000 are categorised as capital receipts. Capital receipts are required to be credited to the Capital Receipts Reserve and can then only be used for new capital investment. Receipts are appropriated to the Reserve from the General Fund Balance in the Movement in Reserves Statement.</w:t>
      </w:r>
    </w:p>
    <w:p w14:paraId="5053074C" w14:textId="77777777" w:rsidR="00E0071D" w:rsidRPr="0084279C" w:rsidRDefault="00E0071D" w:rsidP="00E0071D">
      <w:pPr>
        <w:pStyle w:val="NoSpacing"/>
        <w:rPr>
          <w:szCs w:val="22"/>
          <w:lang w:val="en-GB"/>
        </w:rPr>
      </w:pPr>
    </w:p>
    <w:p w14:paraId="2BC5FAA3" w14:textId="2B1B45D7" w:rsidR="00126520" w:rsidRPr="0084279C" w:rsidRDefault="00E0071D" w:rsidP="00E0071D">
      <w:pPr>
        <w:pStyle w:val="NoSpacing"/>
        <w:rPr>
          <w:szCs w:val="22"/>
          <w:lang w:val="en-GB"/>
        </w:rPr>
      </w:pPr>
      <w:r w:rsidRPr="0084279C">
        <w:rPr>
          <w:szCs w:val="22"/>
          <w:lang w:val="en-GB"/>
        </w:rPr>
        <w:t>The written-off value of disposals is not a charge against council tax, as the cost of fixed assets is fully provided for under separate arrangements for capital financing. Amounts are appropriated to the Capital Adjustment Account from the General Fund Balance in the Movement in Reserves Statement.</w:t>
      </w:r>
    </w:p>
    <w:p w14:paraId="20F7053B" w14:textId="77777777" w:rsidR="00E0071D" w:rsidRPr="001873B3" w:rsidRDefault="00E0071D" w:rsidP="00126520">
      <w:pPr>
        <w:pStyle w:val="NoSpacing"/>
        <w:rPr>
          <w:b/>
          <w:color w:val="FF0000"/>
          <w:szCs w:val="22"/>
          <w:lang w:val="en-GB"/>
        </w:rPr>
      </w:pPr>
    </w:p>
    <w:p w14:paraId="652D15C1" w14:textId="1EB05BF1" w:rsidR="00126520" w:rsidRPr="0084279C" w:rsidRDefault="00126520" w:rsidP="00126520">
      <w:pPr>
        <w:pStyle w:val="NoSpacing"/>
        <w:rPr>
          <w:b/>
          <w:szCs w:val="22"/>
          <w:lang w:val="en-GB"/>
        </w:rPr>
      </w:pPr>
      <w:r w:rsidRPr="0084279C">
        <w:rPr>
          <w:b/>
          <w:szCs w:val="22"/>
          <w:lang w:val="en-GB"/>
        </w:rPr>
        <w:t>xvi</w:t>
      </w:r>
      <w:r w:rsidR="00E0071D" w:rsidRPr="0084279C">
        <w:rPr>
          <w:b/>
          <w:szCs w:val="22"/>
          <w:lang w:val="en-GB"/>
        </w:rPr>
        <w:t>i</w:t>
      </w:r>
      <w:r w:rsidRPr="0084279C">
        <w:rPr>
          <w:b/>
          <w:szCs w:val="22"/>
          <w:lang w:val="en-GB"/>
        </w:rPr>
        <w:t>i. Provisions</w:t>
      </w:r>
      <w:r w:rsidR="00E0071D" w:rsidRPr="0084279C">
        <w:rPr>
          <w:b/>
          <w:szCs w:val="22"/>
          <w:lang w:val="en-GB"/>
        </w:rPr>
        <w:t xml:space="preserve"> and</w:t>
      </w:r>
      <w:r w:rsidRPr="0084279C">
        <w:rPr>
          <w:b/>
          <w:szCs w:val="22"/>
          <w:lang w:val="en-GB"/>
        </w:rPr>
        <w:t xml:space="preserve"> Contingent Liabilitie</w:t>
      </w:r>
      <w:r w:rsidR="00AD6B5D" w:rsidRPr="0084279C">
        <w:rPr>
          <w:b/>
          <w:szCs w:val="22"/>
          <w:lang w:val="en-GB"/>
        </w:rPr>
        <w:t>s</w:t>
      </w:r>
      <w:r w:rsidRPr="0084279C">
        <w:rPr>
          <w:b/>
          <w:szCs w:val="22"/>
          <w:lang w:val="en-GB"/>
        </w:rPr>
        <w:tab/>
      </w:r>
      <w:r w:rsidRPr="0084279C">
        <w:rPr>
          <w:b/>
          <w:szCs w:val="22"/>
          <w:lang w:val="en-GB"/>
        </w:rPr>
        <w:tab/>
      </w:r>
    </w:p>
    <w:p w14:paraId="0DA88574" w14:textId="77777777" w:rsidR="00126520" w:rsidRPr="0084279C" w:rsidRDefault="00126520" w:rsidP="00126520">
      <w:pPr>
        <w:pStyle w:val="NoSpacing"/>
        <w:rPr>
          <w:i/>
          <w:szCs w:val="22"/>
          <w:lang w:val="en-GB"/>
        </w:rPr>
      </w:pPr>
    </w:p>
    <w:p w14:paraId="15145BAE" w14:textId="77777777" w:rsidR="00126520" w:rsidRPr="0084279C" w:rsidRDefault="00126520" w:rsidP="00126520">
      <w:pPr>
        <w:pStyle w:val="NoSpacing"/>
        <w:rPr>
          <w:iCs/>
          <w:szCs w:val="22"/>
          <w:lang w:val="en-GB"/>
        </w:rPr>
      </w:pPr>
      <w:r w:rsidRPr="0084279C">
        <w:rPr>
          <w:iCs/>
          <w:szCs w:val="22"/>
          <w:lang w:val="en-GB"/>
        </w:rPr>
        <w:t>Provisions:</w:t>
      </w:r>
    </w:p>
    <w:p w14:paraId="0E650BCA" w14:textId="77777777" w:rsidR="00A90D33" w:rsidRPr="0084279C" w:rsidRDefault="00A90D33" w:rsidP="00126520">
      <w:pPr>
        <w:pStyle w:val="NoSpacing"/>
        <w:rPr>
          <w:i/>
          <w:szCs w:val="22"/>
          <w:lang w:val="en-GB"/>
        </w:rPr>
      </w:pPr>
    </w:p>
    <w:p w14:paraId="23601F72" w14:textId="77777777" w:rsidR="00756243" w:rsidRPr="0084279C" w:rsidRDefault="00756243" w:rsidP="00756243">
      <w:pPr>
        <w:pStyle w:val="NoSpacing"/>
        <w:rPr>
          <w:szCs w:val="22"/>
          <w:lang w:val="en-GB"/>
        </w:rPr>
      </w:pPr>
      <w:r w:rsidRPr="0084279C">
        <w:rPr>
          <w:szCs w:val="22"/>
          <w:lang w:val="en-GB"/>
        </w:rPr>
        <w:t>Provisions are made where an event has taken place that gives the Council a legal or constructive obligation that probably requires settlement by a transfer of economic benefits or service potential, and a reliable estimate can be made of the amount of the obligation. For instance, the Council may be involved in a court case that could eventually result in the making of a settlement or the payment of compensation.</w:t>
      </w:r>
    </w:p>
    <w:p w14:paraId="144A0D1A" w14:textId="77777777" w:rsidR="00756243" w:rsidRPr="001873B3" w:rsidRDefault="00756243" w:rsidP="00756243">
      <w:pPr>
        <w:pStyle w:val="NoSpacing"/>
        <w:rPr>
          <w:color w:val="FF0000"/>
          <w:szCs w:val="22"/>
          <w:lang w:val="en-GB"/>
        </w:rPr>
      </w:pPr>
    </w:p>
    <w:p w14:paraId="2953EAA0" w14:textId="77777777" w:rsidR="0084279C" w:rsidRDefault="0084279C" w:rsidP="00756243">
      <w:pPr>
        <w:pStyle w:val="NoSpacing"/>
        <w:rPr>
          <w:color w:val="FF0000"/>
          <w:szCs w:val="22"/>
          <w:lang w:val="en-GB"/>
        </w:rPr>
      </w:pPr>
    </w:p>
    <w:p w14:paraId="39A322F8" w14:textId="5F9D1C4F" w:rsidR="00756243" w:rsidRPr="0084279C" w:rsidRDefault="00756243" w:rsidP="00756243">
      <w:pPr>
        <w:pStyle w:val="NoSpacing"/>
        <w:rPr>
          <w:szCs w:val="22"/>
          <w:lang w:val="en-GB"/>
        </w:rPr>
      </w:pPr>
      <w:r w:rsidRPr="0084279C">
        <w:rPr>
          <w:szCs w:val="22"/>
          <w:lang w:val="en-GB"/>
        </w:rPr>
        <w:t xml:space="preserve">Provisions are charged as an expense to the appropriate service or Other Operating Expenditure line in the CIES in the year that the Council becomes aware of the </w:t>
      </w:r>
      <w:proofErr w:type="gramStart"/>
      <w:r w:rsidRPr="0084279C">
        <w:rPr>
          <w:szCs w:val="22"/>
          <w:lang w:val="en-GB"/>
        </w:rPr>
        <w:t>obligation, and</w:t>
      </w:r>
      <w:proofErr w:type="gramEnd"/>
      <w:r w:rsidRPr="0084279C">
        <w:rPr>
          <w:szCs w:val="22"/>
          <w:lang w:val="en-GB"/>
        </w:rPr>
        <w:t xml:space="preserve"> are measured at the best estimate at the balance sheet date of the expenditure required to settle the obligation, taking into account relevant risks and uncertainties.</w:t>
      </w:r>
    </w:p>
    <w:p w14:paraId="3322E0CE" w14:textId="77777777" w:rsidR="00756243" w:rsidRPr="0084279C" w:rsidRDefault="00756243" w:rsidP="00756243">
      <w:pPr>
        <w:pStyle w:val="NoSpacing"/>
        <w:rPr>
          <w:szCs w:val="22"/>
          <w:lang w:val="en-GB"/>
        </w:rPr>
      </w:pPr>
    </w:p>
    <w:p w14:paraId="0A09E645" w14:textId="2AA13208" w:rsidR="00756243" w:rsidRPr="0084279C" w:rsidRDefault="00756243" w:rsidP="00756243">
      <w:pPr>
        <w:pStyle w:val="NoSpacing"/>
        <w:rPr>
          <w:szCs w:val="22"/>
          <w:lang w:val="en-GB"/>
        </w:rPr>
      </w:pPr>
      <w:r w:rsidRPr="0084279C">
        <w:rPr>
          <w:szCs w:val="22"/>
          <w:lang w:val="en-GB"/>
        </w:rPr>
        <w:t>When payments are eventually made, they are charged to the provision carried in the Balance Sheet. Estimated settlements are reviewed at the end of each financial year – where it becomes less than probable that a transfer of economic benefits will now be required (or a lower settlement than anticipated is made), the provision is reversed and credited back to the relevant service.</w:t>
      </w:r>
    </w:p>
    <w:p w14:paraId="38D3A116" w14:textId="77777777" w:rsidR="00756243" w:rsidRPr="0084279C" w:rsidRDefault="00756243" w:rsidP="00756243">
      <w:pPr>
        <w:pStyle w:val="NoSpacing"/>
        <w:rPr>
          <w:szCs w:val="22"/>
          <w:lang w:val="en-GB"/>
        </w:rPr>
      </w:pPr>
      <w:r w:rsidRPr="0084279C">
        <w:rPr>
          <w:szCs w:val="22"/>
          <w:lang w:val="en-GB"/>
        </w:rPr>
        <w:t xml:space="preserve">Where some or </w:t>
      </w:r>
      <w:proofErr w:type="gramStart"/>
      <w:r w:rsidRPr="0084279C">
        <w:rPr>
          <w:szCs w:val="22"/>
          <w:lang w:val="en-GB"/>
        </w:rPr>
        <w:t>all of</w:t>
      </w:r>
      <w:proofErr w:type="gramEnd"/>
      <w:r w:rsidRPr="0084279C">
        <w:rPr>
          <w:szCs w:val="22"/>
          <w:lang w:val="en-GB"/>
        </w:rPr>
        <w:t xml:space="preserve"> the payment required to settle a provision is expected to be recovered from another party (e.g. from an insurance claim), this is only recognised as income for the relevant service if it is virtually certain that reimbursement will be received if the Council settles the obligation.</w:t>
      </w:r>
    </w:p>
    <w:p w14:paraId="4BE821AE" w14:textId="77777777" w:rsidR="00756243" w:rsidRPr="0084279C" w:rsidRDefault="00756243" w:rsidP="00756243">
      <w:pPr>
        <w:pStyle w:val="NoSpacing"/>
        <w:rPr>
          <w:szCs w:val="22"/>
          <w:lang w:val="en-GB"/>
        </w:rPr>
      </w:pPr>
    </w:p>
    <w:p w14:paraId="29D78F6D" w14:textId="05092BF6" w:rsidR="00756243" w:rsidRPr="0084279C" w:rsidRDefault="00756243" w:rsidP="00756243">
      <w:pPr>
        <w:pStyle w:val="NoSpacing"/>
        <w:rPr>
          <w:szCs w:val="22"/>
          <w:lang w:val="en-GB"/>
        </w:rPr>
      </w:pPr>
      <w:r w:rsidRPr="0084279C">
        <w:rPr>
          <w:szCs w:val="22"/>
          <w:lang w:val="en-GB"/>
        </w:rPr>
        <w:t>Contingent Liabilities</w:t>
      </w:r>
    </w:p>
    <w:p w14:paraId="5AA06822" w14:textId="77777777" w:rsidR="00756243" w:rsidRPr="0084279C" w:rsidRDefault="00756243" w:rsidP="00756243">
      <w:pPr>
        <w:pStyle w:val="NoSpacing"/>
        <w:rPr>
          <w:szCs w:val="22"/>
          <w:lang w:val="en-GB"/>
        </w:rPr>
      </w:pPr>
    </w:p>
    <w:p w14:paraId="4DA6188C" w14:textId="77777777" w:rsidR="00756243" w:rsidRPr="0084279C" w:rsidRDefault="00756243" w:rsidP="00756243">
      <w:pPr>
        <w:pStyle w:val="NoSpacing"/>
        <w:rPr>
          <w:szCs w:val="22"/>
          <w:lang w:val="en-GB"/>
        </w:rPr>
      </w:pPr>
      <w:r w:rsidRPr="0084279C">
        <w:rPr>
          <w:szCs w:val="22"/>
          <w:lang w:val="en-GB"/>
        </w:rPr>
        <w:t xml:space="preserve">A contingent liability arises where an event has taken place that gives the Council a possible obligation whose existence will only be confirmed by the occurrence or otherwise of uncertain future events not wholly within the control of the Council. Contingent liabilities also arise in circumstances where a provision would otherwise be made but either it is not probable that an outflow of resources will be </w:t>
      </w:r>
      <w:proofErr w:type="gramStart"/>
      <w:r w:rsidRPr="0084279C">
        <w:rPr>
          <w:szCs w:val="22"/>
          <w:lang w:val="en-GB"/>
        </w:rPr>
        <w:t>required</w:t>
      </w:r>
      <w:proofErr w:type="gramEnd"/>
      <w:r w:rsidRPr="0084279C">
        <w:rPr>
          <w:szCs w:val="22"/>
          <w:lang w:val="en-GB"/>
        </w:rPr>
        <w:t xml:space="preserve"> or the amount of the obligation cannot be measured reliably.</w:t>
      </w:r>
    </w:p>
    <w:p w14:paraId="003F92F1" w14:textId="77777777" w:rsidR="005E4F63" w:rsidRPr="0084279C" w:rsidRDefault="005E4F63" w:rsidP="00756243">
      <w:pPr>
        <w:pStyle w:val="NoSpacing"/>
        <w:rPr>
          <w:szCs w:val="22"/>
          <w:lang w:val="en-GB"/>
        </w:rPr>
      </w:pPr>
    </w:p>
    <w:p w14:paraId="4892889B" w14:textId="74446E12" w:rsidR="00126520" w:rsidRPr="0084279C" w:rsidRDefault="00756243" w:rsidP="00756243">
      <w:pPr>
        <w:pStyle w:val="NoSpacing"/>
        <w:rPr>
          <w:szCs w:val="22"/>
          <w:lang w:val="en-GB"/>
        </w:rPr>
      </w:pPr>
      <w:r w:rsidRPr="0084279C">
        <w:rPr>
          <w:szCs w:val="22"/>
          <w:lang w:val="en-GB"/>
        </w:rPr>
        <w:t>Contingent liabilities are not recognised in the Balance Sheet but disclosed in a note to the accounts.</w:t>
      </w:r>
    </w:p>
    <w:p w14:paraId="59455725" w14:textId="77777777" w:rsidR="00756243" w:rsidRPr="001873B3" w:rsidRDefault="00756243" w:rsidP="00756243">
      <w:pPr>
        <w:pStyle w:val="NoSpacing"/>
        <w:rPr>
          <w:color w:val="FF0000"/>
          <w:szCs w:val="22"/>
          <w:lang w:val="en-GB"/>
        </w:rPr>
      </w:pPr>
    </w:p>
    <w:p w14:paraId="388F8DFB" w14:textId="43A03C45" w:rsidR="00126520" w:rsidRPr="0084279C" w:rsidRDefault="00126520" w:rsidP="00126520">
      <w:pPr>
        <w:pStyle w:val="NoSpacing"/>
        <w:rPr>
          <w:b/>
          <w:szCs w:val="22"/>
          <w:lang w:val="en-GB"/>
        </w:rPr>
      </w:pPr>
      <w:r w:rsidRPr="0084279C">
        <w:rPr>
          <w:b/>
          <w:szCs w:val="22"/>
          <w:lang w:val="en-GB"/>
        </w:rPr>
        <w:t>xi</w:t>
      </w:r>
      <w:r w:rsidR="00756243" w:rsidRPr="0084279C">
        <w:rPr>
          <w:b/>
          <w:szCs w:val="22"/>
          <w:lang w:val="en-GB"/>
        </w:rPr>
        <w:t>x</w:t>
      </w:r>
      <w:r w:rsidRPr="0084279C">
        <w:rPr>
          <w:b/>
          <w:szCs w:val="22"/>
          <w:lang w:val="en-GB"/>
        </w:rPr>
        <w:t>. Reserves</w:t>
      </w:r>
      <w:r w:rsidRPr="0084279C">
        <w:rPr>
          <w:b/>
          <w:szCs w:val="22"/>
          <w:lang w:val="en-GB"/>
        </w:rPr>
        <w:tab/>
      </w:r>
      <w:r w:rsidRPr="0084279C">
        <w:rPr>
          <w:b/>
          <w:szCs w:val="22"/>
          <w:lang w:val="en-GB"/>
        </w:rPr>
        <w:tab/>
      </w:r>
    </w:p>
    <w:p w14:paraId="7646B0B2" w14:textId="77777777" w:rsidR="00126520" w:rsidRPr="0084279C" w:rsidRDefault="00126520" w:rsidP="00126520">
      <w:pPr>
        <w:pStyle w:val="NoSpacing"/>
        <w:rPr>
          <w:szCs w:val="22"/>
          <w:lang w:val="en-GB"/>
        </w:rPr>
      </w:pPr>
    </w:p>
    <w:p w14:paraId="55B8FD6E" w14:textId="77777777" w:rsidR="00C7539A" w:rsidRPr="0084279C" w:rsidRDefault="00C7539A" w:rsidP="00C7539A">
      <w:pPr>
        <w:pStyle w:val="NoSpacing"/>
        <w:rPr>
          <w:szCs w:val="22"/>
          <w:lang w:val="en-GB"/>
        </w:rPr>
      </w:pPr>
      <w:r w:rsidRPr="0084279C">
        <w:rPr>
          <w:szCs w:val="22"/>
          <w:lang w:val="en-GB"/>
        </w:rPr>
        <w:t>The Council sets aside specific amounts as reserves for future policy purposes or to cover contingencies. Reserves are created by appropriating amounts out of the General Fund Balance in the Movement in Reserves Statement. When expenditure to be financed from a reserve is incurred, it is charged to the appropriate service in that year to score against the Surplus or Deficit on the Provision of Services in the CIES. The reserve is then appropriated back into the General Fund Balance in the Movement in Reserves Statement so that there is no net charge against council tax for the expenditure.</w:t>
      </w:r>
    </w:p>
    <w:p w14:paraId="72AD9D8C" w14:textId="77777777" w:rsidR="00C7539A" w:rsidRPr="0084279C" w:rsidRDefault="00C7539A" w:rsidP="00C7539A">
      <w:pPr>
        <w:pStyle w:val="NoSpacing"/>
        <w:rPr>
          <w:szCs w:val="22"/>
          <w:lang w:val="en-GB"/>
        </w:rPr>
      </w:pPr>
    </w:p>
    <w:p w14:paraId="2DFA7C30" w14:textId="5F68E84B" w:rsidR="00A90D33" w:rsidRPr="0084279C" w:rsidRDefault="00C7539A" w:rsidP="00C7539A">
      <w:pPr>
        <w:pStyle w:val="NoSpacing"/>
        <w:rPr>
          <w:szCs w:val="22"/>
          <w:lang w:val="en-GB"/>
        </w:rPr>
      </w:pPr>
      <w:r w:rsidRPr="0084279C">
        <w:rPr>
          <w:szCs w:val="22"/>
          <w:lang w:val="en-GB"/>
        </w:rPr>
        <w:t xml:space="preserve">Certain reserves are kept </w:t>
      </w:r>
      <w:proofErr w:type="gramStart"/>
      <w:r w:rsidRPr="0084279C">
        <w:rPr>
          <w:szCs w:val="22"/>
          <w:lang w:val="en-GB"/>
        </w:rPr>
        <w:t>to manage</w:t>
      </w:r>
      <w:proofErr w:type="gramEnd"/>
      <w:r w:rsidRPr="0084279C">
        <w:rPr>
          <w:szCs w:val="22"/>
          <w:lang w:val="en-GB"/>
        </w:rPr>
        <w:t xml:space="preserve"> the accounting processes for non-current assets, financial instruments, retirement and employee benefits and do not represent</w:t>
      </w:r>
      <w:r w:rsidRPr="0084279C">
        <w:t xml:space="preserve"> </w:t>
      </w:r>
      <w:r w:rsidRPr="0084279C">
        <w:rPr>
          <w:szCs w:val="22"/>
          <w:lang w:val="en-GB"/>
        </w:rPr>
        <w:t>usable resources for the Council – these reserves are explained in the relevant notes.</w:t>
      </w:r>
    </w:p>
    <w:p w14:paraId="7BA6F7BD" w14:textId="77777777" w:rsidR="00C7539A" w:rsidRPr="001873B3" w:rsidRDefault="00C7539A" w:rsidP="00C7539A">
      <w:pPr>
        <w:pStyle w:val="NoSpacing"/>
        <w:rPr>
          <w:b/>
          <w:color w:val="FF0000"/>
          <w:szCs w:val="22"/>
          <w:lang w:val="en-GB"/>
        </w:rPr>
      </w:pPr>
    </w:p>
    <w:p w14:paraId="7F09FCEB" w14:textId="619950E9" w:rsidR="00126520" w:rsidRPr="0084279C" w:rsidRDefault="00126520" w:rsidP="00126520">
      <w:pPr>
        <w:pStyle w:val="NoSpacing"/>
        <w:rPr>
          <w:b/>
          <w:szCs w:val="22"/>
          <w:lang w:val="en-GB"/>
        </w:rPr>
      </w:pPr>
      <w:r w:rsidRPr="0084279C">
        <w:rPr>
          <w:b/>
          <w:szCs w:val="22"/>
          <w:lang w:val="en-GB"/>
        </w:rPr>
        <w:t>xx. Revenue Expenditure Funded from Capital under Statute</w:t>
      </w:r>
    </w:p>
    <w:p w14:paraId="3D38B197" w14:textId="77777777" w:rsidR="00126520" w:rsidRPr="0084279C" w:rsidRDefault="00126520" w:rsidP="00126520">
      <w:pPr>
        <w:pStyle w:val="NoSpacing"/>
        <w:rPr>
          <w:szCs w:val="22"/>
          <w:lang w:val="en-GB"/>
        </w:rPr>
      </w:pPr>
    </w:p>
    <w:p w14:paraId="4301CF30" w14:textId="13F2B869" w:rsidR="00126520" w:rsidRPr="0084279C" w:rsidRDefault="00550011" w:rsidP="00126520">
      <w:pPr>
        <w:pStyle w:val="NoSpacing"/>
        <w:rPr>
          <w:szCs w:val="22"/>
          <w:lang w:val="en-GB"/>
        </w:rPr>
      </w:pPr>
      <w:r w:rsidRPr="0084279C">
        <w:rPr>
          <w:szCs w:val="22"/>
          <w:lang w:val="en-GB"/>
        </w:rPr>
        <w:t>Expenditure incurred during the year that may be capitalised under statutory provisions but that does not result in the creation of a non-current asset has been charged as expenditure to the relevant service in the CIES in the year. Where the Council has determined to meet the cost of this expenditure from existing capital resources or by borrowing, a transfer in the Movement in Reserves Statement from the General Fund Balance to the Capital Adjustment Account then reverses out the amounts charged so that there is no impact on the level of council tax.</w:t>
      </w:r>
      <w:r w:rsidR="00126520" w:rsidRPr="0084279C">
        <w:rPr>
          <w:szCs w:val="22"/>
          <w:lang w:val="en-GB"/>
        </w:rPr>
        <w:tab/>
      </w:r>
    </w:p>
    <w:p w14:paraId="37763C67" w14:textId="77777777" w:rsidR="00126520" w:rsidRDefault="00126520" w:rsidP="00126520">
      <w:pPr>
        <w:pStyle w:val="NoSpacing"/>
        <w:rPr>
          <w:color w:val="FF0000"/>
          <w:szCs w:val="22"/>
          <w:lang w:val="en-GB"/>
        </w:rPr>
      </w:pPr>
    </w:p>
    <w:p w14:paraId="4722CEC3" w14:textId="77777777" w:rsidR="0084279C" w:rsidRDefault="0084279C" w:rsidP="00126520">
      <w:pPr>
        <w:pStyle w:val="NoSpacing"/>
        <w:rPr>
          <w:color w:val="FF0000"/>
          <w:szCs w:val="22"/>
          <w:lang w:val="en-GB"/>
        </w:rPr>
      </w:pPr>
    </w:p>
    <w:p w14:paraId="740FA934" w14:textId="77777777" w:rsidR="0084279C" w:rsidRDefault="0084279C" w:rsidP="00126520">
      <w:pPr>
        <w:pStyle w:val="NoSpacing"/>
        <w:rPr>
          <w:color w:val="FF0000"/>
          <w:szCs w:val="22"/>
          <w:lang w:val="en-GB"/>
        </w:rPr>
      </w:pPr>
    </w:p>
    <w:p w14:paraId="4C051ABE" w14:textId="77777777" w:rsidR="0084279C" w:rsidRPr="001873B3" w:rsidRDefault="0084279C" w:rsidP="00126520">
      <w:pPr>
        <w:pStyle w:val="NoSpacing"/>
        <w:rPr>
          <w:color w:val="FF0000"/>
          <w:szCs w:val="22"/>
          <w:lang w:val="en-GB"/>
        </w:rPr>
      </w:pPr>
    </w:p>
    <w:p w14:paraId="4DF81EB3" w14:textId="51C1E065" w:rsidR="00126520" w:rsidRPr="0084279C" w:rsidRDefault="00126520" w:rsidP="00126520">
      <w:pPr>
        <w:pStyle w:val="NoSpacing"/>
        <w:rPr>
          <w:b/>
          <w:szCs w:val="22"/>
          <w:lang w:val="en-GB"/>
        </w:rPr>
      </w:pPr>
      <w:r w:rsidRPr="0084279C">
        <w:rPr>
          <w:b/>
          <w:szCs w:val="22"/>
          <w:lang w:val="en-GB"/>
        </w:rPr>
        <w:t>xx</w:t>
      </w:r>
      <w:r w:rsidR="00550011" w:rsidRPr="0084279C">
        <w:rPr>
          <w:b/>
          <w:szCs w:val="22"/>
          <w:lang w:val="en-GB"/>
        </w:rPr>
        <w:t>i</w:t>
      </w:r>
      <w:r w:rsidRPr="0084279C">
        <w:rPr>
          <w:b/>
          <w:szCs w:val="22"/>
          <w:lang w:val="en-GB"/>
        </w:rPr>
        <w:t>. Value Added Tax (VAT)</w:t>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p>
    <w:p w14:paraId="42BE865A" w14:textId="77777777" w:rsidR="00126520" w:rsidRPr="0084279C" w:rsidRDefault="00126520" w:rsidP="00126520">
      <w:pPr>
        <w:pStyle w:val="NoSpacing"/>
        <w:rPr>
          <w:szCs w:val="22"/>
          <w:lang w:val="en-GB"/>
        </w:rPr>
      </w:pPr>
    </w:p>
    <w:p w14:paraId="223515EB" w14:textId="77777777" w:rsidR="00126520" w:rsidRPr="0084279C" w:rsidRDefault="00126520" w:rsidP="00126520">
      <w:pPr>
        <w:pStyle w:val="NoSpacing"/>
        <w:rPr>
          <w:szCs w:val="22"/>
          <w:lang w:val="en-GB"/>
        </w:rPr>
      </w:pPr>
      <w:r w:rsidRPr="0084279C">
        <w:rPr>
          <w:szCs w:val="22"/>
          <w:lang w:val="en-GB"/>
        </w:rPr>
        <w:t>VAT payable is included as an expense only to the extent that it is not recoverable from Her Majesty’s Revenue and Customs. VAT receivable is excluded from income.</w:t>
      </w:r>
    </w:p>
    <w:p w14:paraId="6996AF70" w14:textId="77777777" w:rsidR="00126520" w:rsidRPr="001873B3" w:rsidRDefault="00126520" w:rsidP="00126520">
      <w:pPr>
        <w:pStyle w:val="NoSpacing"/>
        <w:rPr>
          <w:color w:val="FF0000"/>
          <w:szCs w:val="22"/>
          <w:lang w:val="en-GB"/>
        </w:rPr>
      </w:pPr>
    </w:p>
    <w:p w14:paraId="54D53813" w14:textId="765C1999" w:rsidR="00126520" w:rsidRPr="0084279C" w:rsidRDefault="00126520" w:rsidP="00126520">
      <w:pPr>
        <w:pStyle w:val="NoSpacing"/>
        <w:rPr>
          <w:b/>
          <w:szCs w:val="22"/>
          <w:lang w:val="en-GB"/>
        </w:rPr>
      </w:pPr>
      <w:r w:rsidRPr="0084279C">
        <w:rPr>
          <w:b/>
          <w:szCs w:val="22"/>
          <w:lang w:val="en-GB"/>
        </w:rPr>
        <w:t>xxi</w:t>
      </w:r>
      <w:r w:rsidR="006E1712" w:rsidRPr="0084279C">
        <w:rPr>
          <w:b/>
          <w:szCs w:val="22"/>
          <w:lang w:val="en-GB"/>
        </w:rPr>
        <w:t>i</w:t>
      </w:r>
      <w:r w:rsidRPr="0084279C">
        <w:rPr>
          <w:b/>
          <w:szCs w:val="22"/>
          <w:lang w:val="en-GB"/>
        </w:rPr>
        <w:t xml:space="preserve">. </w:t>
      </w:r>
      <w:r w:rsidR="006E1712" w:rsidRPr="0084279C">
        <w:rPr>
          <w:b/>
          <w:szCs w:val="22"/>
          <w:lang w:val="en-GB"/>
        </w:rPr>
        <w:t>Borrowing Costs Eligible for Capitalisation</w:t>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r w:rsidRPr="0084279C">
        <w:rPr>
          <w:b/>
          <w:szCs w:val="22"/>
          <w:lang w:val="en-GB"/>
        </w:rPr>
        <w:tab/>
      </w:r>
    </w:p>
    <w:p w14:paraId="633FF675" w14:textId="77777777" w:rsidR="006E1712" w:rsidRPr="0084279C" w:rsidRDefault="006E1712" w:rsidP="19EDCB16">
      <w:pPr>
        <w:pStyle w:val="Normal0"/>
        <w:spacing w:after="160"/>
        <w:rPr>
          <w:rFonts w:ascii="Verdana" w:hAnsi="Verdana"/>
          <w:sz w:val="22"/>
          <w:szCs w:val="22"/>
          <w:lang w:val="en-US"/>
        </w:rPr>
      </w:pPr>
      <w:r w:rsidRPr="19EDCB16">
        <w:rPr>
          <w:rFonts w:ascii="Verdana" w:hAnsi="Verdana"/>
          <w:sz w:val="22"/>
          <w:szCs w:val="22"/>
          <w:lang w:val="en-US"/>
        </w:rPr>
        <w:t>The borrowing costs that are directly attributable to the acquisition, construction or production of a qualifying asset are those borrowing costs that would have been avoided if the expenditure on the qualifying asset (as defined within IAS 23) had not been made. The Council recognises the accounting requirements of IAS 23 and determines the amount of borrowing costs that are eligible for capitalisation by applying a capitalisation rate to the expenditures on the qualifying asset. The capitalisation rate is the total borrowing costs related to the spend on the specific asset based on the average cost of the Council's total debt.</w:t>
      </w:r>
    </w:p>
    <w:p w14:paraId="27DED493" w14:textId="77777777" w:rsidR="006E1712" w:rsidRPr="0084279C" w:rsidRDefault="006E1712" w:rsidP="19EDCB16">
      <w:pPr>
        <w:pStyle w:val="Normal0"/>
        <w:spacing w:line="257" w:lineRule="auto"/>
        <w:rPr>
          <w:rFonts w:ascii="Verdana" w:hAnsi="Verdana"/>
          <w:sz w:val="22"/>
          <w:szCs w:val="22"/>
          <w:lang w:val="en-US"/>
        </w:rPr>
      </w:pPr>
      <w:r w:rsidRPr="19EDCB16">
        <w:rPr>
          <w:rFonts w:ascii="Verdana" w:hAnsi="Verdana"/>
          <w:sz w:val="22"/>
          <w:szCs w:val="22"/>
          <w:lang w:val="en-US"/>
        </w:rPr>
        <w:t>The Council only applies a process of capitalisation of borrowing costs for qualifying assets, in the following circumstances:</w:t>
      </w:r>
    </w:p>
    <w:p w14:paraId="2A8DDEB9" w14:textId="05B2D1DF" w:rsidR="006E1712" w:rsidRPr="0084279C" w:rsidRDefault="006E1712" w:rsidP="004A65C5">
      <w:pPr>
        <w:pStyle w:val="Normal0"/>
        <w:spacing w:line="257" w:lineRule="auto"/>
        <w:rPr>
          <w:rFonts w:ascii="Verdana" w:hAnsi="Verdana"/>
          <w:sz w:val="22"/>
          <w:szCs w:val="22"/>
        </w:rPr>
      </w:pPr>
      <w:r w:rsidRPr="0084279C">
        <w:rPr>
          <w:rFonts w:ascii="Verdana" w:hAnsi="Verdana"/>
          <w:sz w:val="22"/>
          <w:szCs w:val="22"/>
        </w:rPr>
        <w:t xml:space="preserve">• </w:t>
      </w:r>
      <w:r w:rsidR="004A65C5" w:rsidRPr="0084279C">
        <w:rPr>
          <w:rFonts w:ascii="Verdana" w:hAnsi="Verdana"/>
          <w:sz w:val="22"/>
          <w:szCs w:val="22"/>
        </w:rPr>
        <w:tab/>
      </w:r>
      <w:r w:rsidRPr="0084279C">
        <w:rPr>
          <w:rFonts w:ascii="Verdana" w:hAnsi="Verdana"/>
          <w:sz w:val="22"/>
          <w:szCs w:val="22"/>
        </w:rPr>
        <w:t>Scheme capital expenditure exceeds £1m,</w:t>
      </w:r>
    </w:p>
    <w:p w14:paraId="1FA63873" w14:textId="3829FA7B" w:rsidR="006E1712" w:rsidRPr="0084279C" w:rsidRDefault="006E1712" w:rsidP="004A65C5">
      <w:pPr>
        <w:pStyle w:val="Normal0"/>
        <w:spacing w:line="257" w:lineRule="auto"/>
        <w:rPr>
          <w:rFonts w:ascii="Verdana" w:hAnsi="Verdana"/>
          <w:sz w:val="22"/>
          <w:szCs w:val="22"/>
        </w:rPr>
      </w:pPr>
      <w:r w:rsidRPr="0084279C">
        <w:rPr>
          <w:rFonts w:ascii="Verdana" w:hAnsi="Verdana"/>
          <w:sz w:val="22"/>
          <w:szCs w:val="22"/>
        </w:rPr>
        <w:t xml:space="preserve">• </w:t>
      </w:r>
      <w:r w:rsidR="004A65C5" w:rsidRPr="0084279C">
        <w:rPr>
          <w:rFonts w:ascii="Verdana" w:hAnsi="Verdana"/>
          <w:sz w:val="22"/>
          <w:szCs w:val="22"/>
        </w:rPr>
        <w:tab/>
      </w:r>
      <w:r w:rsidRPr="0084279C">
        <w:rPr>
          <w:rFonts w:ascii="Verdana" w:hAnsi="Verdana"/>
          <w:sz w:val="22"/>
          <w:szCs w:val="22"/>
        </w:rPr>
        <w:t>Scheme capital expenditure results in an asset or revenue income stream,</w:t>
      </w:r>
    </w:p>
    <w:p w14:paraId="0F53B712" w14:textId="3D7B0970" w:rsidR="00126520" w:rsidRPr="0084279C" w:rsidRDefault="006E1712" w:rsidP="004A65C5">
      <w:pPr>
        <w:pStyle w:val="Normal0"/>
        <w:spacing w:line="257" w:lineRule="auto"/>
        <w:rPr>
          <w:rFonts w:ascii="Verdana" w:hAnsi="Verdana"/>
          <w:sz w:val="4"/>
          <w:szCs w:val="4"/>
          <w:lang w:val="pt-BR"/>
        </w:rPr>
      </w:pPr>
      <w:r w:rsidRPr="0084279C">
        <w:rPr>
          <w:rFonts w:ascii="Verdana" w:hAnsi="Verdana"/>
          <w:sz w:val="22"/>
          <w:szCs w:val="22"/>
        </w:rPr>
        <w:t xml:space="preserve">• </w:t>
      </w:r>
      <w:r w:rsidR="004A65C5" w:rsidRPr="0084279C">
        <w:rPr>
          <w:rFonts w:ascii="Verdana" w:hAnsi="Verdana"/>
          <w:sz w:val="22"/>
          <w:szCs w:val="22"/>
        </w:rPr>
        <w:tab/>
      </w:r>
      <w:r w:rsidRPr="0084279C">
        <w:rPr>
          <w:rFonts w:ascii="Verdana" w:hAnsi="Verdana"/>
          <w:sz w:val="22"/>
          <w:szCs w:val="22"/>
        </w:rPr>
        <w:t>Duration of scheme creation is more than one financial year.</w:t>
      </w:r>
    </w:p>
    <w:p w14:paraId="4090A128" w14:textId="77777777" w:rsidR="004A65C5" w:rsidRPr="001873B3" w:rsidRDefault="004A65C5">
      <w:pPr>
        <w:spacing w:after="200" w:line="276" w:lineRule="auto"/>
        <w:rPr>
          <w:rFonts w:asciiTheme="majorHAnsi" w:eastAsiaTheme="majorEastAsia" w:hAnsiTheme="majorHAnsi" w:cstheme="majorBidi"/>
          <w:b/>
          <w:bCs/>
          <w:color w:val="FF0000"/>
          <w:sz w:val="28"/>
          <w:szCs w:val="28"/>
          <w:lang w:val="pt-BR"/>
        </w:rPr>
      </w:pPr>
      <w:bookmarkStart w:id="16" w:name="_Toc135904870"/>
      <w:r w:rsidRPr="001873B3">
        <w:rPr>
          <w:color w:val="FF0000"/>
          <w:lang w:val="pt-BR"/>
        </w:rPr>
        <w:br w:type="page"/>
      </w:r>
    </w:p>
    <w:p w14:paraId="491BF1DF" w14:textId="77777777" w:rsidR="005E4F63" w:rsidRPr="001873B3" w:rsidRDefault="005E4F63" w:rsidP="00897D65">
      <w:pPr>
        <w:pStyle w:val="Heading1"/>
        <w:spacing w:after="240"/>
        <w:rPr>
          <w:color w:val="FF0000"/>
          <w:lang w:val="pt-BR"/>
        </w:rPr>
      </w:pPr>
    </w:p>
    <w:p w14:paraId="59C952D3" w14:textId="21F4D855" w:rsidR="00897D65" w:rsidRPr="006C54C5" w:rsidRDefault="00897D65" w:rsidP="00897D65">
      <w:pPr>
        <w:pStyle w:val="Heading1"/>
        <w:spacing w:after="240"/>
        <w:rPr>
          <w:color w:val="auto"/>
          <w:lang w:val="pt-BR"/>
        </w:rPr>
      </w:pPr>
      <w:r w:rsidRPr="006C54C5">
        <w:rPr>
          <w:color w:val="auto"/>
          <w:lang w:val="pt-BR"/>
        </w:rPr>
        <w:t>Note 2 - Accounting Standards Issued, Not Adopted</w:t>
      </w:r>
      <w:bookmarkEnd w:id="16"/>
      <w:r w:rsidRPr="006C54C5">
        <w:rPr>
          <w:color w:val="auto"/>
          <w:lang w:val="pt-BR"/>
        </w:rPr>
        <w:t xml:space="preserve"> </w:t>
      </w:r>
    </w:p>
    <w:p w14:paraId="46385E54" w14:textId="77777777" w:rsidR="00FA799F" w:rsidRPr="00275A3C" w:rsidRDefault="00FA799F" w:rsidP="00FA799F">
      <w:pPr>
        <w:pStyle w:val="Heading1"/>
        <w:spacing w:after="240"/>
        <w:rPr>
          <w:rFonts w:ascii="Verdana" w:eastAsiaTheme="minorHAnsi" w:hAnsi="Verdana" w:cstheme="minorBidi"/>
          <w:b w:val="0"/>
          <w:bCs w:val="0"/>
          <w:color w:val="auto"/>
          <w:sz w:val="22"/>
          <w:szCs w:val="22"/>
          <w:lang w:val="en-GB"/>
        </w:rPr>
      </w:pPr>
      <w:bookmarkStart w:id="17" w:name="_Toc135904871"/>
      <w:r w:rsidRPr="00275A3C">
        <w:rPr>
          <w:rFonts w:ascii="Verdana" w:eastAsiaTheme="minorHAnsi" w:hAnsi="Verdana" w:cstheme="minorBidi"/>
          <w:b w:val="0"/>
          <w:bCs w:val="0"/>
          <w:color w:val="auto"/>
          <w:sz w:val="22"/>
          <w:szCs w:val="22"/>
          <w:lang w:val="en-GB"/>
        </w:rPr>
        <w:t xml:space="preserve">The Council is required to disclose information relating to the impact of an accounting change that will be required by a new standard that has been </w:t>
      </w:r>
      <w:proofErr w:type="gramStart"/>
      <w:r w:rsidRPr="00275A3C">
        <w:rPr>
          <w:rFonts w:ascii="Verdana" w:eastAsiaTheme="minorHAnsi" w:hAnsi="Verdana" w:cstheme="minorBidi"/>
          <w:b w:val="0"/>
          <w:bCs w:val="0"/>
          <w:color w:val="auto"/>
          <w:sz w:val="22"/>
          <w:szCs w:val="22"/>
          <w:lang w:val="en-GB"/>
        </w:rPr>
        <w:t>issued, but</w:t>
      </w:r>
      <w:proofErr w:type="gramEnd"/>
      <w:r w:rsidRPr="00275A3C">
        <w:rPr>
          <w:rFonts w:ascii="Verdana" w:eastAsiaTheme="minorHAnsi" w:hAnsi="Verdana" w:cstheme="minorBidi"/>
          <w:b w:val="0"/>
          <w:bCs w:val="0"/>
          <w:color w:val="auto"/>
          <w:sz w:val="22"/>
          <w:szCs w:val="22"/>
          <w:lang w:val="en-GB"/>
        </w:rPr>
        <w:t xml:space="preserve"> has not yet been adopted by the Code of Practice on Local Authority Accounting in the United Kingdom 2020/21.</w:t>
      </w:r>
    </w:p>
    <w:p w14:paraId="7B87A2DD" w14:textId="77777777" w:rsidR="00FA799F" w:rsidRPr="00275A3C" w:rsidRDefault="00FA799F" w:rsidP="00F660FB">
      <w:pPr>
        <w:pStyle w:val="Heading1"/>
        <w:spacing w:before="0" w:after="0"/>
        <w:rPr>
          <w:rFonts w:ascii="Verdana" w:eastAsiaTheme="minorHAnsi" w:hAnsi="Verdana" w:cstheme="minorBidi"/>
          <w:b w:val="0"/>
          <w:bCs w:val="0"/>
          <w:color w:val="auto"/>
          <w:sz w:val="22"/>
          <w:szCs w:val="22"/>
          <w:lang w:val="en-GB"/>
        </w:rPr>
      </w:pPr>
      <w:r w:rsidRPr="00275A3C">
        <w:rPr>
          <w:rFonts w:ascii="Verdana" w:eastAsiaTheme="minorHAnsi" w:hAnsi="Verdana" w:cstheme="minorBidi"/>
          <w:b w:val="0"/>
          <w:bCs w:val="0"/>
          <w:color w:val="auto"/>
          <w:sz w:val="22"/>
          <w:szCs w:val="22"/>
          <w:lang w:val="en-GB"/>
        </w:rPr>
        <w:t>For 2020/21 the following accounting standard changes that need to be reported relate to:</w:t>
      </w:r>
    </w:p>
    <w:p w14:paraId="1D7FFD23" w14:textId="4BE3E55E" w:rsidR="00FA799F" w:rsidRPr="00275A3C" w:rsidRDefault="00FA799F" w:rsidP="00F660FB">
      <w:pPr>
        <w:pStyle w:val="Heading1"/>
        <w:spacing w:before="0" w:after="0"/>
        <w:ind w:left="720" w:hanging="720"/>
        <w:rPr>
          <w:rFonts w:ascii="Verdana" w:eastAsiaTheme="minorHAnsi" w:hAnsi="Verdana" w:cstheme="minorBidi"/>
          <w:b w:val="0"/>
          <w:bCs w:val="0"/>
          <w:color w:val="auto"/>
          <w:sz w:val="22"/>
          <w:szCs w:val="22"/>
          <w:lang w:val="en-GB"/>
        </w:rPr>
      </w:pPr>
      <w:r w:rsidRPr="00275A3C">
        <w:rPr>
          <w:rFonts w:ascii="Verdana" w:eastAsiaTheme="minorHAnsi" w:hAnsi="Verdana" w:cstheme="minorBidi"/>
          <w:b w:val="0"/>
          <w:bCs w:val="0"/>
          <w:color w:val="auto"/>
          <w:sz w:val="22"/>
          <w:szCs w:val="22"/>
          <w:lang w:val="en-GB"/>
        </w:rPr>
        <w:t xml:space="preserve">• </w:t>
      </w:r>
      <w:r w:rsidR="00F660FB" w:rsidRPr="00275A3C">
        <w:rPr>
          <w:rFonts w:ascii="Verdana" w:eastAsiaTheme="minorHAnsi" w:hAnsi="Verdana" w:cstheme="minorBidi"/>
          <w:b w:val="0"/>
          <w:bCs w:val="0"/>
          <w:color w:val="auto"/>
          <w:sz w:val="22"/>
          <w:szCs w:val="22"/>
          <w:lang w:val="en-GB"/>
        </w:rPr>
        <w:tab/>
      </w:r>
      <w:r w:rsidRPr="00275A3C">
        <w:rPr>
          <w:rFonts w:ascii="Verdana" w:eastAsiaTheme="minorHAnsi" w:hAnsi="Verdana" w:cstheme="minorBidi"/>
          <w:b w:val="0"/>
          <w:bCs w:val="0"/>
          <w:color w:val="auto"/>
          <w:sz w:val="22"/>
          <w:szCs w:val="22"/>
          <w:lang w:val="en-GB"/>
        </w:rPr>
        <w:t xml:space="preserve">Interest Rate Benchmark Reform amendments to IFRS 9, IAS 39 and IFRS 7 have an impact on hedge accounting if interest rates change. The amendments will not have an impact on the council, as the council’s debt is fixed rate and </w:t>
      </w:r>
      <w:proofErr w:type="gramStart"/>
      <w:r w:rsidRPr="00275A3C">
        <w:rPr>
          <w:rFonts w:ascii="Verdana" w:eastAsiaTheme="minorHAnsi" w:hAnsi="Verdana" w:cstheme="minorBidi"/>
          <w:b w:val="0"/>
          <w:bCs w:val="0"/>
          <w:color w:val="auto"/>
          <w:sz w:val="22"/>
          <w:szCs w:val="22"/>
          <w:lang w:val="en-GB"/>
        </w:rPr>
        <w:t>all of</w:t>
      </w:r>
      <w:proofErr w:type="gramEnd"/>
      <w:r w:rsidRPr="00275A3C">
        <w:rPr>
          <w:rFonts w:ascii="Verdana" w:eastAsiaTheme="minorHAnsi" w:hAnsi="Verdana" w:cstheme="minorBidi"/>
          <w:b w:val="0"/>
          <w:bCs w:val="0"/>
          <w:color w:val="auto"/>
          <w:sz w:val="22"/>
          <w:szCs w:val="22"/>
          <w:lang w:val="en-GB"/>
        </w:rPr>
        <w:t xml:space="preserve"> the council’s investments are in sterling and low risk.</w:t>
      </w:r>
    </w:p>
    <w:p w14:paraId="521EDD23" w14:textId="00E31EBE" w:rsidR="00FA799F" w:rsidRPr="00275A3C" w:rsidRDefault="00FA799F" w:rsidP="00F660FB">
      <w:pPr>
        <w:pStyle w:val="Heading1"/>
        <w:spacing w:before="0" w:after="0"/>
        <w:ind w:left="720" w:hanging="720"/>
        <w:rPr>
          <w:rFonts w:ascii="Verdana" w:eastAsiaTheme="minorHAnsi" w:hAnsi="Verdana" w:cstheme="minorBidi"/>
          <w:b w:val="0"/>
          <w:bCs w:val="0"/>
          <w:color w:val="auto"/>
          <w:sz w:val="22"/>
          <w:szCs w:val="22"/>
          <w:lang w:val="en-GB"/>
        </w:rPr>
      </w:pPr>
      <w:r w:rsidRPr="00275A3C">
        <w:rPr>
          <w:rFonts w:ascii="Verdana" w:eastAsiaTheme="minorHAnsi" w:hAnsi="Verdana" w:cstheme="minorBidi"/>
          <w:b w:val="0"/>
          <w:bCs w:val="0"/>
          <w:color w:val="auto"/>
          <w:sz w:val="22"/>
          <w:szCs w:val="22"/>
          <w:lang w:val="en-GB"/>
        </w:rPr>
        <w:t xml:space="preserve">• </w:t>
      </w:r>
      <w:r w:rsidR="00F660FB" w:rsidRPr="00275A3C">
        <w:rPr>
          <w:rFonts w:ascii="Verdana" w:eastAsiaTheme="minorHAnsi" w:hAnsi="Verdana" w:cstheme="minorBidi"/>
          <w:b w:val="0"/>
          <w:bCs w:val="0"/>
          <w:color w:val="auto"/>
          <w:sz w:val="22"/>
          <w:szCs w:val="22"/>
          <w:lang w:val="en-GB"/>
        </w:rPr>
        <w:tab/>
      </w:r>
      <w:r w:rsidRPr="00275A3C">
        <w:rPr>
          <w:rFonts w:ascii="Verdana" w:eastAsiaTheme="minorHAnsi" w:hAnsi="Verdana" w:cstheme="minorBidi"/>
          <w:b w:val="0"/>
          <w:bCs w:val="0"/>
          <w:color w:val="auto"/>
          <w:sz w:val="22"/>
          <w:szCs w:val="22"/>
          <w:lang w:val="en-GB"/>
        </w:rPr>
        <w:t>Interest Rate Benchmark Reform – Phase 2 amendments to IFRS 9, IAS 39, IFRS 7, IFRS 4 and IFRS 16 relate to issues that arise if an existing interest rate is replaced by an alternative one. This is unlikely to have an impact as interest rate benchmark reform is rarely applied. In addition, financial instruments are valued in the accounts at amortised cost rather than fair value.</w:t>
      </w:r>
    </w:p>
    <w:p w14:paraId="2359ECF3" w14:textId="77777777" w:rsidR="00F660FB" w:rsidRPr="0084279C" w:rsidRDefault="00FA799F" w:rsidP="00FA799F">
      <w:pPr>
        <w:pStyle w:val="Heading1"/>
        <w:spacing w:after="240"/>
        <w:rPr>
          <w:rFonts w:ascii="Verdana" w:eastAsiaTheme="minorHAnsi" w:hAnsi="Verdana" w:cstheme="minorBidi"/>
          <w:b w:val="0"/>
          <w:bCs w:val="0"/>
          <w:color w:val="auto"/>
          <w:sz w:val="22"/>
          <w:szCs w:val="22"/>
          <w:lang w:val="en-GB"/>
        </w:rPr>
      </w:pPr>
      <w:r w:rsidRPr="0084279C">
        <w:rPr>
          <w:rFonts w:ascii="Verdana" w:eastAsiaTheme="minorHAnsi" w:hAnsi="Verdana" w:cstheme="minorBidi"/>
          <w:b w:val="0"/>
          <w:bCs w:val="0"/>
          <w:color w:val="auto"/>
          <w:sz w:val="22"/>
          <w:szCs w:val="22"/>
          <w:lang w:val="en-GB"/>
        </w:rPr>
        <w:t xml:space="preserve">The Council does not presently expect these standards to have a material effect on the presentation of future financial information or transactions. </w:t>
      </w:r>
    </w:p>
    <w:p w14:paraId="3555D43D" w14:textId="009797E3" w:rsidR="00344555" w:rsidRPr="002F7CA1"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2F7CA1">
        <w:rPr>
          <w:rFonts w:asciiTheme="majorHAnsi" w:eastAsiaTheme="majorEastAsia" w:hAnsiTheme="majorHAnsi" w:cstheme="majorBidi"/>
          <w:b/>
          <w:bCs/>
          <w:sz w:val="28"/>
          <w:szCs w:val="28"/>
          <w:lang w:val="en-GB"/>
        </w:rPr>
        <w:t>Note 3 - Expenditure and Funding Analysis</w:t>
      </w:r>
    </w:p>
    <w:p w14:paraId="2D87B069" w14:textId="28D45CCC" w:rsidR="00E245F3" w:rsidRPr="002F7CA1" w:rsidRDefault="00E245F3" w:rsidP="00344555">
      <w:pPr>
        <w:rPr>
          <w:szCs w:val="22"/>
        </w:rPr>
      </w:pPr>
      <w:r w:rsidRPr="002F7CA1">
        <w:rPr>
          <w:szCs w:val="22"/>
        </w:rPr>
        <w:t>The objective of the Expenditure and Funding Analysis is to demonstrate to council tax and rent payers how the funding available to the Council (i.e. government grants, rents, council tax and business rates) for the year has been used in providing services in comparison with those resources consumed or earned by the Council in accordance with generally accepted accounting practices. The Expenditure and Funding Analysis also shows how this expenditure is allocated for decision making purposes between the Council's portfolios. Income and Expenditure accounted for under generally accepted accounting practices is presented more fully in the Comprehensive Income and Expenditure Statement.</w:t>
      </w:r>
    </w:p>
    <w:p w14:paraId="4BF3235B" w14:textId="77777777" w:rsidR="00E84372" w:rsidRPr="001873B3" w:rsidRDefault="00E84372" w:rsidP="00344555">
      <w:pPr>
        <w:rPr>
          <w:color w:val="FF0000"/>
          <w:szCs w:val="22"/>
        </w:rPr>
      </w:pPr>
    </w:p>
    <w:tbl>
      <w:tblPr>
        <w:tblW w:w="10068" w:type="dxa"/>
        <w:tblLayout w:type="fixed"/>
        <w:tblLook w:val="04A0" w:firstRow="1" w:lastRow="0" w:firstColumn="1" w:lastColumn="0" w:noHBand="0" w:noVBand="1"/>
      </w:tblPr>
      <w:tblGrid>
        <w:gridCol w:w="1241"/>
        <w:gridCol w:w="1241"/>
        <w:gridCol w:w="1194"/>
        <w:gridCol w:w="2551"/>
        <w:gridCol w:w="1355"/>
        <w:gridCol w:w="1241"/>
        <w:gridCol w:w="1245"/>
      </w:tblGrid>
      <w:tr w:rsidR="002F7CA1" w:rsidRPr="002F7CA1" w14:paraId="4077481F" w14:textId="77777777" w:rsidTr="007E45B5">
        <w:trPr>
          <w:trHeight w:val="248"/>
        </w:trPr>
        <w:tc>
          <w:tcPr>
            <w:tcW w:w="3676"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498773B3" w14:textId="79F192C3" w:rsidR="00344555" w:rsidRPr="002F7CA1" w:rsidRDefault="00344555" w:rsidP="00344555">
            <w:pPr>
              <w:jc w:val="center"/>
              <w:rPr>
                <w:rFonts w:ascii="Arial" w:eastAsia="Verdana" w:hAnsi="Arial" w:cs="Arial"/>
                <w:b/>
                <w:sz w:val="16"/>
                <w:szCs w:val="22"/>
                <w:lang w:val="pt-BR"/>
              </w:rPr>
            </w:pPr>
            <w:bookmarkStart w:id="18" w:name="_Hlk132705768"/>
            <w:r w:rsidRPr="002F7CA1">
              <w:rPr>
                <w:rFonts w:ascii="Arial" w:eastAsia="Verdana" w:hAnsi="Arial" w:cs="Arial"/>
                <w:b/>
                <w:sz w:val="16"/>
                <w:szCs w:val="22"/>
                <w:lang w:val="pt-BR"/>
              </w:rPr>
              <w:t>20</w:t>
            </w:r>
            <w:r w:rsidR="003D4DD3" w:rsidRPr="002F7CA1">
              <w:rPr>
                <w:rFonts w:ascii="Arial" w:eastAsia="Verdana" w:hAnsi="Arial" w:cs="Arial"/>
                <w:b/>
                <w:sz w:val="16"/>
                <w:szCs w:val="22"/>
                <w:lang w:val="pt-BR"/>
              </w:rPr>
              <w:t>19</w:t>
            </w:r>
            <w:r w:rsidRPr="002F7CA1">
              <w:rPr>
                <w:rFonts w:ascii="Arial" w:eastAsia="Verdana" w:hAnsi="Arial" w:cs="Arial"/>
                <w:b/>
                <w:sz w:val="16"/>
                <w:szCs w:val="22"/>
                <w:lang w:val="pt-BR"/>
              </w:rPr>
              <w:t>/202</w:t>
            </w:r>
            <w:r w:rsidR="003D4DD3" w:rsidRPr="002F7CA1">
              <w:rPr>
                <w:rFonts w:ascii="Arial" w:eastAsia="Verdana" w:hAnsi="Arial" w:cs="Arial"/>
                <w:b/>
                <w:sz w:val="16"/>
                <w:szCs w:val="22"/>
                <w:lang w:val="pt-BR"/>
              </w:rPr>
              <w:t>0</w:t>
            </w:r>
          </w:p>
        </w:tc>
        <w:tc>
          <w:tcPr>
            <w:tcW w:w="2551"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6C6E85C6" w14:textId="77777777" w:rsidR="00344555" w:rsidRPr="002F7CA1" w:rsidRDefault="00344555" w:rsidP="00344555">
            <w:pPr>
              <w:jc w:val="center"/>
              <w:rPr>
                <w:rFonts w:ascii="Arial" w:eastAsia="Verdana" w:hAnsi="Arial" w:cs="Arial"/>
                <w:sz w:val="2"/>
                <w:szCs w:val="22"/>
                <w:lang w:val="pt-BR"/>
              </w:rPr>
            </w:pPr>
            <w:r w:rsidRPr="002F7CA1">
              <w:rPr>
                <w:rFonts w:ascii="Arial" w:eastAsia="Verdana" w:hAnsi="Arial" w:cs="Arial"/>
                <w:sz w:val="2"/>
                <w:szCs w:val="22"/>
                <w:lang w:val="pt-BR"/>
              </w:rPr>
              <w:t xml:space="preserve"> </w:t>
            </w:r>
          </w:p>
        </w:tc>
        <w:tc>
          <w:tcPr>
            <w:tcW w:w="3841"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670EDE69" w14:textId="6E1629EC" w:rsidR="00344555" w:rsidRPr="002F7CA1" w:rsidRDefault="00344555" w:rsidP="00344555">
            <w:pPr>
              <w:jc w:val="center"/>
              <w:rPr>
                <w:rFonts w:ascii="Arial" w:eastAsia="Verdana" w:hAnsi="Arial" w:cs="Arial"/>
                <w:b/>
                <w:sz w:val="16"/>
                <w:szCs w:val="22"/>
                <w:lang w:val="pt-BR"/>
              </w:rPr>
            </w:pPr>
            <w:r w:rsidRPr="002F7CA1">
              <w:rPr>
                <w:rFonts w:ascii="Arial" w:eastAsia="Verdana" w:hAnsi="Arial" w:cs="Arial"/>
                <w:b/>
                <w:sz w:val="16"/>
                <w:szCs w:val="22"/>
                <w:lang w:val="pt-BR"/>
              </w:rPr>
              <w:t>202</w:t>
            </w:r>
            <w:r w:rsidR="003D4DD3" w:rsidRPr="002F7CA1">
              <w:rPr>
                <w:rFonts w:ascii="Arial" w:eastAsia="Verdana" w:hAnsi="Arial" w:cs="Arial"/>
                <w:b/>
                <w:sz w:val="16"/>
                <w:szCs w:val="22"/>
                <w:lang w:val="pt-BR"/>
              </w:rPr>
              <w:t>0</w:t>
            </w:r>
            <w:r w:rsidRPr="002F7CA1">
              <w:rPr>
                <w:rFonts w:ascii="Arial" w:eastAsia="Verdana" w:hAnsi="Arial" w:cs="Arial"/>
                <w:b/>
                <w:sz w:val="16"/>
                <w:szCs w:val="22"/>
                <w:lang w:val="pt-BR"/>
              </w:rPr>
              <w:t>/202</w:t>
            </w:r>
            <w:r w:rsidR="003D4DD3" w:rsidRPr="002F7CA1">
              <w:rPr>
                <w:rFonts w:ascii="Arial" w:eastAsia="Verdana" w:hAnsi="Arial" w:cs="Arial"/>
                <w:b/>
                <w:sz w:val="16"/>
                <w:szCs w:val="22"/>
                <w:lang w:val="pt-BR"/>
              </w:rPr>
              <w:t>1</w:t>
            </w:r>
          </w:p>
        </w:tc>
      </w:tr>
      <w:tr w:rsidR="002F7CA1" w:rsidRPr="002F7CA1" w14:paraId="06852CE8" w14:textId="77777777" w:rsidTr="007E45B5">
        <w:trPr>
          <w:trHeight w:val="1095"/>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3B16AF45" w14:textId="77777777" w:rsidR="00344555" w:rsidRPr="002F7CA1" w:rsidRDefault="00344555" w:rsidP="00344555">
            <w:pPr>
              <w:jc w:val="right"/>
              <w:rPr>
                <w:rFonts w:ascii="Arial" w:hAnsi="Arial" w:cs="Arial"/>
                <w:b/>
                <w:bCs/>
                <w:sz w:val="16"/>
                <w:szCs w:val="16"/>
                <w:lang w:val="en-GB"/>
              </w:rPr>
            </w:pPr>
            <w:r w:rsidRPr="002F7CA1">
              <w:rPr>
                <w:rFonts w:ascii="Arial" w:hAnsi="Arial" w:cs="Arial"/>
                <w:b/>
                <w:bCs/>
                <w:sz w:val="16"/>
                <w:szCs w:val="16"/>
                <w:lang w:val="en-GB"/>
              </w:rPr>
              <w:t>Net</w:t>
            </w:r>
          </w:p>
          <w:p w14:paraId="704EB405" w14:textId="77777777" w:rsidR="00344555" w:rsidRPr="002F7CA1" w:rsidRDefault="00344555" w:rsidP="00344555">
            <w:pPr>
              <w:jc w:val="right"/>
              <w:rPr>
                <w:rFonts w:ascii="Arial" w:hAnsi="Arial" w:cs="Arial"/>
                <w:b/>
                <w:bCs/>
                <w:sz w:val="16"/>
                <w:szCs w:val="16"/>
                <w:lang w:val="en-GB"/>
              </w:rPr>
            </w:pPr>
            <w:r w:rsidRPr="002F7CA1">
              <w:rPr>
                <w:rFonts w:ascii="Arial" w:hAnsi="Arial" w:cs="Arial"/>
                <w:b/>
                <w:bCs/>
                <w:sz w:val="16"/>
                <w:szCs w:val="16"/>
                <w:lang w:val="en-GB"/>
              </w:rPr>
              <w:t>Expenditure</w:t>
            </w:r>
          </w:p>
          <w:p w14:paraId="165D0860" w14:textId="77777777" w:rsidR="00344555" w:rsidRPr="002F7CA1" w:rsidRDefault="00344555" w:rsidP="00344555">
            <w:pPr>
              <w:jc w:val="right"/>
              <w:rPr>
                <w:rFonts w:ascii="Arial" w:hAnsi="Arial" w:cs="Arial"/>
                <w:b/>
                <w:bCs/>
                <w:sz w:val="16"/>
                <w:szCs w:val="16"/>
                <w:lang w:val="en-GB"/>
              </w:rPr>
            </w:pPr>
            <w:r w:rsidRPr="002F7CA1">
              <w:rPr>
                <w:rFonts w:ascii="Arial" w:hAnsi="Arial" w:cs="Arial"/>
                <w:b/>
                <w:bCs/>
                <w:sz w:val="16"/>
                <w:szCs w:val="16"/>
                <w:lang w:val="en-GB"/>
              </w:rPr>
              <w:t>Chargeable to</w:t>
            </w:r>
          </w:p>
          <w:p w14:paraId="0A16F55D" w14:textId="77777777" w:rsidR="00344555" w:rsidRPr="002F7CA1" w:rsidRDefault="00344555" w:rsidP="00344555">
            <w:pPr>
              <w:jc w:val="right"/>
              <w:rPr>
                <w:rFonts w:ascii="Arial" w:hAnsi="Arial" w:cs="Arial"/>
                <w:b/>
                <w:bCs/>
                <w:sz w:val="16"/>
                <w:szCs w:val="16"/>
                <w:lang w:val="en-GB"/>
              </w:rPr>
            </w:pPr>
            <w:r w:rsidRPr="002F7CA1">
              <w:rPr>
                <w:rFonts w:ascii="Arial" w:hAnsi="Arial" w:cs="Arial"/>
                <w:b/>
                <w:bCs/>
                <w:sz w:val="16"/>
                <w:szCs w:val="16"/>
                <w:lang w:val="en-GB"/>
              </w:rPr>
              <w:t>the General</w:t>
            </w:r>
          </w:p>
          <w:p w14:paraId="11CF10A9" w14:textId="231AB633" w:rsidR="00344555" w:rsidRPr="002F7CA1" w:rsidRDefault="00344555" w:rsidP="00344555">
            <w:pPr>
              <w:jc w:val="right"/>
              <w:rPr>
                <w:rFonts w:ascii="Arial" w:hAnsi="Arial" w:cs="Arial"/>
                <w:b/>
                <w:bCs/>
                <w:sz w:val="16"/>
                <w:szCs w:val="16"/>
                <w:lang w:val="en-GB"/>
              </w:rPr>
            </w:pPr>
            <w:r w:rsidRPr="002F7CA1">
              <w:rPr>
                <w:rFonts w:ascii="Arial" w:hAnsi="Arial" w:cs="Arial"/>
                <w:b/>
                <w:bCs/>
                <w:sz w:val="16"/>
                <w:szCs w:val="16"/>
                <w:lang w:val="en-GB"/>
              </w:rPr>
              <w:t xml:space="preserve">Fund </w:t>
            </w:r>
            <w:r w:rsidR="003D4DD3" w:rsidRPr="002F7CA1">
              <w:rPr>
                <w:rFonts w:ascii="Arial" w:hAnsi="Arial" w:cs="Arial"/>
                <w:b/>
                <w:bCs/>
                <w:sz w:val="16"/>
                <w:szCs w:val="16"/>
                <w:lang w:val="en-GB"/>
              </w:rPr>
              <w:t>B</w:t>
            </w:r>
            <w:r w:rsidRPr="002F7CA1">
              <w:rPr>
                <w:rFonts w:ascii="Arial" w:hAnsi="Arial" w:cs="Arial"/>
                <w:b/>
                <w:bCs/>
                <w:sz w:val="16"/>
                <w:szCs w:val="16"/>
                <w:lang w:val="en-GB"/>
              </w:rPr>
              <w:t>alances</w:t>
            </w:r>
          </w:p>
          <w:p w14:paraId="4FBEEB06" w14:textId="77777777" w:rsidR="00344555" w:rsidRPr="002F7CA1" w:rsidRDefault="00344555" w:rsidP="00344555">
            <w:pPr>
              <w:jc w:val="right"/>
              <w:rPr>
                <w:rFonts w:ascii="Arial" w:eastAsia="Verdana" w:hAnsi="Arial" w:cs="Arial"/>
                <w:b/>
                <w:bCs/>
                <w:sz w:val="16"/>
                <w:szCs w:val="16"/>
                <w:lang w:val="pt-BR"/>
              </w:rPr>
            </w:pPr>
            <w:r w:rsidRPr="002F7CA1">
              <w:rPr>
                <w:rFonts w:ascii="Arial" w:hAnsi="Arial" w:cs="Arial"/>
                <w:b/>
                <w:bCs/>
                <w:sz w:val="16"/>
                <w:szCs w:val="16"/>
                <w:lang w:val="en-GB"/>
              </w:rPr>
              <w:t>£'000</w:t>
            </w:r>
          </w:p>
        </w:tc>
        <w:tc>
          <w:tcPr>
            <w:tcW w:w="1241" w:type="dxa"/>
            <w:tcBorders>
              <w:bottom w:val="single" w:sz="2" w:space="0" w:color="000000"/>
            </w:tcBorders>
            <w:shd w:val="clear" w:color="auto" w:fill="auto"/>
            <w:tcMar>
              <w:top w:w="20" w:type="dxa"/>
              <w:left w:w="20" w:type="dxa"/>
              <w:bottom w:w="20" w:type="dxa"/>
              <w:right w:w="20" w:type="dxa"/>
            </w:tcMar>
          </w:tcPr>
          <w:p w14:paraId="6A4B37E5"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Adjustments</w:t>
            </w:r>
          </w:p>
          <w:p w14:paraId="62AC298D"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between</w:t>
            </w:r>
          </w:p>
          <w:p w14:paraId="01C2EC81"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Funding and</w:t>
            </w:r>
          </w:p>
          <w:p w14:paraId="2DF7C205"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Accounting</w:t>
            </w:r>
          </w:p>
          <w:p w14:paraId="14DAF34B"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Basis</w:t>
            </w:r>
          </w:p>
          <w:p w14:paraId="5251CB4F" w14:textId="77777777" w:rsidR="00344555" w:rsidRPr="002F7CA1" w:rsidRDefault="00344555" w:rsidP="00344555">
            <w:pPr>
              <w:jc w:val="right"/>
              <w:rPr>
                <w:rFonts w:ascii="Arial" w:eastAsia="Verdana" w:hAnsi="Arial" w:cs="Arial"/>
                <w:b/>
                <w:bCs/>
                <w:sz w:val="16"/>
                <w:szCs w:val="16"/>
                <w:lang w:val="pt-BR"/>
              </w:rPr>
            </w:pPr>
            <w:r w:rsidRPr="002F7CA1">
              <w:rPr>
                <w:rFonts w:ascii="Arial" w:eastAsia="Verdana" w:hAnsi="Arial" w:cs="Arial"/>
                <w:b/>
                <w:bCs/>
                <w:sz w:val="16"/>
                <w:szCs w:val="16"/>
                <w:lang w:val="pt-BR"/>
              </w:rPr>
              <w:t>£'000</w:t>
            </w:r>
          </w:p>
        </w:tc>
        <w:tc>
          <w:tcPr>
            <w:tcW w:w="1194" w:type="dxa"/>
            <w:tcBorders>
              <w:bottom w:val="single" w:sz="2" w:space="0" w:color="000000"/>
            </w:tcBorders>
            <w:shd w:val="clear" w:color="auto" w:fill="auto"/>
            <w:tcMar>
              <w:top w:w="20" w:type="dxa"/>
              <w:left w:w="20" w:type="dxa"/>
              <w:bottom w:w="20" w:type="dxa"/>
              <w:right w:w="20" w:type="dxa"/>
            </w:tcMar>
          </w:tcPr>
          <w:p w14:paraId="26F182B9"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Net Expenditure</w:t>
            </w:r>
          </w:p>
          <w:p w14:paraId="1A30B1B3"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in the</w:t>
            </w:r>
          </w:p>
          <w:p w14:paraId="591DE63C"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CIES</w:t>
            </w:r>
          </w:p>
          <w:p w14:paraId="6B166D34" w14:textId="77777777" w:rsidR="00344555" w:rsidRPr="002F7CA1" w:rsidRDefault="00344555" w:rsidP="00344555">
            <w:pPr>
              <w:ind w:right="113"/>
              <w:jc w:val="right"/>
              <w:rPr>
                <w:rFonts w:ascii="Arial" w:hAnsi="Arial" w:cs="Arial"/>
                <w:b/>
                <w:bCs/>
                <w:sz w:val="16"/>
                <w:szCs w:val="16"/>
                <w:lang w:val="en-GB"/>
              </w:rPr>
            </w:pPr>
          </w:p>
          <w:p w14:paraId="78D877E2"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hAnsi="Arial" w:cs="Arial"/>
                <w:b/>
                <w:bCs/>
                <w:sz w:val="16"/>
                <w:szCs w:val="16"/>
                <w:lang w:val="en-GB"/>
              </w:rPr>
              <w:t>£'000</w:t>
            </w:r>
          </w:p>
        </w:tc>
        <w:tc>
          <w:tcPr>
            <w:tcW w:w="2551" w:type="dxa"/>
            <w:tcBorders>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37C1423" w14:textId="6353434F" w:rsidR="00344555" w:rsidRPr="002F7CA1" w:rsidRDefault="00344555" w:rsidP="00344555">
            <w:pPr>
              <w:jc w:val="center"/>
              <w:rPr>
                <w:rFonts w:ascii="Arial" w:eastAsia="Verdana" w:hAnsi="Arial" w:cs="Arial"/>
                <w:b/>
                <w:bCs/>
                <w:sz w:val="16"/>
                <w:szCs w:val="16"/>
                <w:lang w:val="pt-BR"/>
              </w:rPr>
            </w:pPr>
          </w:p>
        </w:tc>
        <w:tc>
          <w:tcPr>
            <w:tcW w:w="1355" w:type="dxa"/>
            <w:tcBorders>
              <w:left w:val="single" w:sz="4" w:space="0" w:color="FFFFFF" w:themeColor="background1"/>
              <w:bottom w:val="single" w:sz="2" w:space="0" w:color="000000"/>
            </w:tcBorders>
            <w:shd w:val="clear" w:color="auto" w:fill="B6DDE8" w:themeFill="accent5" w:themeFillTint="66"/>
            <w:tcMar>
              <w:top w:w="20" w:type="dxa"/>
              <w:left w:w="20" w:type="dxa"/>
              <w:bottom w:w="20" w:type="dxa"/>
              <w:right w:w="20" w:type="dxa"/>
            </w:tcMar>
          </w:tcPr>
          <w:p w14:paraId="6A1D4014"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Net</w:t>
            </w:r>
          </w:p>
          <w:p w14:paraId="7F303666"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Expenditure</w:t>
            </w:r>
          </w:p>
          <w:p w14:paraId="77A3DFE9"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Chargeable to</w:t>
            </w:r>
          </w:p>
          <w:p w14:paraId="64D1ED65"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the General</w:t>
            </w:r>
          </w:p>
          <w:p w14:paraId="1784E5C8" w14:textId="204C98A5"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Fund Balances</w:t>
            </w:r>
          </w:p>
          <w:p w14:paraId="606FF183"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hAnsi="Arial" w:cs="Arial"/>
                <w:b/>
                <w:bCs/>
                <w:sz w:val="16"/>
                <w:szCs w:val="16"/>
                <w:lang w:val="en-GB"/>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41910FD9"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Adjustments</w:t>
            </w:r>
          </w:p>
          <w:p w14:paraId="7519C8D4"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between</w:t>
            </w:r>
          </w:p>
          <w:p w14:paraId="793A546A"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Funding and</w:t>
            </w:r>
          </w:p>
          <w:p w14:paraId="4DC559D2"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Accounting</w:t>
            </w:r>
          </w:p>
          <w:p w14:paraId="2713BC1C"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Basis</w:t>
            </w:r>
          </w:p>
          <w:p w14:paraId="7A48F42B"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eastAsia="Verdana" w:hAnsi="Arial" w:cs="Arial"/>
                <w:b/>
                <w:bCs/>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BCC0005"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Net Expenditure</w:t>
            </w:r>
          </w:p>
          <w:p w14:paraId="3C2996F5"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in the</w:t>
            </w:r>
          </w:p>
          <w:p w14:paraId="2291185C" w14:textId="77777777" w:rsidR="00344555" w:rsidRPr="002F7CA1" w:rsidRDefault="00344555" w:rsidP="00344555">
            <w:pPr>
              <w:ind w:right="113"/>
              <w:jc w:val="right"/>
              <w:rPr>
                <w:rFonts w:ascii="Arial" w:hAnsi="Arial" w:cs="Arial"/>
                <w:b/>
                <w:bCs/>
                <w:sz w:val="16"/>
                <w:szCs w:val="16"/>
                <w:lang w:val="en-GB"/>
              </w:rPr>
            </w:pPr>
            <w:r w:rsidRPr="002F7CA1">
              <w:rPr>
                <w:rFonts w:ascii="Arial" w:hAnsi="Arial" w:cs="Arial"/>
                <w:b/>
                <w:bCs/>
                <w:sz w:val="16"/>
                <w:szCs w:val="16"/>
                <w:lang w:val="en-GB"/>
              </w:rPr>
              <w:t>CIES</w:t>
            </w:r>
          </w:p>
          <w:p w14:paraId="336055B8" w14:textId="77777777" w:rsidR="00344555" w:rsidRPr="002F7CA1" w:rsidRDefault="00344555" w:rsidP="00344555">
            <w:pPr>
              <w:ind w:right="113"/>
              <w:jc w:val="right"/>
              <w:rPr>
                <w:rFonts w:ascii="Arial" w:hAnsi="Arial" w:cs="Arial"/>
                <w:b/>
                <w:bCs/>
                <w:sz w:val="16"/>
                <w:szCs w:val="16"/>
                <w:lang w:val="en-GB"/>
              </w:rPr>
            </w:pPr>
          </w:p>
          <w:p w14:paraId="557F0F92" w14:textId="77777777" w:rsidR="00344555" w:rsidRPr="002F7CA1" w:rsidRDefault="00344555" w:rsidP="00344555">
            <w:pPr>
              <w:ind w:right="113"/>
              <w:jc w:val="right"/>
              <w:rPr>
                <w:rFonts w:ascii="Arial" w:eastAsia="Verdana" w:hAnsi="Arial" w:cs="Arial"/>
                <w:b/>
                <w:bCs/>
                <w:sz w:val="16"/>
                <w:szCs w:val="16"/>
                <w:lang w:val="pt-BR"/>
              </w:rPr>
            </w:pPr>
            <w:r w:rsidRPr="002F7CA1">
              <w:rPr>
                <w:rFonts w:ascii="Arial" w:hAnsi="Arial" w:cs="Arial"/>
                <w:b/>
                <w:bCs/>
                <w:sz w:val="16"/>
                <w:szCs w:val="16"/>
                <w:lang w:val="en-GB"/>
              </w:rPr>
              <w:t>£'000</w:t>
            </w:r>
          </w:p>
        </w:tc>
      </w:tr>
      <w:tr w:rsidR="003B4C27" w:rsidRPr="001873B3" w14:paraId="4A4A3572"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3E188418" w14:textId="4460E715"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5,607 </w:t>
            </w:r>
          </w:p>
        </w:tc>
        <w:tc>
          <w:tcPr>
            <w:tcW w:w="1241" w:type="dxa"/>
            <w:shd w:val="clear" w:color="auto" w:fill="auto"/>
            <w:tcMar>
              <w:top w:w="20" w:type="dxa"/>
              <w:left w:w="20" w:type="dxa"/>
              <w:bottom w:w="20" w:type="dxa"/>
              <w:right w:w="20" w:type="dxa"/>
            </w:tcMar>
          </w:tcPr>
          <w:p w14:paraId="4D904EF4" w14:textId="634EF06D"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(375)</w:t>
            </w:r>
          </w:p>
        </w:tc>
        <w:tc>
          <w:tcPr>
            <w:tcW w:w="1194" w:type="dxa"/>
            <w:shd w:val="clear" w:color="auto" w:fill="auto"/>
            <w:tcMar>
              <w:top w:w="20" w:type="dxa"/>
              <w:left w:w="20" w:type="dxa"/>
              <w:bottom w:w="20" w:type="dxa"/>
              <w:right w:w="20" w:type="dxa"/>
            </w:tcMar>
          </w:tcPr>
          <w:p w14:paraId="3431D65C" w14:textId="1F59BE1F"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 xml:space="preserve">5,232 </w:t>
            </w:r>
          </w:p>
        </w:tc>
        <w:tc>
          <w:tcPr>
            <w:tcW w:w="2551" w:type="dxa"/>
            <w:shd w:val="clear" w:color="auto" w:fill="auto"/>
            <w:tcMar>
              <w:top w:w="20" w:type="dxa"/>
              <w:left w:w="20" w:type="dxa"/>
              <w:bottom w:w="20" w:type="dxa"/>
              <w:right w:w="20" w:type="dxa"/>
            </w:tcMar>
          </w:tcPr>
          <w:p w14:paraId="76F95A97" w14:textId="15155D1B"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Corporate &amp; Democratic Services</w:t>
            </w:r>
          </w:p>
        </w:tc>
        <w:tc>
          <w:tcPr>
            <w:tcW w:w="1355" w:type="dxa"/>
            <w:shd w:val="clear" w:color="auto" w:fill="DAEEF3" w:themeFill="accent5" w:themeFillTint="33"/>
            <w:tcMar>
              <w:top w:w="20" w:type="dxa"/>
              <w:left w:w="20" w:type="dxa"/>
              <w:bottom w:w="20" w:type="dxa"/>
              <w:right w:w="20" w:type="dxa"/>
            </w:tcMar>
          </w:tcPr>
          <w:p w14:paraId="57154485" w14:textId="13C896B8"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4,649 </w:t>
            </w:r>
          </w:p>
        </w:tc>
        <w:tc>
          <w:tcPr>
            <w:tcW w:w="1241" w:type="dxa"/>
            <w:shd w:val="clear" w:color="auto" w:fill="DAEEF3" w:themeFill="accent5" w:themeFillTint="33"/>
            <w:tcMar>
              <w:top w:w="20" w:type="dxa"/>
              <w:left w:w="20" w:type="dxa"/>
              <w:bottom w:w="20" w:type="dxa"/>
              <w:right w:w="20" w:type="dxa"/>
            </w:tcMar>
          </w:tcPr>
          <w:p w14:paraId="65F29149" w14:textId="7D2F05E3"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334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25BC77BC" w14:textId="31A85048"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4,983 </w:t>
            </w:r>
          </w:p>
        </w:tc>
      </w:tr>
      <w:tr w:rsidR="003B4C27" w:rsidRPr="001873B3" w14:paraId="57423AF9"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1BF14190" w14:textId="26E5CBF1"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(362)</w:t>
            </w:r>
          </w:p>
        </w:tc>
        <w:tc>
          <w:tcPr>
            <w:tcW w:w="1241" w:type="dxa"/>
            <w:shd w:val="clear" w:color="auto" w:fill="auto"/>
            <w:tcMar>
              <w:top w:w="20" w:type="dxa"/>
              <w:left w:w="20" w:type="dxa"/>
              <w:bottom w:w="20" w:type="dxa"/>
              <w:right w:w="20" w:type="dxa"/>
            </w:tcMar>
          </w:tcPr>
          <w:p w14:paraId="116D016A" w14:textId="65625CF1"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685 </w:t>
            </w:r>
          </w:p>
        </w:tc>
        <w:tc>
          <w:tcPr>
            <w:tcW w:w="1194" w:type="dxa"/>
            <w:shd w:val="clear" w:color="auto" w:fill="auto"/>
            <w:tcMar>
              <w:top w:w="20" w:type="dxa"/>
              <w:left w:w="20" w:type="dxa"/>
              <w:bottom w:w="20" w:type="dxa"/>
              <w:right w:w="20" w:type="dxa"/>
            </w:tcMar>
          </w:tcPr>
          <w:p w14:paraId="1DDBF9A8" w14:textId="1D0EE0FE"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 xml:space="preserve">323 </w:t>
            </w:r>
          </w:p>
        </w:tc>
        <w:tc>
          <w:tcPr>
            <w:tcW w:w="2551" w:type="dxa"/>
            <w:shd w:val="clear" w:color="auto" w:fill="auto"/>
            <w:tcMar>
              <w:top w:w="20" w:type="dxa"/>
              <w:left w:w="20" w:type="dxa"/>
              <w:bottom w:w="20" w:type="dxa"/>
              <w:right w:w="20" w:type="dxa"/>
            </w:tcMar>
          </w:tcPr>
          <w:p w14:paraId="1B0553B6" w14:textId="17784281"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Customer Experience &amp; Improvmnt</w:t>
            </w:r>
          </w:p>
        </w:tc>
        <w:tc>
          <w:tcPr>
            <w:tcW w:w="1355" w:type="dxa"/>
            <w:shd w:val="clear" w:color="auto" w:fill="DAEEF3" w:themeFill="accent5" w:themeFillTint="33"/>
            <w:tcMar>
              <w:top w:w="20" w:type="dxa"/>
              <w:left w:w="20" w:type="dxa"/>
              <w:bottom w:w="20" w:type="dxa"/>
              <w:right w:w="20" w:type="dxa"/>
            </w:tcMar>
          </w:tcPr>
          <w:p w14:paraId="36693101" w14:textId="6551ADE2"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(1,006)</w:t>
            </w:r>
          </w:p>
        </w:tc>
        <w:tc>
          <w:tcPr>
            <w:tcW w:w="1241" w:type="dxa"/>
            <w:shd w:val="clear" w:color="auto" w:fill="DAEEF3" w:themeFill="accent5" w:themeFillTint="33"/>
            <w:tcMar>
              <w:top w:w="20" w:type="dxa"/>
              <w:left w:w="20" w:type="dxa"/>
              <w:bottom w:w="20" w:type="dxa"/>
              <w:right w:w="20" w:type="dxa"/>
            </w:tcMar>
          </w:tcPr>
          <w:p w14:paraId="7C89BC91" w14:textId="5BD069CF"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420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4B13F246" w14:textId="4BD4BC0D"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(586)</w:t>
            </w:r>
          </w:p>
        </w:tc>
      </w:tr>
      <w:tr w:rsidR="003B4C27" w:rsidRPr="001873B3" w14:paraId="434C81AC"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22DD509B" w14:textId="756302D6"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(4,310)</w:t>
            </w:r>
          </w:p>
        </w:tc>
        <w:tc>
          <w:tcPr>
            <w:tcW w:w="1241" w:type="dxa"/>
            <w:shd w:val="clear" w:color="auto" w:fill="auto"/>
            <w:tcMar>
              <w:top w:w="20" w:type="dxa"/>
              <w:left w:w="20" w:type="dxa"/>
              <w:bottom w:w="20" w:type="dxa"/>
              <w:right w:w="20" w:type="dxa"/>
            </w:tcMar>
          </w:tcPr>
          <w:p w14:paraId="1F69FE3C" w14:textId="6B1382D4"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2,489 </w:t>
            </w:r>
          </w:p>
        </w:tc>
        <w:tc>
          <w:tcPr>
            <w:tcW w:w="1194" w:type="dxa"/>
            <w:shd w:val="clear" w:color="auto" w:fill="auto"/>
            <w:tcMar>
              <w:top w:w="20" w:type="dxa"/>
              <w:left w:w="20" w:type="dxa"/>
              <w:bottom w:w="20" w:type="dxa"/>
              <w:right w:w="20" w:type="dxa"/>
            </w:tcMar>
          </w:tcPr>
          <w:p w14:paraId="404B18EA" w14:textId="173DD4F4"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(1,821)</w:t>
            </w:r>
          </w:p>
        </w:tc>
        <w:tc>
          <w:tcPr>
            <w:tcW w:w="2551" w:type="dxa"/>
            <w:shd w:val="clear" w:color="auto" w:fill="auto"/>
            <w:tcMar>
              <w:top w:w="20" w:type="dxa"/>
              <w:left w:w="20" w:type="dxa"/>
              <w:bottom w:w="20" w:type="dxa"/>
              <w:right w:w="20" w:type="dxa"/>
            </w:tcMar>
          </w:tcPr>
          <w:p w14:paraId="1C07B009" w14:textId="52B45AAA"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Major Projects &amp; Property</w:t>
            </w:r>
          </w:p>
        </w:tc>
        <w:tc>
          <w:tcPr>
            <w:tcW w:w="1355" w:type="dxa"/>
            <w:shd w:val="clear" w:color="auto" w:fill="DAEEF3" w:themeFill="accent5" w:themeFillTint="33"/>
            <w:tcMar>
              <w:top w:w="20" w:type="dxa"/>
              <w:left w:w="20" w:type="dxa"/>
              <w:bottom w:w="20" w:type="dxa"/>
              <w:right w:w="20" w:type="dxa"/>
            </w:tcMar>
          </w:tcPr>
          <w:p w14:paraId="6DF919BD" w14:textId="7D031079"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(4,628)</w:t>
            </w:r>
          </w:p>
        </w:tc>
        <w:tc>
          <w:tcPr>
            <w:tcW w:w="1241" w:type="dxa"/>
            <w:shd w:val="clear" w:color="auto" w:fill="DAEEF3" w:themeFill="accent5" w:themeFillTint="33"/>
            <w:tcMar>
              <w:top w:w="20" w:type="dxa"/>
              <w:left w:w="20" w:type="dxa"/>
              <w:bottom w:w="20" w:type="dxa"/>
              <w:right w:w="20" w:type="dxa"/>
            </w:tcMar>
          </w:tcPr>
          <w:p w14:paraId="085D6B03" w14:textId="70A86990"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145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02DF159B" w14:textId="3A1FC66C"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(4,483)</w:t>
            </w:r>
          </w:p>
        </w:tc>
      </w:tr>
      <w:tr w:rsidR="003B4C27" w:rsidRPr="001873B3" w14:paraId="46EF6181"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69177D53" w14:textId="61546812"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4,617 </w:t>
            </w:r>
          </w:p>
        </w:tc>
        <w:tc>
          <w:tcPr>
            <w:tcW w:w="1241" w:type="dxa"/>
            <w:shd w:val="clear" w:color="auto" w:fill="auto"/>
            <w:tcMar>
              <w:top w:w="20" w:type="dxa"/>
              <w:left w:w="20" w:type="dxa"/>
              <w:bottom w:w="20" w:type="dxa"/>
              <w:right w:w="20" w:type="dxa"/>
            </w:tcMar>
          </w:tcPr>
          <w:p w14:paraId="452FC1D4" w14:textId="16A4903A"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2,360 </w:t>
            </w:r>
          </w:p>
        </w:tc>
        <w:tc>
          <w:tcPr>
            <w:tcW w:w="1194" w:type="dxa"/>
            <w:shd w:val="clear" w:color="auto" w:fill="auto"/>
            <w:tcMar>
              <w:top w:w="20" w:type="dxa"/>
              <w:left w:w="20" w:type="dxa"/>
              <w:bottom w:w="20" w:type="dxa"/>
              <w:right w:w="20" w:type="dxa"/>
            </w:tcMar>
          </w:tcPr>
          <w:p w14:paraId="542BB256" w14:textId="557AA290"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 xml:space="preserve">6,977 </w:t>
            </w:r>
          </w:p>
        </w:tc>
        <w:tc>
          <w:tcPr>
            <w:tcW w:w="2551" w:type="dxa"/>
            <w:shd w:val="clear" w:color="auto" w:fill="auto"/>
            <w:tcMar>
              <w:top w:w="20" w:type="dxa"/>
              <w:left w:w="20" w:type="dxa"/>
              <w:bottom w:w="20" w:type="dxa"/>
              <w:right w:w="20" w:type="dxa"/>
            </w:tcMar>
          </w:tcPr>
          <w:p w14:paraId="2B6582A8" w14:textId="67822CD1"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Operational Services</w:t>
            </w:r>
          </w:p>
        </w:tc>
        <w:tc>
          <w:tcPr>
            <w:tcW w:w="1355" w:type="dxa"/>
            <w:shd w:val="clear" w:color="auto" w:fill="DAEEF3" w:themeFill="accent5" w:themeFillTint="33"/>
            <w:tcMar>
              <w:top w:w="20" w:type="dxa"/>
              <w:left w:w="20" w:type="dxa"/>
              <w:bottom w:w="20" w:type="dxa"/>
              <w:right w:w="20" w:type="dxa"/>
            </w:tcMar>
          </w:tcPr>
          <w:p w14:paraId="705232B5" w14:textId="17C4720C"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8,097 </w:t>
            </w:r>
          </w:p>
        </w:tc>
        <w:tc>
          <w:tcPr>
            <w:tcW w:w="1241" w:type="dxa"/>
            <w:shd w:val="clear" w:color="auto" w:fill="DAEEF3" w:themeFill="accent5" w:themeFillTint="33"/>
            <w:tcMar>
              <w:top w:w="20" w:type="dxa"/>
              <w:left w:w="20" w:type="dxa"/>
              <w:bottom w:w="20" w:type="dxa"/>
              <w:right w:w="20" w:type="dxa"/>
            </w:tcMar>
          </w:tcPr>
          <w:p w14:paraId="1C703521" w14:textId="5A1F1575"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7,234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17B2F1B5" w14:textId="5B696CAB"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15,331 </w:t>
            </w:r>
          </w:p>
        </w:tc>
      </w:tr>
      <w:tr w:rsidR="003B4C27" w:rsidRPr="001873B3" w14:paraId="29BCBDFC"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687C66E8" w14:textId="1A04F83C"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2,317 </w:t>
            </w:r>
          </w:p>
        </w:tc>
        <w:tc>
          <w:tcPr>
            <w:tcW w:w="1241" w:type="dxa"/>
            <w:shd w:val="clear" w:color="auto" w:fill="auto"/>
            <w:tcMar>
              <w:top w:w="20" w:type="dxa"/>
              <w:left w:w="20" w:type="dxa"/>
              <w:bottom w:w="20" w:type="dxa"/>
              <w:right w:w="20" w:type="dxa"/>
            </w:tcMar>
          </w:tcPr>
          <w:p w14:paraId="0784B258" w14:textId="4F5F2482"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437 </w:t>
            </w:r>
          </w:p>
        </w:tc>
        <w:tc>
          <w:tcPr>
            <w:tcW w:w="1194" w:type="dxa"/>
            <w:shd w:val="clear" w:color="auto" w:fill="auto"/>
            <w:tcMar>
              <w:top w:w="20" w:type="dxa"/>
              <w:left w:w="20" w:type="dxa"/>
              <w:bottom w:w="20" w:type="dxa"/>
              <w:right w:w="20" w:type="dxa"/>
            </w:tcMar>
          </w:tcPr>
          <w:p w14:paraId="08BA8834" w14:textId="30542496"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 xml:space="preserve">2,754 </w:t>
            </w:r>
          </w:p>
        </w:tc>
        <w:tc>
          <w:tcPr>
            <w:tcW w:w="2551" w:type="dxa"/>
            <w:shd w:val="clear" w:color="auto" w:fill="auto"/>
            <w:tcMar>
              <w:top w:w="20" w:type="dxa"/>
              <w:left w:w="20" w:type="dxa"/>
              <w:bottom w:w="20" w:type="dxa"/>
              <w:right w:w="20" w:type="dxa"/>
            </w:tcMar>
          </w:tcPr>
          <w:p w14:paraId="7707E923" w14:textId="3F78B726"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Planning &amp; Economy</w:t>
            </w:r>
          </w:p>
        </w:tc>
        <w:tc>
          <w:tcPr>
            <w:tcW w:w="1355" w:type="dxa"/>
            <w:shd w:val="clear" w:color="auto" w:fill="DAEEF3" w:themeFill="accent5" w:themeFillTint="33"/>
            <w:tcMar>
              <w:top w:w="20" w:type="dxa"/>
              <w:left w:w="20" w:type="dxa"/>
              <w:bottom w:w="20" w:type="dxa"/>
              <w:right w:w="20" w:type="dxa"/>
            </w:tcMar>
          </w:tcPr>
          <w:p w14:paraId="0587D10A" w14:textId="5F555100"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1,880 </w:t>
            </w:r>
          </w:p>
        </w:tc>
        <w:tc>
          <w:tcPr>
            <w:tcW w:w="1241" w:type="dxa"/>
            <w:shd w:val="clear" w:color="auto" w:fill="DAEEF3" w:themeFill="accent5" w:themeFillTint="33"/>
            <w:tcMar>
              <w:top w:w="20" w:type="dxa"/>
              <w:left w:w="20" w:type="dxa"/>
              <w:bottom w:w="20" w:type="dxa"/>
              <w:right w:w="20" w:type="dxa"/>
            </w:tcMar>
          </w:tcPr>
          <w:p w14:paraId="466B20B5" w14:textId="1E0DE9D0"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233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16D2A2D0" w14:textId="34426BB3"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2,113 </w:t>
            </w:r>
          </w:p>
        </w:tc>
      </w:tr>
      <w:tr w:rsidR="003B4C27" w:rsidRPr="001873B3" w14:paraId="2DDB8C77"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48D13DC5" w14:textId="2130E062"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381 </w:t>
            </w:r>
          </w:p>
        </w:tc>
        <w:tc>
          <w:tcPr>
            <w:tcW w:w="1241" w:type="dxa"/>
            <w:shd w:val="clear" w:color="auto" w:fill="auto"/>
            <w:tcMar>
              <w:top w:w="20" w:type="dxa"/>
              <w:left w:w="20" w:type="dxa"/>
              <w:bottom w:w="20" w:type="dxa"/>
              <w:right w:w="20" w:type="dxa"/>
            </w:tcMar>
          </w:tcPr>
          <w:p w14:paraId="1E3B8483" w14:textId="4A54DDDA"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7 </w:t>
            </w:r>
          </w:p>
        </w:tc>
        <w:tc>
          <w:tcPr>
            <w:tcW w:w="1194" w:type="dxa"/>
            <w:shd w:val="clear" w:color="auto" w:fill="auto"/>
            <w:tcMar>
              <w:top w:w="20" w:type="dxa"/>
              <w:left w:w="20" w:type="dxa"/>
              <w:bottom w:w="20" w:type="dxa"/>
              <w:right w:w="20" w:type="dxa"/>
            </w:tcMar>
          </w:tcPr>
          <w:p w14:paraId="6C57562D" w14:textId="20E11ACF"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 xml:space="preserve">388 </w:t>
            </w:r>
          </w:p>
        </w:tc>
        <w:tc>
          <w:tcPr>
            <w:tcW w:w="2551" w:type="dxa"/>
            <w:shd w:val="clear" w:color="auto" w:fill="auto"/>
            <w:tcMar>
              <w:top w:w="20" w:type="dxa"/>
              <w:left w:w="20" w:type="dxa"/>
              <w:bottom w:w="20" w:type="dxa"/>
              <w:right w:w="20" w:type="dxa"/>
            </w:tcMar>
          </w:tcPr>
          <w:p w14:paraId="6D91EC37" w14:textId="2C6A1C04" w:rsidR="003B4C27" w:rsidRPr="002F7CA1" w:rsidRDefault="003B4C27" w:rsidP="003B4C27">
            <w:pPr>
              <w:rPr>
                <w:rFonts w:ascii="Arial" w:eastAsia="Verdana" w:hAnsi="Arial" w:cs="Arial"/>
                <w:sz w:val="16"/>
                <w:szCs w:val="16"/>
                <w:lang w:val="pt-BR"/>
              </w:rPr>
            </w:pPr>
            <w:r w:rsidRPr="002F7CA1">
              <w:rPr>
                <w:rFonts w:ascii="Arial" w:hAnsi="Arial" w:cs="Arial"/>
                <w:sz w:val="16"/>
                <w:szCs w:val="16"/>
              </w:rPr>
              <w:t>ICE Programme</w:t>
            </w:r>
          </w:p>
        </w:tc>
        <w:tc>
          <w:tcPr>
            <w:tcW w:w="1355" w:type="dxa"/>
            <w:shd w:val="clear" w:color="auto" w:fill="DAEEF3" w:themeFill="accent5" w:themeFillTint="33"/>
            <w:tcMar>
              <w:top w:w="20" w:type="dxa"/>
              <w:left w:w="20" w:type="dxa"/>
              <w:bottom w:w="20" w:type="dxa"/>
              <w:right w:w="20" w:type="dxa"/>
            </w:tcMar>
          </w:tcPr>
          <w:p w14:paraId="121FDB2A" w14:textId="40A6A7F2"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550 </w:t>
            </w:r>
          </w:p>
        </w:tc>
        <w:tc>
          <w:tcPr>
            <w:tcW w:w="1241" w:type="dxa"/>
            <w:shd w:val="clear" w:color="auto" w:fill="DAEEF3" w:themeFill="accent5" w:themeFillTint="33"/>
            <w:tcMar>
              <w:top w:w="20" w:type="dxa"/>
              <w:left w:w="20" w:type="dxa"/>
              <w:bottom w:w="20" w:type="dxa"/>
              <w:right w:w="20" w:type="dxa"/>
            </w:tcMar>
          </w:tcPr>
          <w:p w14:paraId="6B27A45C" w14:textId="285A097B"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35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6AD94FE9" w14:textId="766D7767"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585 </w:t>
            </w:r>
          </w:p>
        </w:tc>
      </w:tr>
      <w:tr w:rsidR="003B4C27" w:rsidRPr="001873B3" w14:paraId="4E6C03DC" w14:textId="77777777" w:rsidTr="007E45B5">
        <w:trPr>
          <w:trHeight w:val="248"/>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296A631C" w14:textId="60FFA139"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 xml:space="preserve">8,250 </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7168F991" w14:textId="20460A0D"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 xml:space="preserve">5,603 </w:t>
            </w:r>
          </w:p>
        </w:tc>
        <w:tc>
          <w:tcPr>
            <w:tcW w:w="1194" w:type="dxa"/>
            <w:tcBorders>
              <w:top w:val="single" w:sz="2" w:space="0" w:color="000000"/>
              <w:bottom w:val="single" w:sz="2" w:space="0" w:color="000000"/>
            </w:tcBorders>
            <w:shd w:val="clear" w:color="auto" w:fill="auto"/>
            <w:tcMar>
              <w:top w:w="20" w:type="dxa"/>
              <w:left w:w="20" w:type="dxa"/>
              <w:bottom w:w="20" w:type="dxa"/>
              <w:right w:w="20" w:type="dxa"/>
            </w:tcMar>
          </w:tcPr>
          <w:p w14:paraId="633B2C0E" w14:textId="20D1C287" w:rsidR="003B4C27" w:rsidRPr="00872B8D" w:rsidRDefault="003B4C27" w:rsidP="003B4C27">
            <w:pPr>
              <w:ind w:right="113"/>
              <w:jc w:val="right"/>
              <w:rPr>
                <w:rFonts w:ascii="Arial" w:eastAsia="Verdana" w:hAnsi="Arial" w:cs="Arial"/>
                <w:b/>
                <w:bCs/>
                <w:sz w:val="16"/>
                <w:szCs w:val="16"/>
                <w:lang w:val="pt-BR"/>
              </w:rPr>
            </w:pPr>
            <w:r w:rsidRPr="00872B8D">
              <w:rPr>
                <w:rFonts w:ascii="Arial" w:hAnsi="Arial" w:cs="Arial"/>
                <w:b/>
                <w:bCs/>
                <w:sz w:val="16"/>
                <w:szCs w:val="16"/>
              </w:rPr>
              <w:t xml:space="preserve">13,853 </w:t>
            </w: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70160301" w14:textId="77777777" w:rsidR="003B4C27" w:rsidRPr="002F7CA1" w:rsidRDefault="003B4C27" w:rsidP="003B4C27">
            <w:pPr>
              <w:rPr>
                <w:rFonts w:ascii="Arial" w:eastAsia="Verdana" w:hAnsi="Arial" w:cs="Arial"/>
                <w:b/>
                <w:bCs/>
                <w:sz w:val="16"/>
                <w:szCs w:val="16"/>
                <w:lang w:val="pt-BR"/>
              </w:rPr>
            </w:pPr>
            <w:r w:rsidRPr="002F7CA1">
              <w:rPr>
                <w:rFonts w:ascii="Arial" w:hAnsi="Arial" w:cs="Arial"/>
                <w:b/>
                <w:bCs/>
                <w:sz w:val="16"/>
                <w:szCs w:val="16"/>
                <w:lang w:val="en-GB"/>
              </w:rPr>
              <w:t>Net Cost of Services</w:t>
            </w:r>
          </w:p>
        </w:tc>
        <w:tc>
          <w:tcPr>
            <w:tcW w:w="1355"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177E291D" w14:textId="42926994"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 xml:space="preserve">9,542 </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5DFBF8CD" w14:textId="5CBD2F5A"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 xml:space="preserve">8,401 </w:t>
            </w:r>
          </w:p>
        </w:tc>
        <w:tc>
          <w:tcPr>
            <w:tcW w:w="1245"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684C450" w14:textId="6A575711"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 xml:space="preserve">17,943 </w:t>
            </w:r>
          </w:p>
        </w:tc>
      </w:tr>
      <w:tr w:rsidR="003B4C27" w:rsidRPr="001873B3" w14:paraId="3A6326B5" w14:textId="77777777" w:rsidTr="007E45B5">
        <w:trPr>
          <w:trHeight w:val="248"/>
        </w:trPr>
        <w:tc>
          <w:tcPr>
            <w:tcW w:w="1241" w:type="dxa"/>
            <w:tcBorders>
              <w:left w:val="dotted" w:sz="4" w:space="0" w:color="000000"/>
            </w:tcBorders>
            <w:shd w:val="clear" w:color="auto" w:fill="auto"/>
            <w:tcMar>
              <w:top w:w="20" w:type="dxa"/>
              <w:left w:w="20" w:type="dxa"/>
              <w:bottom w:w="20" w:type="dxa"/>
              <w:right w:w="20" w:type="dxa"/>
            </w:tcMar>
          </w:tcPr>
          <w:p w14:paraId="20DCDDC0" w14:textId="385687FD"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(12,703)</w:t>
            </w:r>
          </w:p>
        </w:tc>
        <w:tc>
          <w:tcPr>
            <w:tcW w:w="1241" w:type="dxa"/>
            <w:shd w:val="clear" w:color="auto" w:fill="auto"/>
            <w:tcMar>
              <w:top w:w="20" w:type="dxa"/>
              <w:left w:w="20" w:type="dxa"/>
              <w:bottom w:w="20" w:type="dxa"/>
              <w:right w:w="20" w:type="dxa"/>
            </w:tcMar>
          </w:tcPr>
          <w:p w14:paraId="5433C586" w14:textId="5C162E32" w:rsidR="003B4C27" w:rsidRPr="00872B8D" w:rsidRDefault="003B4C27" w:rsidP="003B4C27">
            <w:pPr>
              <w:jc w:val="right"/>
              <w:rPr>
                <w:rFonts w:ascii="Arial" w:eastAsia="Verdana" w:hAnsi="Arial" w:cs="Arial"/>
                <w:sz w:val="16"/>
                <w:szCs w:val="16"/>
                <w:lang w:val="pt-BR"/>
              </w:rPr>
            </w:pPr>
            <w:r w:rsidRPr="00872B8D">
              <w:rPr>
                <w:rFonts w:ascii="Arial" w:hAnsi="Arial" w:cs="Arial"/>
                <w:sz w:val="16"/>
                <w:szCs w:val="16"/>
              </w:rPr>
              <w:t xml:space="preserve">6,931 </w:t>
            </w:r>
          </w:p>
        </w:tc>
        <w:tc>
          <w:tcPr>
            <w:tcW w:w="1194" w:type="dxa"/>
            <w:shd w:val="clear" w:color="auto" w:fill="auto"/>
            <w:tcMar>
              <w:top w:w="20" w:type="dxa"/>
              <w:left w:w="20" w:type="dxa"/>
              <w:bottom w:w="20" w:type="dxa"/>
              <w:right w:w="20" w:type="dxa"/>
            </w:tcMar>
          </w:tcPr>
          <w:p w14:paraId="612D770D" w14:textId="79846421" w:rsidR="003B4C27" w:rsidRPr="00872B8D" w:rsidRDefault="003B4C27" w:rsidP="003B4C27">
            <w:pPr>
              <w:ind w:right="113"/>
              <w:jc w:val="right"/>
              <w:rPr>
                <w:rFonts w:ascii="Arial" w:eastAsia="Verdana" w:hAnsi="Arial" w:cs="Arial"/>
                <w:sz w:val="16"/>
                <w:szCs w:val="16"/>
                <w:lang w:val="pt-BR"/>
              </w:rPr>
            </w:pPr>
            <w:r w:rsidRPr="00872B8D">
              <w:rPr>
                <w:rFonts w:ascii="Arial" w:hAnsi="Arial" w:cs="Arial"/>
                <w:sz w:val="16"/>
                <w:szCs w:val="16"/>
              </w:rPr>
              <w:t>(5,772)</w:t>
            </w:r>
          </w:p>
        </w:tc>
        <w:tc>
          <w:tcPr>
            <w:tcW w:w="2551" w:type="dxa"/>
            <w:shd w:val="clear" w:color="auto" w:fill="auto"/>
            <w:tcMar>
              <w:top w:w="20" w:type="dxa"/>
              <w:left w:w="20" w:type="dxa"/>
              <w:bottom w:w="20" w:type="dxa"/>
              <w:right w:w="20" w:type="dxa"/>
            </w:tcMar>
          </w:tcPr>
          <w:p w14:paraId="283D119B" w14:textId="77777777" w:rsidR="003B4C27" w:rsidRPr="002F7CA1" w:rsidRDefault="003B4C27" w:rsidP="003B4C27">
            <w:pPr>
              <w:rPr>
                <w:rFonts w:ascii="Arial" w:eastAsia="Verdana" w:hAnsi="Arial" w:cs="Arial"/>
                <w:sz w:val="16"/>
                <w:szCs w:val="16"/>
                <w:lang w:val="pt-BR"/>
              </w:rPr>
            </w:pPr>
            <w:r w:rsidRPr="002F7CA1">
              <w:rPr>
                <w:rFonts w:ascii="Arial" w:hAnsi="Arial" w:cs="Arial"/>
                <w:sz w:val="16"/>
                <w:szCs w:val="16"/>
                <w:lang w:val="en-GB"/>
              </w:rPr>
              <w:t>Total: Other income &amp; Expenditure</w:t>
            </w:r>
          </w:p>
        </w:tc>
        <w:tc>
          <w:tcPr>
            <w:tcW w:w="1355" w:type="dxa"/>
            <w:shd w:val="clear" w:color="auto" w:fill="DAEEF3" w:themeFill="accent5" w:themeFillTint="33"/>
            <w:tcMar>
              <w:top w:w="20" w:type="dxa"/>
              <w:left w:w="20" w:type="dxa"/>
              <w:bottom w:w="20" w:type="dxa"/>
              <w:right w:w="20" w:type="dxa"/>
            </w:tcMar>
          </w:tcPr>
          <w:p w14:paraId="49D91FA8" w14:textId="20912ED6"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(21,009)</w:t>
            </w:r>
          </w:p>
        </w:tc>
        <w:tc>
          <w:tcPr>
            <w:tcW w:w="1241" w:type="dxa"/>
            <w:shd w:val="clear" w:color="auto" w:fill="DAEEF3" w:themeFill="accent5" w:themeFillTint="33"/>
            <w:tcMar>
              <w:top w:w="20" w:type="dxa"/>
              <w:left w:w="20" w:type="dxa"/>
              <w:bottom w:w="20" w:type="dxa"/>
              <w:right w:w="20" w:type="dxa"/>
            </w:tcMar>
          </w:tcPr>
          <w:p w14:paraId="29A03A49" w14:textId="34D72A81"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 xml:space="preserve">5,735 </w:t>
            </w:r>
          </w:p>
        </w:tc>
        <w:tc>
          <w:tcPr>
            <w:tcW w:w="1245" w:type="dxa"/>
            <w:tcBorders>
              <w:right w:val="dotted" w:sz="4" w:space="0" w:color="000000"/>
            </w:tcBorders>
            <w:shd w:val="clear" w:color="auto" w:fill="DAEEF3" w:themeFill="accent5" w:themeFillTint="33"/>
            <w:tcMar>
              <w:top w:w="20" w:type="dxa"/>
              <w:left w:w="20" w:type="dxa"/>
              <w:bottom w:w="20" w:type="dxa"/>
              <w:right w:w="20" w:type="dxa"/>
            </w:tcMar>
          </w:tcPr>
          <w:p w14:paraId="02E8DC96" w14:textId="69707D21" w:rsidR="003B4C27" w:rsidRPr="007B2794" w:rsidRDefault="003B4C27" w:rsidP="003B4C27">
            <w:pPr>
              <w:ind w:right="113"/>
              <w:jc w:val="right"/>
              <w:rPr>
                <w:rFonts w:ascii="Arial" w:eastAsia="Verdana" w:hAnsi="Arial" w:cs="Arial"/>
                <w:sz w:val="16"/>
                <w:szCs w:val="16"/>
                <w:lang w:val="pt-BR"/>
              </w:rPr>
            </w:pPr>
            <w:r w:rsidRPr="007B2794">
              <w:rPr>
                <w:rFonts w:ascii="Arial" w:hAnsi="Arial" w:cs="Arial"/>
                <w:sz w:val="16"/>
                <w:szCs w:val="16"/>
              </w:rPr>
              <w:t>(15,274)</w:t>
            </w:r>
          </w:p>
        </w:tc>
      </w:tr>
      <w:tr w:rsidR="003B4C27" w:rsidRPr="001873B3" w14:paraId="1B126272" w14:textId="77777777" w:rsidTr="007E45B5">
        <w:trPr>
          <w:trHeight w:val="248"/>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08D0BAC9" w14:textId="5E59CB64"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(4,453)</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4A9A7102" w14:textId="6ABDBF81"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 xml:space="preserve">12,534 </w:t>
            </w:r>
          </w:p>
        </w:tc>
        <w:tc>
          <w:tcPr>
            <w:tcW w:w="1194" w:type="dxa"/>
            <w:tcBorders>
              <w:top w:val="single" w:sz="2" w:space="0" w:color="000000"/>
              <w:bottom w:val="single" w:sz="2" w:space="0" w:color="000000"/>
            </w:tcBorders>
            <w:shd w:val="clear" w:color="auto" w:fill="auto"/>
            <w:tcMar>
              <w:top w:w="20" w:type="dxa"/>
              <w:left w:w="20" w:type="dxa"/>
              <w:bottom w:w="20" w:type="dxa"/>
              <w:right w:w="20" w:type="dxa"/>
            </w:tcMar>
          </w:tcPr>
          <w:p w14:paraId="21EE3837" w14:textId="287E54F2" w:rsidR="003B4C27" w:rsidRPr="00872B8D" w:rsidRDefault="003B4C27" w:rsidP="003B4C27">
            <w:pPr>
              <w:ind w:right="113"/>
              <w:jc w:val="right"/>
              <w:rPr>
                <w:rFonts w:ascii="Arial" w:eastAsia="Verdana" w:hAnsi="Arial" w:cs="Arial"/>
                <w:b/>
                <w:bCs/>
                <w:sz w:val="16"/>
                <w:szCs w:val="16"/>
                <w:lang w:val="pt-BR"/>
              </w:rPr>
            </w:pPr>
            <w:r w:rsidRPr="00872B8D">
              <w:rPr>
                <w:rFonts w:ascii="Arial" w:hAnsi="Arial" w:cs="Arial"/>
                <w:b/>
                <w:bCs/>
                <w:sz w:val="16"/>
                <w:szCs w:val="16"/>
              </w:rPr>
              <w:t xml:space="preserve">8,081 </w:t>
            </w: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4AEF4B54" w14:textId="2B68D43F" w:rsidR="003B4C27" w:rsidRPr="002F7CA1" w:rsidRDefault="003B4C27" w:rsidP="003B4C27">
            <w:pPr>
              <w:rPr>
                <w:rFonts w:ascii="Arial" w:eastAsia="Verdana" w:hAnsi="Arial" w:cs="Arial"/>
                <w:b/>
                <w:bCs/>
                <w:sz w:val="16"/>
                <w:szCs w:val="16"/>
                <w:lang w:val="pt-BR"/>
              </w:rPr>
            </w:pPr>
            <w:r w:rsidRPr="002F7CA1">
              <w:rPr>
                <w:rFonts w:ascii="Arial" w:hAnsi="Arial" w:cs="Arial"/>
                <w:b/>
                <w:bCs/>
                <w:sz w:val="16"/>
                <w:szCs w:val="16"/>
                <w:lang w:val="en-GB"/>
              </w:rPr>
              <w:t>(Surplus) or deficit on PoS</w:t>
            </w:r>
            <w:r w:rsidR="00516A73" w:rsidRPr="002F7CA1">
              <w:rPr>
                <w:rFonts w:ascii="Arial" w:hAnsi="Arial" w:cs="Arial"/>
                <w:b/>
                <w:bCs/>
                <w:sz w:val="16"/>
                <w:szCs w:val="16"/>
                <w:lang w:val="en-GB"/>
              </w:rPr>
              <w:t>erv</w:t>
            </w:r>
            <w:r w:rsidR="00872B8D">
              <w:rPr>
                <w:rFonts w:ascii="Arial" w:hAnsi="Arial" w:cs="Arial"/>
                <w:b/>
                <w:bCs/>
                <w:sz w:val="16"/>
                <w:szCs w:val="16"/>
                <w:lang w:val="en-GB"/>
              </w:rPr>
              <w:t>’s</w:t>
            </w:r>
          </w:p>
        </w:tc>
        <w:tc>
          <w:tcPr>
            <w:tcW w:w="1355"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5929BBF1" w14:textId="31710BDF"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(11,467)</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11BF201" w14:textId="558A4D24"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 xml:space="preserve">14,136 </w:t>
            </w:r>
          </w:p>
        </w:tc>
        <w:tc>
          <w:tcPr>
            <w:tcW w:w="1245"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181FE7F5" w14:textId="5FC42966"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 xml:space="preserve">2,669 </w:t>
            </w:r>
          </w:p>
        </w:tc>
      </w:tr>
      <w:tr w:rsidR="003B4C27" w:rsidRPr="001873B3" w14:paraId="003C99CF" w14:textId="77777777" w:rsidTr="007E45B5">
        <w:trPr>
          <w:trHeight w:val="214"/>
        </w:trPr>
        <w:tc>
          <w:tcPr>
            <w:tcW w:w="1241" w:type="dxa"/>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2B576AFC" w14:textId="18C31D3D"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(14,065)</w:t>
            </w: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3B00888" w14:textId="77777777" w:rsidR="003B4C27" w:rsidRPr="00872B8D" w:rsidRDefault="003B4C27" w:rsidP="003B4C27">
            <w:pPr>
              <w:jc w:val="right"/>
              <w:rPr>
                <w:rFonts w:ascii="Arial" w:eastAsia="Verdana" w:hAnsi="Arial" w:cs="Arial"/>
                <w:b/>
                <w:bCs/>
                <w:sz w:val="16"/>
                <w:szCs w:val="16"/>
                <w:lang w:val="pt-BR"/>
              </w:rPr>
            </w:pPr>
          </w:p>
        </w:tc>
        <w:tc>
          <w:tcPr>
            <w:tcW w:w="1194" w:type="dxa"/>
            <w:tcBorders>
              <w:top w:val="single" w:sz="2" w:space="0" w:color="000000"/>
              <w:bottom w:val="single" w:sz="2" w:space="0" w:color="000000"/>
            </w:tcBorders>
            <w:shd w:val="clear" w:color="auto" w:fill="auto"/>
            <w:tcMar>
              <w:top w:w="20" w:type="dxa"/>
              <w:left w:w="20" w:type="dxa"/>
              <w:bottom w:w="20" w:type="dxa"/>
              <w:right w:w="20" w:type="dxa"/>
            </w:tcMar>
          </w:tcPr>
          <w:p w14:paraId="23443215" w14:textId="77777777" w:rsidR="003B4C27" w:rsidRPr="00872B8D" w:rsidRDefault="003B4C27" w:rsidP="003B4C27">
            <w:pPr>
              <w:jc w:val="right"/>
              <w:rPr>
                <w:rFonts w:ascii="Arial" w:eastAsia="Verdana" w:hAnsi="Arial" w:cs="Arial"/>
                <w:b/>
                <w:bCs/>
                <w:sz w:val="16"/>
                <w:szCs w:val="16"/>
                <w:lang w:val="pt-BR"/>
              </w:rPr>
            </w:pPr>
          </w:p>
        </w:tc>
        <w:tc>
          <w:tcPr>
            <w:tcW w:w="2551" w:type="dxa"/>
            <w:tcBorders>
              <w:top w:val="single" w:sz="2" w:space="0" w:color="000000"/>
              <w:bottom w:val="single" w:sz="2" w:space="0" w:color="000000"/>
            </w:tcBorders>
            <w:shd w:val="clear" w:color="auto" w:fill="auto"/>
            <w:tcMar>
              <w:top w:w="20" w:type="dxa"/>
              <w:left w:w="20" w:type="dxa"/>
              <w:bottom w:w="20" w:type="dxa"/>
              <w:right w:w="20" w:type="dxa"/>
            </w:tcMar>
          </w:tcPr>
          <w:p w14:paraId="0A421FF5" w14:textId="23F684EF" w:rsidR="003B4C27" w:rsidRPr="002F7CA1" w:rsidRDefault="003B4C27" w:rsidP="003B4C27">
            <w:pPr>
              <w:rPr>
                <w:rFonts w:ascii="Arial" w:eastAsia="Verdana" w:hAnsi="Arial" w:cs="Arial"/>
                <w:b/>
                <w:bCs/>
                <w:sz w:val="16"/>
                <w:szCs w:val="16"/>
                <w:lang w:val="pt-BR"/>
              </w:rPr>
            </w:pPr>
            <w:r w:rsidRPr="002F7CA1">
              <w:rPr>
                <w:rFonts w:ascii="Arial" w:hAnsi="Arial" w:cs="Arial"/>
                <w:b/>
                <w:bCs/>
                <w:sz w:val="16"/>
                <w:szCs w:val="16"/>
                <w:lang w:val="en-GB"/>
              </w:rPr>
              <w:t>Opening GF Balance</w:t>
            </w:r>
          </w:p>
        </w:tc>
        <w:tc>
          <w:tcPr>
            <w:tcW w:w="1355"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25D0A2B1" w14:textId="40AD74F6"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(18,518)</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4FFE2BFA" w14:textId="77777777" w:rsidR="003B4C27" w:rsidRPr="007B2794" w:rsidRDefault="003B4C27" w:rsidP="003B4C27">
            <w:pPr>
              <w:ind w:right="113"/>
              <w:jc w:val="right"/>
              <w:rPr>
                <w:rFonts w:ascii="Arial" w:eastAsia="Verdana" w:hAnsi="Arial" w:cs="Arial"/>
                <w:b/>
                <w:bCs/>
                <w:sz w:val="16"/>
                <w:szCs w:val="16"/>
                <w:lang w:val="pt-BR"/>
              </w:rPr>
            </w:pPr>
          </w:p>
        </w:tc>
        <w:tc>
          <w:tcPr>
            <w:tcW w:w="1245"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4EA0131" w14:textId="77777777" w:rsidR="003B4C27" w:rsidRPr="007B2794" w:rsidRDefault="003B4C27" w:rsidP="003B4C27">
            <w:pPr>
              <w:ind w:right="113"/>
              <w:jc w:val="right"/>
              <w:rPr>
                <w:rFonts w:ascii="Arial" w:eastAsia="Verdana" w:hAnsi="Arial" w:cs="Arial"/>
                <w:b/>
                <w:bCs/>
                <w:sz w:val="16"/>
                <w:szCs w:val="16"/>
                <w:lang w:val="pt-BR"/>
              </w:rPr>
            </w:pPr>
          </w:p>
        </w:tc>
      </w:tr>
      <w:tr w:rsidR="003B4C27" w:rsidRPr="001873B3" w14:paraId="1A488739" w14:textId="77777777" w:rsidTr="007E45B5">
        <w:trPr>
          <w:trHeight w:val="232"/>
        </w:trPr>
        <w:tc>
          <w:tcPr>
            <w:tcW w:w="1241" w:type="dxa"/>
            <w:tcBorders>
              <w:top w:val="single" w:sz="2" w:space="0" w:color="000000"/>
              <w:left w:val="dotted" w:sz="4" w:space="0" w:color="000000"/>
              <w:bottom w:val="single" w:sz="12" w:space="0" w:color="000000"/>
            </w:tcBorders>
            <w:shd w:val="clear" w:color="auto" w:fill="auto"/>
            <w:tcMar>
              <w:top w:w="20" w:type="dxa"/>
              <w:left w:w="20" w:type="dxa"/>
              <w:bottom w:w="20" w:type="dxa"/>
              <w:right w:w="20" w:type="dxa"/>
            </w:tcMar>
          </w:tcPr>
          <w:p w14:paraId="2FE547FB" w14:textId="517F148A" w:rsidR="003B4C27" w:rsidRPr="00872B8D" w:rsidRDefault="003B4C27" w:rsidP="003B4C27">
            <w:pPr>
              <w:jc w:val="right"/>
              <w:rPr>
                <w:rFonts w:ascii="Arial" w:eastAsia="Verdana" w:hAnsi="Arial" w:cs="Arial"/>
                <w:b/>
                <w:bCs/>
                <w:sz w:val="16"/>
                <w:szCs w:val="16"/>
                <w:lang w:val="pt-BR"/>
              </w:rPr>
            </w:pPr>
            <w:r w:rsidRPr="00872B8D">
              <w:rPr>
                <w:rFonts w:ascii="Arial" w:hAnsi="Arial" w:cs="Arial"/>
                <w:sz w:val="16"/>
                <w:szCs w:val="16"/>
              </w:rPr>
              <w:t>(4,453)</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A07415A" w14:textId="77777777" w:rsidR="003B4C27" w:rsidRPr="00872B8D" w:rsidRDefault="003B4C27" w:rsidP="003B4C27">
            <w:pPr>
              <w:jc w:val="right"/>
              <w:rPr>
                <w:rFonts w:ascii="Arial" w:eastAsia="Verdana" w:hAnsi="Arial" w:cs="Arial"/>
                <w:b/>
                <w:bCs/>
                <w:sz w:val="16"/>
                <w:szCs w:val="16"/>
                <w:lang w:val="pt-BR"/>
              </w:rPr>
            </w:pPr>
          </w:p>
        </w:tc>
        <w:tc>
          <w:tcPr>
            <w:tcW w:w="1194" w:type="dxa"/>
            <w:tcBorders>
              <w:top w:val="single" w:sz="2" w:space="0" w:color="000000"/>
              <w:bottom w:val="single" w:sz="12" w:space="0" w:color="000000"/>
            </w:tcBorders>
            <w:shd w:val="clear" w:color="auto" w:fill="auto"/>
            <w:tcMar>
              <w:top w:w="20" w:type="dxa"/>
              <w:left w:w="20" w:type="dxa"/>
              <w:bottom w:w="20" w:type="dxa"/>
              <w:right w:w="20" w:type="dxa"/>
            </w:tcMar>
          </w:tcPr>
          <w:p w14:paraId="5362E167" w14:textId="77777777" w:rsidR="003B4C27" w:rsidRPr="00872B8D" w:rsidRDefault="003B4C27" w:rsidP="003B4C27">
            <w:pPr>
              <w:jc w:val="right"/>
              <w:rPr>
                <w:rFonts w:ascii="Arial" w:hAnsi="Arial" w:cs="Arial"/>
                <w:b/>
                <w:bCs/>
                <w:sz w:val="16"/>
                <w:szCs w:val="16"/>
                <w:lang w:val="en-GB"/>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136DFFBE" w14:textId="44B6E390" w:rsidR="003B4C27" w:rsidRPr="002F7CA1" w:rsidRDefault="003B4C27" w:rsidP="003B4C27">
            <w:pPr>
              <w:rPr>
                <w:rFonts w:ascii="Arial" w:hAnsi="Arial" w:cs="Arial"/>
                <w:b/>
                <w:bCs/>
                <w:sz w:val="16"/>
                <w:szCs w:val="16"/>
                <w:lang w:val="en-GB"/>
              </w:rPr>
            </w:pPr>
            <w:r w:rsidRPr="002F7CA1">
              <w:rPr>
                <w:rFonts w:ascii="Arial" w:hAnsi="Arial" w:cs="Arial"/>
                <w:sz w:val="16"/>
                <w:szCs w:val="16"/>
                <w:lang w:val="en-GB"/>
              </w:rPr>
              <w:t>(Surp)/Deficit on GF Bal for Year</w:t>
            </w:r>
          </w:p>
        </w:tc>
        <w:tc>
          <w:tcPr>
            <w:tcW w:w="1355"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7DF8CEE5" w14:textId="3E8A244A"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sz w:val="16"/>
                <w:szCs w:val="16"/>
              </w:rPr>
              <w:t>(11,467)</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4D263435" w14:textId="77777777" w:rsidR="003B4C27" w:rsidRPr="007B2794" w:rsidRDefault="003B4C27" w:rsidP="003B4C27">
            <w:pPr>
              <w:ind w:right="113"/>
              <w:jc w:val="right"/>
              <w:rPr>
                <w:rFonts w:ascii="Arial" w:eastAsia="Verdana" w:hAnsi="Arial" w:cs="Arial"/>
                <w:b/>
                <w:bCs/>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4DADA966" w14:textId="77777777" w:rsidR="003B4C27" w:rsidRPr="007B2794" w:rsidRDefault="003B4C27" w:rsidP="003B4C27">
            <w:pPr>
              <w:ind w:right="113"/>
              <w:jc w:val="right"/>
              <w:rPr>
                <w:rFonts w:ascii="Arial" w:hAnsi="Arial" w:cs="Arial"/>
                <w:b/>
                <w:bCs/>
                <w:sz w:val="16"/>
                <w:szCs w:val="16"/>
                <w:lang w:val="en-GB"/>
              </w:rPr>
            </w:pPr>
          </w:p>
        </w:tc>
      </w:tr>
      <w:tr w:rsidR="003B4C27" w:rsidRPr="001873B3" w14:paraId="2658F52C" w14:textId="77777777" w:rsidTr="007E45B5">
        <w:trPr>
          <w:trHeight w:val="232"/>
        </w:trPr>
        <w:tc>
          <w:tcPr>
            <w:tcW w:w="1241" w:type="dxa"/>
            <w:tcBorders>
              <w:top w:val="single" w:sz="2" w:space="0" w:color="000000"/>
              <w:left w:val="dotted" w:sz="4" w:space="0" w:color="000000"/>
              <w:bottom w:val="single" w:sz="12" w:space="0" w:color="000000"/>
            </w:tcBorders>
            <w:shd w:val="clear" w:color="auto" w:fill="auto"/>
            <w:tcMar>
              <w:top w:w="20" w:type="dxa"/>
              <w:left w:w="20" w:type="dxa"/>
              <w:bottom w:w="20" w:type="dxa"/>
              <w:right w:w="20" w:type="dxa"/>
            </w:tcMar>
          </w:tcPr>
          <w:p w14:paraId="6B784F06" w14:textId="2D398702" w:rsidR="003B4C27" w:rsidRPr="00872B8D" w:rsidRDefault="003B4C27" w:rsidP="003B4C27">
            <w:pPr>
              <w:jc w:val="right"/>
              <w:rPr>
                <w:rFonts w:ascii="Arial" w:eastAsia="Verdana" w:hAnsi="Arial" w:cs="Arial"/>
                <w:b/>
                <w:bCs/>
                <w:sz w:val="16"/>
                <w:szCs w:val="16"/>
                <w:lang w:val="pt-BR"/>
              </w:rPr>
            </w:pPr>
            <w:r w:rsidRPr="00872B8D">
              <w:rPr>
                <w:rFonts w:ascii="Arial" w:hAnsi="Arial" w:cs="Arial"/>
                <w:b/>
                <w:bCs/>
                <w:sz w:val="16"/>
                <w:szCs w:val="16"/>
              </w:rPr>
              <w:t>(18,518)</w:t>
            </w:r>
          </w:p>
        </w:tc>
        <w:tc>
          <w:tcPr>
            <w:tcW w:w="1241" w:type="dxa"/>
            <w:tcBorders>
              <w:top w:val="single" w:sz="2" w:space="0" w:color="000000"/>
              <w:bottom w:val="single" w:sz="12" w:space="0" w:color="000000"/>
            </w:tcBorders>
            <w:shd w:val="clear" w:color="auto" w:fill="auto"/>
            <w:tcMar>
              <w:top w:w="20" w:type="dxa"/>
              <w:left w:w="20" w:type="dxa"/>
              <w:bottom w:w="20" w:type="dxa"/>
              <w:right w:w="20" w:type="dxa"/>
            </w:tcMar>
          </w:tcPr>
          <w:p w14:paraId="017C97AA" w14:textId="77777777" w:rsidR="003B4C27" w:rsidRPr="00872B8D" w:rsidRDefault="003B4C27" w:rsidP="003B4C27">
            <w:pPr>
              <w:jc w:val="right"/>
              <w:rPr>
                <w:rFonts w:ascii="Arial" w:eastAsia="Verdana" w:hAnsi="Arial" w:cs="Arial"/>
                <w:b/>
                <w:bCs/>
                <w:sz w:val="16"/>
                <w:szCs w:val="16"/>
                <w:lang w:val="pt-BR"/>
              </w:rPr>
            </w:pPr>
          </w:p>
        </w:tc>
        <w:tc>
          <w:tcPr>
            <w:tcW w:w="1194" w:type="dxa"/>
            <w:tcBorders>
              <w:top w:val="single" w:sz="2" w:space="0" w:color="000000"/>
              <w:bottom w:val="single" w:sz="12" w:space="0" w:color="000000"/>
            </w:tcBorders>
            <w:shd w:val="clear" w:color="auto" w:fill="auto"/>
            <w:tcMar>
              <w:top w:w="20" w:type="dxa"/>
              <w:left w:w="20" w:type="dxa"/>
              <w:bottom w:w="20" w:type="dxa"/>
              <w:right w:w="20" w:type="dxa"/>
            </w:tcMar>
          </w:tcPr>
          <w:p w14:paraId="23D2F940" w14:textId="77777777" w:rsidR="003B4C27" w:rsidRPr="00872B8D" w:rsidRDefault="003B4C27" w:rsidP="003B4C27">
            <w:pPr>
              <w:jc w:val="right"/>
              <w:rPr>
                <w:rFonts w:ascii="Arial" w:eastAsia="Verdana" w:hAnsi="Arial" w:cs="Arial"/>
                <w:b/>
                <w:bCs/>
                <w:sz w:val="16"/>
                <w:szCs w:val="16"/>
                <w:lang w:val="pt-BR"/>
              </w:rPr>
            </w:pPr>
          </w:p>
        </w:tc>
        <w:tc>
          <w:tcPr>
            <w:tcW w:w="2551" w:type="dxa"/>
            <w:tcBorders>
              <w:top w:val="single" w:sz="2" w:space="0" w:color="000000"/>
              <w:bottom w:val="single" w:sz="12" w:space="0" w:color="000000"/>
            </w:tcBorders>
            <w:shd w:val="clear" w:color="auto" w:fill="auto"/>
            <w:tcMar>
              <w:top w:w="20" w:type="dxa"/>
              <w:left w:w="20" w:type="dxa"/>
              <w:bottom w:w="20" w:type="dxa"/>
              <w:right w:w="20" w:type="dxa"/>
            </w:tcMar>
          </w:tcPr>
          <w:p w14:paraId="6FB0D155" w14:textId="241ACE3B" w:rsidR="003B4C27" w:rsidRPr="002F7CA1" w:rsidRDefault="003B4C27" w:rsidP="003B4C27">
            <w:pPr>
              <w:rPr>
                <w:rFonts w:ascii="Arial" w:eastAsia="Verdana" w:hAnsi="Arial" w:cs="Arial"/>
                <w:b/>
                <w:bCs/>
                <w:sz w:val="16"/>
                <w:szCs w:val="16"/>
                <w:lang w:val="pt-BR"/>
              </w:rPr>
            </w:pPr>
            <w:r w:rsidRPr="002F7CA1">
              <w:rPr>
                <w:rFonts w:ascii="Arial" w:hAnsi="Arial" w:cs="Arial"/>
                <w:b/>
                <w:bCs/>
                <w:sz w:val="16"/>
                <w:szCs w:val="16"/>
                <w:lang w:val="en-GB"/>
              </w:rPr>
              <w:t>Closing GF Balance</w:t>
            </w:r>
          </w:p>
        </w:tc>
        <w:tc>
          <w:tcPr>
            <w:tcW w:w="1355"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6D5BA15A" w14:textId="74E96ED7" w:rsidR="003B4C27" w:rsidRPr="007B2794" w:rsidRDefault="003B4C27" w:rsidP="003B4C27">
            <w:pPr>
              <w:ind w:right="113"/>
              <w:jc w:val="right"/>
              <w:rPr>
                <w:rFonts w:ascii="Arial" w:eastAsia="Verdana" w:hAnsi="Arial" w:cs="Arial"/>
                <w:b/>
                <w:bCs/>
                <w:sz w:val="16"/>
                <w:szCs w:val="16"/>
                <w:lang w:val="pt-BR"/>
              </w:rPr>
            </w:pPr>
            <w:r w:rsidRPr="007B2794">
              <w:rPr>
                <w:rFonts w:ascii="Arial" w:hAnsi="Arial" w:cs="Arial"/>
                <w:b/>
                <w:bCs/>
                <w:sz w:val="16"/>
                <w:szCs w:val="16"/>
              </w:rPr>
              <w:t>(29,986)</w:t>
            </w:r>
          </w:p>
        </w:tc>
        <w:tc>
          <w:tcPr>
            <w:tcW w:w="1241" w:type="dxa"/>
            <w:tcBorders>
              <w:top w:val="single" w:sz="2" w:space="0" w:color="000000"/>
              <w:bottom w:val="single" w:sz="12" w:space="0" w:color="000000"/>
            </w:tcBorders>
            <w:shd w:val="clear" w:color="auto" w:fill="DAEEF3" w:themeFill="accent5" w:themeFillTint="33"/>
            <w:tcMar>
              <w:top w:w="20" w:type="dxa"/>
              <w:left w:w="20" w:type="dxa"/>
              <w:bottom w:w="20" w:type="dxa"/>
              <w:right w:w="20" w:type="dxa"/>
            </w:tcMar>
          </w:tcPr>
          <w:p w14:paraId="6F49D87A" w14:textId="77777777" w:rsidR="003B4C27" w:rsidRPr="007B2794" w:rsidRDefault="003B4C27" w:rsidP="003B4C27">
            <w:pPr>
              <w:ind w:right="113"/>
              <w:jc w:val="right"/>
              <w:rPr>
                <w:rFonts w:ascii="Arial" w:eastAsia="Verdana" w:hAnsi="Arial" w:cs="Arial"/>
                <w:b/>
                <w:bCs/>
                <w:sz w:val="16"/>
                <w:szCs w:val="16"/>
                <w:lang w:val="pt-BR"/>
              </w:rPr>
            </w:pPr>
          </w:p>
        </w:tc>
        <w:tc>
          <w:tcPr>
            <w:tcW w:w="1245" w:type="dxa"/>
            <w:tcBorders>
              <w:top w:val="single" w:sz="2" w:space="0" w:color="000000"/>
              <w:bottom w:val="single" w:sz="12" w:space="0" w:color="000000"/>
              <w:right w:val="dotted" w:sz="4" w:space="0" w:color="000000"/>
            </w:tcBorders>
            <w:shd w:val="clear" w:color="auto" w:fill="DAEEF3" w:themeFill="accent5" w:themeFillTint="33"/>
            <w:tcMar>
              <w:top w:w="20" w:type="dxa"/>
              <w:left w:w="20" w:type="dxa"/>
              <w:bottom w:w="20" w:type="dxa"/>
              <w:right w:w="20" w:type="dxa"/>
            </w:tcMar>
          </w:tcPr>
          <w:p w14:paraId="7F02B7FA" w14:textId="77777777" w:rsidR="003B4C27" w:rsidRPr="007B2794" w:rsidRDefault="003B4C27" w:rsidP="003B4C27">
            <w:pPr>
              <w:ind w:right="113"/>
              <w:jc w:val="right"/>
              <w:rPr>
                <w:rFonts w:ascii="Arial" w:eastAsia="Verdana" w:hAnsi="Arial" w:cs="Arial"/>
                <w:b/>
                <w:bCs/>
                <w:sz w:val="16"/>
                <w:szCs w:val="16"/>
                <w:lang w:val="pt-BR"/>
              </w:rPr>
            </w:pPr>
          </w:p>
        </w:tc>
      </w:tr>
      <w:bookmarkEnd w:id="18"/>
    </w:tbl>
    <w:p w14:paraId="646F4691" w14:textId="77777777" w:rsidR="00322884" w:rsidRPr="00872B8D" w:rsidRDefault="00322884" w:rsidP="00344555">
      <w:pPr>
        <w:spacing w:after="160" w:line="259" w:lineRule="auto"/>
        <w:rPr>
          <w:sz w:val="18"/>
          <w:szCs w:val="18"/>
          <w:lang w:val="en-GB"/>
        </w:rPr>
      </w:pPr>
    </w:p>
    <w:p w14:paraId="075FAF60" w14:textId="6E2D8C61" w:rsidR="00E21A92" w:rsidRPr="00872B8D" w:rsidRDefault="00E21A92" w:rsidP="00344555">
      <w:pPr>
        <w:spacing w:after="160" w:line="259" w:lineRule="auto"/>
        <w:rPr>
          <w:sz w:val="18"/>
          <w:szCs w:val="18"/>
          <w:lang w:val="en-GB"/>
        </w:rPr>
      </w:pPr>
      <w:r w:rsidRPr="00872B8D">
        <w:rPr>
          <w:sz w:val="18"/>
          <w:szCs w:val="18"/>
          <w:lang w:val="en-GB"/>
        </w:rPr>
        <w:t>For breakdown of GF balance to GF and Earmarked reserves, see MiRS Statement.</w:t>
      </w:r>
    </w:p>
    <w:p w14:paraId="2FFC0E30" w14:textId="77777777" w:rsidR="00E84372" w:rsidRPr="001873B3" w:rsidRDefault="00E84372" w:rsidP="00344555">
      <w:pPr>
        <w:keepNext/>
        <w:keepLines/>
        <w:spacing w:before="240" w:after="120" w:line="259" w:lineRule="auto"/>
        <w:outlineLvl w:val="0"/>
        <w:rPr>
          <w:rFonts w:asciiTheme="majorHAnsi" w:eastAsiaTheme="majorEastAsia" w:hAnsiTheme="majorHAnsi" w:cstheme="majorBidi"/>
          <w:b/>
          <w:bCs/>
          <w:color w:val="FF0000"/>
          <w:sz w:val="28"/>
          <w:szCs w:val="28"/>
          <w:lang w:val="en-GB"/>
        </w:rPr>
      </w:pPr>
      <w:bookmarkStart w:id="19" w:name="_Toc135904875"/>
    </w:p>
    <w:p w14:paraId="646340DD" w14:textId="10A5495C" w:rsidR="00344555" w:rsidRPr="00872B8D" w:rsidRDefault="00344555" w:rsidP="00344555">
      <w:pPr>
        <w:keepNext/>
        <w:keepLines/>
        <w:spacing w:before="240" w:after="120" w:line="259" w:lineRule="auto"/>
        <w:outlineLvl w:val="0"/>
        <w:rPr>
          <w:rFonts w:asciiTheme="majorHAnsi" w:eastAsiaTheme="majorEastAsia" w:hAnsiTheme="majorHAnsi" w:cstheme="majorBidi"/>
          <w:b/>
          <w:bCs/>
          <w:sz w:val="28"/>
          <w:szCs w:val="28"/>
          <w:lang w:val="en-GB"/>
        </w:rPr>
      </w:pPr>
      <w:r w:rsidRPr="00872B8D">
        <w:rPr>
          <w:rFonts w:asciiTheme="majorHAnsi" w:eastAsiaTheme="majorEastAsia" w:hAnsiTheme="majorHAnsi" w:cstheme="majorBidi"/>
          <w:b/>
          <w:bCs/>
          <w:sz w:val="28"/>
          <w:szCs w:val="28"/>
          <w:lang w:val="en-GB"/>
        </w:rPr>
        <w:t>Note to the Expenditure and Funding Analysis</w:t>
      </w:r>
      <w:bookmarkEnd w:id="19"/>
    </w:p>
    <w:tbl>
      <w:tblPr>
        <w:tblW w:w="10196" w:type="dxa"/>
        <w:tblInd w:w="7" w:type="dxa"/>
        <w:tblLayout w:type="fixed"/>
        <w:tblLook w:val="04A0" w:firstRow="1" w:lastRow="0" w:firstColumn="1" w:lastColumn="0" w:noHBand="0" w:noVBand="1"/>
      </w:tblPr>
      <w:tblGrid>
        <w:gridCol w:w="3959"/>
        <w:gridCol w:w="1559"/>
        <w:gridCol w:w="1559"/>
        <w:gridCol w:w="1559"/>
        <w:gridCol w:w="1560"/>
      </w:tblGrid>
      <w:tr w:rsidR="00872B8D" w:rsidRPr="00872B8D" w14:paraId="40936AA1" w14:textId="77777777" w:rsidTr="00A23660">
        <w:trPr>
          <w:trHeight w:val="173"/>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4EBC3820" w14:textId="77777777" w:rsidR="00344555" w:rsidRPr="00872B8D"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5C1F54C" w14:textId="77777777" w:rsidR="00344555" w:rsidRPr="00872B8D"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CEC3E00" w14:textId="77777777" w:rsidR="00344555" w:rsidRPr="00872B8D"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E13543A" w14:textId="77777777" w:rsidR="00344555" w:rsidRPr="00872B8D"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369300D3" w14:textId="79C0FD1A" w:rsidR="00344555"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202</w:t>
            </w:r>
            <w:r w:rsidR="00A23660" w:rsidRPr="00872B8D">
              <w:rPr>
                <w:rFonts w:ascii="Arial" w:hAnsi="Arial" w:cs="Arial"/>
                <w:b/>
                <w:bCs/>
                <w:sz w:val="16"/>
                <w:szCs w:val="16"/>
                <w:lang w:val="en-GB"/>
              </w:rPr>
              <w:t>0</w:t>
            </w:r>
            <w:r w:rsidRPr="00872B8D">
              <w:rPr>
                <w:rFonts w:ascii="Arial" w:hAnsi="Arial" w:cs="Arial"/>
                <w:b/>
                <w:bCs/>
                <w:sz w:val="16"/>
                <w:szCs w:val="16"/>
                <w:lang w:val="en-GB"/>
              </w:rPr>
              <w:t>/2</w:t>
            </w:r>
            <w:r w:rsidR="00A23660" w:rsidRPr="00872B8D">
              <w:rPr>
                <w:rFonts w:ascii="Arial" w:hAnsi="Arial" w:cs="Arial"/>
                <w:b/>
                <w:bCs/>
                <w:sz w:val="16"/>
                <w:szCs w:val="16"/>
                <w:lang w:val="en-GB"/>
              </w:rPr>
              <w:t>1</w:t>
            </w:r>
          </w:p>
        </w:tc>
      </w:tr>
      <w:tr w:rsidR="00872B8D" w:rsidRPr="00872B8D" w14:paraId="5B974FFA" w14:textId="77777777" w:rsidTr="00A23660">
        <w:trPr>
          <w:trHeight w:val="805"/>
        </w:trPr>
        <w:tc>
          <w:tcPr>
            <w:tcW w:w="3959" w:type="dxa"/>
            <w:tcBorders>
              <w:top w:val="single" w:sz="2" w:space="0" w:color="000000"/>
              <w:left w:val="single" w:sz="2" w:space="0" w:color="000000"/>
              <w:bottom w:val="single" w:sz="4" w:space="0" w:color="auto"/>
            </w:tcBorders>
            <w:shd w:val="clear" w:color="auto" w:fill="B6DDE8" w:themeFill="accent5" w:themeFillTint="66"/>
            <w:tcMar>
              <w:top w:w="20" w:type="dxa"/>
              <w:left w:w="20" w:type="dxa"/>
              <w:bottom w:w="20" w:type="dxa"/>
              <w:right w:w="20" w:type="dxa"/>
            </w:tcMar>
          </w:tcPr>
          <w:p w14:paraId="726E835E" w14:textId="77777777" w:rsidR="00344555" w:rsidRPr="00872B8D" w:rsidRDefault="00344555" w:rsidP="00344555">
            <w:pPr>
              <w:rPr>
                <w:rFonts w:ascii="Arial" w:eastAsia="Verdana" w:hAnsi="Arial" w:cs="Arial"/>
                <w:b/>
                <w:bCs/>
                <w:sz w:val="16"/>
                <w:szCs w:val="16"/>
                <w:lang w:val="pt-BR"/>
              </w:rPr>
            </w:pPr>
            <w:r w:rsidRPr="00872B8D">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48156C64" w14:textId="77777777" w:rsidR="00A23660"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Adjustments for Capital Purposes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a</w:t>
            </w:r>
            <w:r w:rsidRPr="00872B8D">
              <w:rPr>
                <w:rFonts w:ascii="Arial" w:hAnsi="Arial" w:cs="Arial"/>
                <w:b/>
                <w:bCs/>
                <w:sz w:val="16"/>
                <w:szCs w:val="16"/>
                <w:lang w:val="en-GB"/>
              </w:rPr>
              <w:t>)</w:t>
            </w:r>
            <w:r w:rsidRPr="00872B8D">
              <w:rPr>
                <w:rFonts w:ascii="Arial" w:hAnsi="Arial" w:cs="Arial"/>
                <w:b/>
                <w:bCs/>
                <w:sz w:val="16"/>
                <w:szCs w:val="16"/>
                <w:lang w:val="en-GB"/>
              </w:rPr>
              <w:br/>
            </w:r>
          </w:p>
          <w:p w14:paraId="14B2A809" w14:textId="0E50AD4F"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24E5108D" w14:textId="226DD02F"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Net change for the Pensions Adjustments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b</w:t>
            </w:r>
            <w:r w:rsidRPr="00872B8D">
              <w:rPr>
                <w:rFonts w:ascii="Arial" w:hAnsi="Arial" w:cs="Arial"/>
                <w:b/>
                <w:bCs/>
                <w:sz w:val="16"/>
                <w:szCs w:val="16"/>
                <w:lang w:val="en-GB"/>
              </w:rPr>
              <w:t>)</w:t>
            </w:r>
            <w:r w:rsidRPr="00872B8D">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B6DDE8" w:themeFill="accent5" w:themeFillTint="66"/>
            <w:tcMar>
              <w:top w:w="20" w:type="dxa"/>
              <w:left w:w="20" w:type="dxa"/>
              <w:bottom w:w="20" w:type="dxa"/>
              <w:right w:w="20" w:type="dxa"/>
            </w:tcMar>
            <w:vAlign w:val="center"/>
          </w:tcPr>
          <w:p w14:paraId="143F84C3" w14:textId="77777777" w:rsidR="00A23660"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Other Differences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c</w:t>
            </w:r>
            <w:r w:rsidRPr="00872B8D">
              <w:rPr>
                <w:rFonts w:ascii="Arial" w:hAnsi="Arial" w:cs="Arial"/>
                <w:b/>
                <w:bCs/>
                <w:sz w:val="16"/>
                <w:szCs w:val="16"/>
                <w:lang w:val="en-GB"/>
              </w:rPr>
              <w:t>)</w:t>
            </w:r>
            <w:r w:rsidRPr="00872B8D">
              <w:rPr>
                <w:rFonts w:ascii="Arial" w:hAnsi="Arial" w:cs="Arial"/>
                <w:b/>
                <w:bCs/>
                <w:sz w:val="16"/>
                <w:szCs w:val="16"/>
                <w:lang w:val="en-GB"/>
              </w:rPr>
              <w:br/>
            </w:r>
          </w:p>
          <w:p w14:paraId="02B8BC4E" w14:textId="78EC171C"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B6DDE8" w:themeFill="accent5" w:themeFillTint="66"/>
            <w:tcMar>
              <w:top w:w="20" w:type="dxa"/>
              <w:left w:w="20" w:type="dxa"/>
              <w:bottom w:w="20" w:type="dxa"/>
              <w:right w:w="20" w:type="dxa"/>
            </w:tcMar>
            <w:vAlign w:val="center"/>
          </w:tcPr>
          <w:p w14:paraId="7818DBD2" w14:textId="77777777" w:rsidR="00A23660"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Total Adjustments</w:t>
            </w:r>
            <w:r w:rsidRPr="00872B8D">
              <w:rPr>
                <w:rFonts w:ascii="Arial" w:hAnsi="Arial" w:cs="Arial"/>
                <w:b/>
                <w:bCs/>
                <w:sz w:val="16"/>
                <w:szCs w:val="16"/>
                <w:lang w:val="en-GB"/>
              </w:rPr>
              <w:br/>
            </w:r>
          </w:p>
          <w:p w14:paraId="1BD79AB7" w14:textId="77777777" w:rsidR="00A23660" w:rsidRPr="00872B8D" w:rsidRDefault="00A23660" w:rsidP="00344555">
            <w:pPr>
              <w:ind w:right="113"/>
              <w:jc w:val="right"/>
              <w:rPr>
                <w:rFonts w:ascii="Arial" w:hAnsi="Arial" w:cs="Arial"/>
                <w:b/>
                <w:bCs/>
                <w:sz w:val="16"/>
                <w:szCs w:val="16"/>
                <w:lang w:val="en-GB"/>
              </w:rPr>
            </w:pPr>
          </w:p>
          <w:p w14:paraId="041CAFF7" w14:textId="6CB5F728" w:rsidR="00344555"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£'000</w:t>
            </w:r>
          </w:p>
        </w:tc>
      </w:tr>
      <w:tr w:rsidR="007E1C49" w:rsidRPr="001873B3" w14:paraId="5FC44677"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6E411F6" w14:textId="625D55D2" w:rsidR="007E1C49" w:rsidRPr="00872B8D" w:rsidRDefault="007E1C49" w:rsidP="007E1C49">
            <w:pPr>
              <w:rPr>
                <w:rFonts w:ascii="Arial" w:eastAsia="Verdana" w:hAnsi="Arial" w:cs="Arial"/>
                <w:sz w:val="16"/>
                <w:szCs w:val="16"/>
                <w:lang w:val="pt-BR"/>
              </w:rPr>
            </w:pPr>
            <w:r w:rsidRPr="00872B8D">
              <w:rPr>
                <w:rFonts w:ascii="Arial" w:hAnsi="Arial" w:cs="Arial"/>
                <w:sz w:val="16"/>
                <w:szCs w:val="16"/>
              </w:rPr>
              <w:t>Corporate &amp; Democratic Services</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0691E75B" w14:textId="474B7DB8"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34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2665517F" w14:textId="73B1121F"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276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17F43AE6" w14:textId="0940690E"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24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0F844128" w14:textId="4B7460E1" w:rsidR="007E1C49" w:rsidRPr="00733971" w:rsidRDefault="007E1C49" w:rsidP="007E1C49">
            <w:pPr>
              <w:ind w:right="113"/>
              <w:jc w:val="right"/>
              <w:rPr>
                <w:rFonts w:ascii="Arial" w:eastAsia="Verdana" w:hAnsi="Arial" w:cs="Arial"/>
                <w:sz w:val="16"/>
                <w:szCs w:val="16"/>
                <w:lang w:val="pt-BR"/>
              </w:rPr>
            </w:pPr>
            <w:r w:rsidRPr="00733971">
              <w:rPr>
                <w:rFonts w:ascii="Arial" w:hAnsi="Arial" w:cs="Arial"/>
                <w:sz w:val="16"/>
                <w:szCs w:val="16"/>
              </w:rPr>
              <w:t xml:space="preserve">334 </w:t>
            </w:r>
          </w:p>
        </w:tc>
      </w:tr>
      <w:tr w:rsidR="007E1C49" w:rsidRPr="001873B3" w14:paraId="5AFCCDD5"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7D02025" w14:textId="644295B7" w:rsidR="007E1C49" w:rsidRPr="00872B8D" w:rsidRDefault="007E1C49" w:rsidP="007E1C49">
            <w:pPr>
              <w:rPr>
                <w:rFonts w:ascii="Arial" w:eastAsia="Verdana" w:hAnsi="Arial" w:cs="Arial"/>
                <w:sz w:val="16"/>
                <w:szCs w:val="16"/>
                <w:lang w:val="pt-BR"/>
              </w:rPr>
            </w:pPr>
            <w:r w:rsidRPr="00872B8D">
              <w:rPr>
                <w:rFonts w:ascii="Arial" w:hAnsi="Arial" w:cs="Arial"/>
                <w:sz w:val="16"/>
                <w:szCs w:val="16"/>
              </w:rPr>
              <w:t>Customer Experience &amp; Improvement</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566DE7E8" w14:textId="2D884FCD"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188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51669F86" w14:textId="43AFEE38"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221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6902B543" w14:textId="32F3FF74"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11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27F0C686" w14:textId="57479A8B" w:rsidR="007E1C49" w:rsidRPr="00733971" w:rsidRDefault="007E1C49" w:rsidP="007E1C49">
            <w:pPr>
              <w:ind w:right="113"/>
              <w:jc w:val="right"/>
              <w:rPr>
                <w:rFonts w:ascii="Arial" w:eastAsia="Verdana" w:hAnsi="Arial" w:cs="Arial"/>
                <w:sz w:val="16"/>
                <w:szCs w:val="16"/>
                <w:lang w:val="pt-BR"/>
              </w:rPr>
            </w:pPr>
            <w:r w:rsidRPr="00733971">
              <w:rPr>
                <w:rFonts w:ascii="Arial" w:hAnsi="Arial" w:cs="Arial"/>
                <w:sz w:val="16"/>
                <w:szCs w:val="16"/>
              </w:rPr>
              <w:t xml:space="preserve">420 </w:t>
            </w:r>
          </w:p>
        </w:tc>
      </w:tr>
      <w:tr w:rsidR="007E1C49" w:rsidRPr="001873B3" w14:paraId="52E682F6"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2F714556" w14:textId="16721921" w:rsidR="007E1C49" w:rsidRPr="00872B8D" w:rsidRDefault="007E1C49" w:rsidP="007E1C49">
            <w:pPr>
              <w:rPr>
                <w:rFonts w:ascii="Arial" w:hAnsi="Arial" w:cs="Arial"/>
                <w:sz w:val="16"/>
                <w:szCs w:val="16"/>
                <w:lang w:val="en-GB"/>
              </w:rPr>
            </w:pPr>
            <w:r w:rsidRPr="00872B8D">
              <w:rPr>
                <w:rFonts w:ascii="Arial" w:hAnsi="Arial" w:cs="Arial"/>
                <w:sz w:val="16"/>
                <w:szCs w:val="16"/>
              </w:rPr>
              <w:t>Major Projects &amp; Property</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277DCFBB" w14:textId="442FE595"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7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20970A75" w14:textId="6E70377D"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132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5D78F5F5" w14:textId="435CF432"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6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04808E7A" w14:textId="06C0229E" w:rsidR="007E1C49" w:rsidRPr="00733971" w:rsidRDefault="007E1C49" w:rsidP="007E1C49">
            <w:pPr>
              <w:ind w:right="113"/>
              <w:jc w:val="right"/>
              <w:rPr>
                <w:rFonts w:ascii="Arial" w:hAnsi="Arial" w:cs="Arial"/>
                <w:b/>
                <w:bCs/>
                <w:sz w:val="16"/>
                <w:szCs w:val="16"/>
                <w:lang w:val="en-GB"/>
              </w:rPr>
            </w:pPr>
            <w:r w:rsidRPr="00733971">
              <w:rPr>
                <w:rFonts w:ascii="Arial" w:hAnsi="Arial" w:cs="Arial"/>
                <w:sz w:val="16"/>
                <w:szCs w:val="16"/>
              </w:rPr>
              <w:t xml:space="preserve">145 </w:t>
            </w:r>
          </w:p>
        </w:tc>
      </w:tr>
      <w:tr w:rsidR="007E1C49" w:rsidRPr="001873B3" w14:paraId="3B08B6CA"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703AEA63" w14:textId="11E51AD8" w:rsidR="007E1C49" w:rsidRPr="00872B8D" w:rsidRDefault="007E1C49" w:rsidP="007E1C49">
            <w:pPr>
              <w:rPr>
                <w:rFonts w:ascii="Arial" w:hAnsi="Arial" w:cs="Arial"/>
                <w:sz w:val="16"/>
                <w:szCs w:val="16"/>
                <w:lang w:val="en-GB"/>
              </w:rPr>
            </w:pPr>
            <w:r w:rsidRPr="00872B8D">
              <w:rPr>
                <w:rFonts w:ascii="Arial" w:hAnsi="Arial" w:cs="Arial"/>
                <w:sz w:val="16"/>
                <w:szCs w:val="16"/>
              </w:rPr>
              <w:t>Operational Services</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1F3EBBB2" w14:textId="607D61D9"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6,684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44B36C83" w14:textId="6C38DDE6"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526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3256B70E" w14:textId="5C4596A4"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24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43B96948" w14:textId="4446C265" w:rsidR="007E1C49" w:rsidRPr="00733971" w:rsidRDefault="007E1C49" w:rsidP="007E1C49">
            <w:pPr>
              <w:ind w:right="113"/>
              <w:jc w:val="right"/>
              <w:rPr>
                <w:rFonts w:ascii="Arial" w:hAnsi="Arial" w:cs="Arial"/>
                <w:b/>
                <w:bCs/>
                <w:sz w:val="16"/>
                <w:szCs w:val="16"/>
                <w:lang w:val="en-GB"/>
              </w:rPr>
            </w:pPr>
            <w:r w:rsidRPr="00733971">
              <w:rPr>
                <w:rFonts w:ascii="Arial" w:hAnsi="Arial" w:cs="Arial"/>
                <w:sz w:val="16"/>
                <w:szCs w:val="16"/>
              </w:rPr>
              <w:t xml:space="preserve">7,234 </w:t>
            </w:r>
          </w:p>
        </w:tc>
      </w:tr>
      <w:tr w:rsidR="007E1C49" w:rsidRPr="001873B3" w14:paraId="4D0CDD81"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8592FBC" w14:textId="459C24E2" w:rsidR="007E1C49" w:rsidRPr="00872B8D" w:rsidRDefault="007E1C49" w:rsidP="007E1C49">
            <w:pPr>
              <w:rPr>
                <w:rFonts w:ascii="Arial" w:hAnsi="Arial" w:cs="Arial"/>
                <w:sz w:val="16"/>
                <w:szCs w:val="16"/>
                <w:lang w:val="en-GB"/>
              </w:rPr>
            </w:pPr>
            <w:r w:rsidRPr="00872B8D">
              <w:rPr>
                <w:rFonts w:ascii="Arial" w:hAnsi="Arial" w:cs="Arial"/>
                <w:sz w:val="16"/>
                <w:szCs w:val="16"/>
              </w:rPr>
              <w:t>Planning &amp; Economy</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70891CA8" w14:textId="311D60DB"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1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571D3F4F" w14:textId="228F9385"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221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1812914B" w14:textId="21F5AE54"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11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1B5CAAB0" w14:textId="12E175F2" w:rsidR="007E1C49" w:rsidRPr="00733971" w:rsidRDefault="007E1C49" w:rsidP="007E1C49">
            <w:pPr>
              <w:ind w:right="113"/>
              <w:jc w:val="right"/>
              <w:rPr>
                <w:rFonts w:ascii="Arial" w:hAnsi="Arial" w:cs="Arial"/>
                <w:b/>
                <w:bCs/>
                <w:sz w:val="16"/>
                <w:szCs w:val="16"/>
                <w:lang w:val="en-GB"/>
              </w:rPr>
            </w:pPr>
            <w:r w:rsidRPr="00733971">
              <w:rPr>
                <w:rFonts w:ascii="Arial" w:hAnsi="Arial" w:cs="Arial"/>
                <w:sz w:val="16"/>
                <w:szCs w:val="16"/>
              </w:rPr>
              <w:t xml:space="preserve">233 </w:t>
            </w:r>
          </w:p>
        </w:tc>
      </w:tr>
      <w:tr w:rsidR="007E1C49" w:rsidRPr="001873B3" w14:paraId="03858E76" w14:textId="77777777" w:rsidTr="00A23660">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019A8737" w14:textId="348E0D94" w:rsidR="007E1C49" w:rsidRPr="00872B8D" w:rsidRDefault="007E1C49" w:rsidP="007E1C49">
            <w:pPr>
              <w:rPr>
                <w:rFonts w:ascii="Arial" w:hAnsi="Arial" w:cs="Arial"/>
                <w:sz w:val="16"/>
                <w:szCs w:val="16"/>
                <w:lang w:val="en-GB"/>
              </w:rPr>
            </w:pPr>
            <w:r w:rsidRPr="00872B8D">
              <w:rPr>
                <w:rFonts w:ascii="Arial" w:hAnsi="Arial" w:cs="Arial"/>
                <w:sz w:val="16"/>
                <w:szCs w:val="16"/>
              </w:rPr>
              <w:t>ICE Programme</w:t>
            </w:r>
          </w:p>
        </w:tc>
        <w:tc>
          <w:tcPr>
            <w:tcW w:w="1559" w:type="dxa"/>
            <w:tcBorders>
              <w:top w:val="nil"/>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20420B4B" w14:textId="54FD8315"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  -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20B80C93" w14:textId="71744C4C"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35 </w:t>
            </w:r>
          </w:p>
        </w:tc>
        <w:tc>
          <w:tcPr>
            <w:tcW w:w="1559" w:type="dxa"/>
            <w:tcBorders>
              <w:top w:val="nil"/>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4FC71797" w14:textId="35456A66" w:rsidR="007E1C49" w:rsidRPr="00733971" w:rsidRDefault="007E1C49" w:rsidP="007E1C49">
            <w:pPr>
              <w:jc w:val="right"/>
              <w:rPr>
                <w:rFonts w:ascii="Arial" w:hAnsi="Arial" w:cs="Arial"/>
                <w:sz w:val="16"/>
                <w:szCs w:val="16"/>
                <w:lang w:val="en-GB"/>
              </w:rPr>
            </w:pPr>
            <w:r w:rsidRPr="00733971">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23E0D62F" w14:textId="479DB4BD" w:rsidR="007E1C49" w:rsidRPr="00733971" w:rsidRDefault="007E1C49" w:rsidP="007E1C49">
            <w:pPr>
              <w:ind w:right="113"/>
              <w:jc w:val="right"/>
              <w:rPr>
                <w:rFonts w:ascii="Arial" w:hAnsi="Arial" w:cs="Arial"/>
                <w:b/>
                <w:bCs/>
                <w:sz w:val="16"/>
                <w:szCs w:val="16"/>
                <w:lang w:val="en-GB"/>
              </w:rPr>
            </w:pPr>
            <w:r w:rsidRPr="00733971">
              <w:rPr>
                <w:rFonts w:ascii="Arial" w:hAnsi="Arial" w:cs="Arial"/>
                <w:sz w:val="16"/>
                <w:szCs w:val="16"/>
              </w:rPr>
              <w:t xml:space="preserve">35 </w:t>
            </w:r>
          </w:p>
        </w:tc>
      </w:tr>
      <w:tr w:rsidR="007E1C49" w:rsidRPr="001873B3" w14:paraId="4800773A" w14:textId="77777777" w:rsidTr="00A23660">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7A065BA9" w14:textId="77777777" w:rsidR="007E1C49" w:rsidRPr="00872B8D" w:rsidRDefault="007E1C49" w:rsidP="007E1C49">
            <w:pPr>
              <w:rPr>
                <w:rFonts w:ascii="Arial" w:eastAsia="Verdana" w:hAnsi="Arial" w:cs="Arial"/>
                <w:b/>
                <w:bCs/>
                <w:sz w:val="16"/>
                <w:szCs w:val="16"/>
                <w:lang w:val="pt-BR"/>
              </w:rPr>
            </w:pPr>
            <w:r w:rsidRPr="00872B8D">
              <w:rPr>
                <w:rFonts w:ascii="Arial" w:hAnsi="Arial" w:cs="Arial"/>
                <w:b/>
                <w:bCs/>
                <w:sz w:val="16"/>
                <w:szCs w:val="16"/>
                <w:lang w:val="en-GB"/>
              </w:rPr>
              <w:t>Net Cost of Services</w:t>
            </w:r>
          </w:p>
        </w:tc>
        <w:tc>
          <w:tcPr>
            <w:tcW w:w="1559" w:type="dxa"/>
            <w:tcBorders>
              <w:top w:val="single" w:sz="4" w:space="0" w:color="auto"/>
              <w:left w:val="nil"/>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60F7540F" w14:textId="0930FD3D"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6,914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0B60B26C" w14:textId="544F699F"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1,411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DAEEF3" w:themeFill="accent5" w:themeFillTint="33"/>
            <w:tcMar>
              <w:top w:w="20" w:type="dxa"/>
              <w:left w:w="20" w:type="dxa"/>
              <w:bottom w:w="20" w:type="dxa"/>
              <w:right w:w="20" w:type="dxa"/>
            </w:tcMar>
          </w:tcPr>
          <w:p w14:paraId="17A98D16" w14:textId="127655F5"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77 </w:t>
            </w:r>
          </w:p>
        </w:tc>
        <w:tc>
          <w:tcPr>
            <w:tcW w:w="1560" w:type="dxa"/>
            <w:tcBorders>
              <w:top w:val="single" w:sz="4" w:space="0" w:color="auto"/>
              <w:left w:val="single" w:sz="4" w:space="0" w:color="FFFFFF" w:themeColor="background1"/>
              <w:bottom w:val="nil"/>
              <w:right w:val="dashSmallGap" w:sz="4" w:space="0" w:color="auto"/>
            </w:tcBorders>
            <w:shd w:val="clear" w:color="auto" w:fill="DAEEF3" w:themeFill="accent5" w:themeFillTint="33"/>
            <w:tcMar>
              <w:top w:w="20" w:type="dxa"/>
              <w:left w:w="20" w:type="dxa"/>
              <w:bottom w:w="20" w:type="dxa"/>
              <w:right w:w="20" w:type="dxa"/>
            </w:tcMar>
          </w:tcPr>
          <w:p w14:paraId="5E965324" w14:textId="19EB4EAD" w:rsidR="007E1C49" w:rsidRPr="00733971" w:rsidRDefault="007E1C49" w:rsidP="007E1C49">
            <w:pPr>
              <w:ind w:right="113"/>
              <w:jc w:val="right"/>
              <w:rPr>
                <w:rFonts w:ascii="Arial" w:eastAsia="Verdana" w:hAnsi="Arial" w:cs="Arial"/>
                <w:b/>
                <w:bCs/>
                <w:sz w:val="16"/>
                <w:szCs w:val="16"/>
                <w:lang w:val="pt-BR"/>
              </w:rPr>
            </w:pPr>
            <w:r w:rsidRPr="00733971">
              <w:rPr>
                <w:rFonts w:ascii="Arial" w:hAnsi="Arial" w:cs="Arial"/>
                <w:b/>
                <w:bCs/>
                <w:sz w:val="16"/>
                <w:szCs w:val="16"/>
              </w:rPr>
              <w:t xml:space="preserve">8,401 </w:t>
            </w:r>
          </w:p>
        </w:tc>
      </w:tr>
      <w:tr w:rsidR="007E1C49" w:rsidRPr="001873B3" w14:paraId="4D7C4FE0" w14:textId="77777777" w:rsidTr="00A23660">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4EABC2B" w14:textId="58B8321C" w:rsidR="007E1C49" w:rsidRPr="00872B8D" w:rsidRDefault="007E1C49" w:rsidP="007E1C49">
            <w:pPr>
              <w:rPr>
                <w:rFonts w:ascii="Arial" w:eastAsia="Verdana" w:hAnsi="Arial" w:cs="Arial"/>
                <w:sz w:val="16"/>
                <w:szCs w:val="16"/>
                <w:lang w:val="pt-BR"/>
              </w:rPr>
            </w:pPr>
            <w:r w:rsidRPr="00872B8D">
              <w:rPr>
                <w:rFonts w:ascii="Arial" w:hAnsi="Arial" w:cs="Arial"/>
                <w:sz w:val="16"/>
                <w:szCs w:val="16"/>
                <w:lang w:val="en-GB"/>
              </w:rPr>
              <w:t>Other I&amp;E from the Expenditure and Funding Analysis</w:t>
            </w:r>
          </w:p>
        </w:tc>
        <w:tc>
          <w:tcPr>
            <w:tcW w:w="1559" w:type="dxa"/>
            <w:tcBorders>
              <w:top w:val="nil"/>
              <w:left w:val="nil"/>
              <w:bottom w:val="single" w:sz="4"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4C419E21" w14:textId="78F83728"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(4,873)</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0C5C3008" w14:textId="0610C0C2"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1,177 </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47AB66CB" w14:textId="0AF630AC" w:rsidR="007E1C49" w:rsidRPr="00733971" w:rsidRDefault="007E1C49" w:rsidP="007E1C49">
            <w:pPr>
              <w:jc w:val="right"/>
              <w:rPr>
                <w:rFonts w:ascii="Arial" w:eastAsia="Verdana" w:hAnsi="Arial" w:cs="Arial"/>
                <w:sz w:val="16"/>
                <w:szCs w:val="16"/>
                <w:lang w:val="pt-BR"/>
              </w:rPr>
            </w:pPr>
            <w:r w:rsidRPr="00733971">
              <w:rPr>
                <w:rFonts w:ascii="Arial" w:hAnsi="Arial" w:cs="Arial"/>
                <w:sz w:val="16"/>
                <w:szCs w:val="16"/>
              </w:rPr>
              <w:t xml:space="preserve">9,431 </w:t>
            </w:r>
          </w:p>
        </w:tc>
        <w:tc>
          <w:tcPr>
            <w:tcW w:w="1560" w:type="dxa"/>
            <w:tcBorders>
              <w:top w:val="nil"/>
              <w:left w:val="single" w:sz="4" w:space="0" w:color="FFFFFF" w:themeColor="background1"/>
              <w:bottom w:val="single" w:sz="4" w:space="0" w:color="auto"/>
              <w:right w:val="dashSmallGap" w:sz="4" w:space="0" w:color="auto"/>
            </w:tcBorders>
            <w:shd w:val="clear" w:color="auto" w:fill="DAEEF3" w:themeFill="accent5" w:themeFillTint="33"/>
            <w:tcMar>
              <w:top w:w="20" w:type="dxa"/>
              <w:left w:w="20" w:type="dxa"/>
              <w:bottom w:w="20" w:type="dxa"/>
              <w:right w:w="20" w:type="dxa"/>
            </w:tcMar>
          </w:tcPr>
          <w:p w14:paraId="159342F4" w14:textId="5D025B56" w:rsidR="007E1C49" w:rsidRPr="00733971" w:rsidRDefault="007E1C49" w:rsidP="007E1C49">
            <w:pPr>
              <w:ind w:right="113"/>
              <w:jc w:val="right"/>
              <w:rPr>
                <w:rFonts w:ascii="Arial" w:eastAsia="Verdana" w:hAnsi="Arial" w:cs="Arial"/>
                <w:sz w:val="16"/>
                <w:szCs w:val="16"/>
                <w:lang w:val="pt-BR"/>
              </w:rPr>
            </w:pPr>
            <w:r w:rsidRPr="00733971">
              <w:rPr>
                <w:rFonts w:ascii="Arial" w:hAnsi="Arial" w:cs="Arial"/>
                <w:sz w:val="16"/>
                <w:szCs w:val="16"/>
              </w:rPr>
              <w:t xml:space="preserve">5,735 </w:t>
            </w:r>
          </w:p>
        </w:tc>
      </w:tr>
      <w:tr w:rsidR="007E1C49" w:rsidRPr="001873B3" w14:paraId="3D7FC7AC" w14:textId="77777777" w:rsidTr="00A23660">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51117EC" w14:textId="77777777" w:rsidR="007E1C49" w:rsidRPr="00872B8D" w:rsidRDefault="007E1C49" w:rsidP="007E1C49">
            <w:pPr>
              <w:rPr>
                <w:rFonts w:ascii="Arial" w:eastAsia="Verdana" w:hAnsi="Arial" w:cs="Arial"/>
                <w:b/>
                <w:bCs/>
                <w:sz w:val="16"/>
                <w:szCs w:val="16"/>
                <w:lang w:val="pt-BR"/>
              </w:rPr>
            </w:pPr>
            <w:r w:rsidRPr="00872B8D">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single" w:sz="8"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6BCF8083" w14:textId="7134D421"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2,041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1282223F" w14:textId="2A162107"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2,588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DAEEF3" w:themeFill="accent5" w:themeFillTint="33"/>
            <w:tcMar>
              <w:top w:w="20" w:type="dxa"/>
              <w:left w:w="20" w:type="dxa"/>
              <w:bottom w:w="20" w:type="dxa"/>
              <w:right w:w="20" w:type="dxa"/>
            </w:tcMar>
          </w:tcPr>
          <w:p w14:paraId="256879B8" w14:textId="7F4E20AD" w:rsidR="007E1C49" w:rsidRPr="00733971" w:rsidRDefault="007E1C49" w:rsidP="007E1C49">
            <w:pPr>
              <w:jc w:val="right"/>
              <w:rPr>
                <w:rFonts w:ascii="Arial" w:eastAsia="Verdana" w:hAnsi="Arial" w:cs="Arial"/>
                <w:b/>
                <w:bCs/>
                <w:sz w:val="16"/>
                <w:szCs w:val="16"/>
                <w:lang w:val="pt-BR"/>
              </w:rPr>
            </w:pPr>
            <w:r w:rsidRPr="00733971">
              <w:rPr>
                <w:rFonts w:ascii="Arial" w:hAnsi="Arial" w:cs="Arial"/>
                <w:b/>
                <w:bCs/>
                <w:sz w:val="16"/>
                <w:szCs w:val="16"/>
              </w:rPr>
              <w:t xml:space="preserve">9,508 </w:t>
            </w:r>
          </w:p>
        </w:tc>
        <w:tc>
          <w:tcPr>
            <w:tcW w:w="1560" w:type="dxa"/>
            <w:tcBorders>
              <w:top w:val="single" w:sz="4" w:space="0" w:color="auto"/>
              <w:left w:val="single" w:sz="4" w:space="0" w:color="FFFFFF" w:themeColor="background1"/>
              <w:bottom w:val="single" w:sz="8" w:space="0" w:color="auto"/>
              <w:right w:val="dashSmallGap" w:sz="4" w:space="0" w:color="auto"/>
            </w:tcBorders>
            <w:shd w:val="clear" w:color="auto" w:fill="DAEEF3" w:themeFill="accent5" w:themeFillTint="33"/>
            <w:tcMar>
              <w:top w:w="20" w:type="dxa"/>
              <w:left w:w="20" w:type="dxa"/>
              <w:bottom w:w="20" w:type="dxa"/>
              <w:right w:w="20" w:type="dxa"/>
            </w:tcMar>
          </w:tcPr>
          <w:p w14:paraId="34124F7A" w14:textId="412CDF56" w:rsidR="007E1C49" w:rsidRPr="00733971" w:rsidRDefault="007E1C49" w:rsidP="007E1C49">
            <w:pPr>
              <w:ind w:right="113"/>
              <w:jc w:val="right"/>
              <w:rPr>
                <w:rFonts w:ascii="Arial" w:eastAsia="Verdana" w:hAnsi="Arial" w:cs="Arial"/>
                <w:b/>
                <w:bCs/>
                <w:sz w:val="16"/>
                <w:szCs w:val="16"/>
                <w:lang w:val="pt-BR"/>
              </w:rPr>
            </w:pPr>
            <w:r w:rsidRPr="00733971">
              <w:rPr>
                <w:rFonts w:ascii="Arial" w:hAnsi="Arial" w:cs="Arial"/>
                <w:b/>
                <w:bCs/>
                <w:sz w:val="16"/>
                <w:szCs w:val="16"/>
              </w:rPr>
              <w:t xml:space="preserve">14,137 </w:t>
            </w:r>
          </w:p>
        </w:tc>
      </w:tr>
      <w:tr w:rsidR="00872B8D" w:rsidRPr="00872B8D" w14:paraId="36AEBA9D" w14:textId="77777777" w:rsidTr="00A23660">
        <w:trPr>
          <w:trHeight w:val="173"/>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4CA6BABF" w14:textId="77777777" w:rsidR="00344555" w:rsidRPr="00872B8D" w:rsidRDefault="00344555" w:rsidP="00344555">
            <w:pPr>
              <w:rPr>
                <w:rFonts w:ascii="Arial" w:eastAsia="Verdana" w:hAnsi="Arial" w:cs="Arial"/>
                <w:b/>
                <w:bCs/>
                <w:sz w:val="16"/>
                <w:szCs w:val="16"/>
                <w:lang w:val="pt-BR"/>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35708E7" w14:textId="77777777" w:rsidR="00344555" w:rsidRPr="00872B8D"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CFD65C1" w14:textId="77777777" w:rsidR="00344555" w:rsidRPr="00872B8D" w:rsidRDefault="00344555" w:rsidP="00344555">
            <w:pPr>
              <w:rPr>
                <w:rFonts w:ascii="Arial" w:hAnsi="Arial" w:cs="Arial"/>
                <w:b/>
                <w:bCs/>
                <w:sz w:val="16"/>
                <w:szCs w:val="16"/>
                <w:lang w:val="en-GB"/>
              </w:rPr>
            </w:pP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10355CCE" w14:textId="77777777" w:rsidR="00344555" w:rsidRPr="00872B8D" w:rsidRDefault="00344555" w:rsidP="00344555">
            <w:pPr>
              <w:rPr>
                <w:rFonts w:ascii="Arial" w:hAnsi="Arial" w:cs="Arial"/>
                <w:b/>
                <w:bCs/>
                <w:sz w:val="16"/>
                <w:szCs w:val="16"/>
                <w:lang w:val="en-GB"/>
              </w:rPr>
            </w:pP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6A360D72" w14:textId="53432945" w:rsidR="00344555"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20</w:t>
            </w:r>
            <w:r w:rsidR="00A23660" w:rsidRPr="00872B8D">
              <w:rPr>
                <w:rFonts w:ascii="Arial" w:hAnsi="Arial" w:cs="Arial"/>
                <w:b/>
                <w:bCs/>
                <w:sz w:val="16"/>
                <w:szCs w:val="16"/>
                <w:lang w:val="en-GB"/>
              </w:rPr>
              <w:t>19</w:t>
            </w:r>
            <w:r w:rsidRPr="00872B8D">
              <w:rPr>
                <w:rFonts w:ascii="Arial" w:hAnsi="Arial" w:cs="Arial"/>
                <w:b/>
                <w:bCs/>
                <w:sz w:val="16"/>
                <w:szCs w:val="16"/>
                <w:lang w:val="en-GB"/>
              </w:rPr>
              <w:t>/2</w:t>
            </w:r>
            <w:r w:rsidR="00A23660" w:rsidRPr="00872B8D">
              <w:rPr>
                <w:rFonts w:ascii="Arial" w:hAnsi="Arial" w:cs="Arial"/>
                <w:b/>
                <w:bCs/>
                <w:sz w:val="16"/>
                <w:szCs w:val="16"/>
                <w:lang w:val="en-GB"/>
              </w:rPr>
              <w:t>0</w:t>
            </w:r>
          </w:p>
        </w:tc>
      </w:tr>
      <w:tr w:rsidR="00872B8D" w:rsidRPr="00872B8D" w14:paraId="6C372C6F" w14:textId="77777777" w:rsidTr="00A23660">
        <w:trPr>
          <w:trHeight w:val="805"/>
        </w:trPr>
        <w:tc>
          <w:tcPr>
            <w:tcW w:w="3959" w:type="dxa"/>
            <w:tcBorders>
              <w:top w:val="single" w:sz="2" w:space="0" w:color="000000"/>
              <w:left w:val="single" w:sz="2" w:space="0" w:color="000000"/>
              <w:bottom w:val="single" w:sz="4" w:space="0" w:color="auto"/>
            </w:tcBorders>
            <w:shd w:val="clear" w:color="auto" w:fill="auto"/>
            <w:tcMar>
              <w:top w:w="20" w:type="dxa"/>
              <w:left w:w="20" w:type="dxa"/>
              <w:bottom w:w="20" w:type="dxa"/>
              <w:right w:w="20" w:type="dxa"/>
            </w:tcMar>
          </w:tcPr>
          <w:p w14:paraId="6839D799" w14:textId="77777777" w:rsidR="00344555" w:rsidRPr="00872B8D" w:rsidRDefault="00344555" w:rsidP="00344555">
            <w:pPr>
              <w:rPr>
                <w:rFonts w:ascii="Arial" w:eastAsia="Verdana" w:hAnsi="Arial" w:cs="Arial"/>
                <w:b/>
                <w:bCs/>
                <w:sz w:val="16"/>
                <w:szCs w:val="16"/>
                <w:lang w:val="pt-BR"/>
              </w:rPr>
            </w:pPr>
            <w:r w:rsidRPr="00872B8D">
              <w:rPr>
                <w:rFonts w:ascii="Arial" w:eastAsia="Verdana" w:hAnsi="Arial" w:cs="Arial"/>
                <w:b/>
                <w:bCs/>
                <w:sz w:val="16"/>
                <w:szCs w:val="16"/>
                <w:lang w:val="pt-BR"/>
              </w:rPr>
              <w:t>Adjustments from General Fund to arrive at the Comprehensive Income and Expenditure Statement amounts</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5FBCCE9E" w14:textId="49125F0B" w:rsidR="00A23660"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Adjustments for Capital Purposes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a</w:t>
            </w:r>
            <w:r w:rsidRPr="00872B8D">
              <w:rPr>
                <w:rFonts w:ascii="Arial" w:hAnsi="Arial" w:cs="Arial"/>
                <w:b/>
                <w:bCs/>
                <w:sz w:val="16"/>
                <w:szCs w:val="16"/>
                <w:lang w:val="en-GB"/>
              </w:rPr>
              <w:t>)</w:t>
            </w:r>
            <w:r w:rsidRPr="00872B8D">
              <w:rPr>
                <w:rFonts w:ascii="Arial" w:hAnsi="Arial" w:cs="Arial"/>
                <w:b/>
                <w:bCs/>
                <w:sz w:val="16"/>
                <w:szCs w:val="16"/>
                <w:lang w:val="en-GB"/>
              </w:rPr>
              <w:br/>
            </w:r>
          </w:p>
          <w:p w14:paraId="0E10FC20" w14:textId="39572896"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3CA50E8C" w14:textId="6687412A"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Net change for the Pensions Adjustments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b</w:t>
            </w:r>
            <w:r w:rsidRPr="00872B8D">
              <w:rPr>
                <w:rFonts w:ascii="Arial" w:hAnsi="Arial" w:cs="Arial"/>
                <w:b/>
                <w:bCs/>
                <w:sz w:val="16"/>
                <w:szCs w:val="16"/>
                <w:lang w:val="en-GB"/>
              </w:rPr>
              <w:t>)</w:t>
            </w:r>
            <w:r w:rsidRPr="00872B8D">
              <w:rPr>
                <w:rFonts w:ascii="Arial" w:hAnsi="Arial" w:cs="Arial"/>
                <w:b/>
                <w:bCs/>
                <w:sz w:val="16"/>
                <w:szCs w:val="16"/>
                <w:lang w:val="en-GB"/>
              </w:rPr>
              <w:br/>
              <w:t>£'000</w:t>
            </w:r>
          </w:p>
        </w:tc>
        <w:tc>
          <w:tcPr>
            <w:tcW w:w="1559" w:type="dxa"/>
            <w:tcBorders>
              <w:top w:val="single" w:sz="2" w:space="0" w:color="000000"/>
              <w:left w:val="nil"/>
              <w:bottom w:val="single" w:sz="2" w:space="0" w:color="000000"/>
              <w:right w:val="nil"/>
            </w:tcBorders>
            <w:shd w:val="clear" w:color="auto" w:fill="auto"/>
            <w:tcMar>
              <w:top w:w="20" w:type="dxa"/>
              <w:left w:w="20" w:type="dxa"/>
              <w:bottom w:w="20" w:type="dxa"/>
              <w:right w:w="20" w:type="dxa"/>
            </w:tcMar>
            <w:vAlign w:val="center"/>
          </w:tcPr>
          <w:p w14:paraId="27DD9A9F" w14:textId="234A63E7" w:rsidR="00A23660"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Other Differences</w:t>
            </w:r>
            <w:r w:rsidRPr="00872B8D">
              <w:rPr>
                <w:rFonts w:ascii="Arial" w:hAnsi="Arial" w:cs="Arial"/>
                <w:b/>
                <w:bCs/>
                <w:sz w:val="16"/>
                <w:szCs w:val="16"/>
                <w:lang w:val="en-GB"/>
              </w:rPr>
              <w:br/>
              <w:t xml:space="preserve">(Note </w:t>
            </w:r>
            <w:r w:rsidR="00A23660" w:rsidRPr="00872B8D">
              <w:rPr>
                <w:rFonts w:ascii="Arial" w:hAnsi="Arial" w:cs="Arial"/>
                <w:b/>
                <w:bCs/>
                <w:sz w:val="16"/>
                <w:szCs w:val="16"/>
                <w:lang w:val="en-GB"/>
              </w:rPr>
              <w:t>c</w:t>
            </w:r>
            <w:r w:rsidRPr="00872B8D">
              <w:rPr>
                <w:rFonts w:ascii="Arial" w:hAnsi="Arial" w:cs="Arial"/>
                <w:b/>
                <w:bCs/>
                <w:sz w:val="16"/>
                <w:szCs w:val="16"/>
                <w:lang w:val="en-GB"/>
              </w:rPr>
              <w:t>)</w:t>
            </w:r>
            <w:r w:rsidRPr="00872B8D">
              <w:rPr>
                <w:rFonts w:ascii="Arial" w:hAnsi="Arial" w:cs="Arial"/>
                <w:b/>
                <w:bCs/>
                <w:sz w:val="16"/>
                <w:szCs w:val="16"/>
                <w:lang w:val="en-GB"/>
              </w:rPr>
              <w:br/>
            </w:r>
          </w:p>
          <w:p w14:paraId="77DDC8E0" w14:textId="77777777" w:rsidR="00A23660" w:rsidRPr="00872B8D" w:rsidRDefault="00A23660" w:rsidP="00344555">
            <w:pPr>
              <w:jc w:val="right"/>
              <w:rPr>
                <w:rFonts w:ascii="Arial" w:hAnsi="Arial" w:cs="Arial"/>
                <w:b/>
                <w:bCs/>
                <w:sz w:val="16"/>
                <w:szCs w:val="16"/>
                <w:lang w:val="en-GB"/>
              </w:rPr>
            </w:pPr>
          </w:p>
          <w:p w14:paraId="232BF02C" w14:textId="1BB7DE74" w:rsidR="00344555" w:rsidRPr="00872B8D" w:rsidRDefault="00344555" w:rsidP="00344555">
            <w:pPr>
              <w:jc w:val="right"/>
              <w:rPr>
                <w:rFonts w:ascii="Arial" w:hAnsi="Arial" w:cs="Arial"/>
                <w:b/>
                <w:bCs/>
                <w:sz w:val="16"/>
                <w:szCs w:val="16"/>
                <w:lang w:val="en-GB"/>
              </w:rPr>
            </w:pPr>
            <w:r w:rsidRPr="00872B8D">
              <w:rPr>
                <w:rFonts w:ascii="Arial" w:hAnsi="Arial" w:cs="Arial"/>
                <w:b/>
                <w:bCs/>
                <w:sz w:val="16"/>
                <w:szCs w:val="16"/>
                <w:lang w:val="en-GB"/>
              </w:rPr>
              <w:t>£'000</w:t>
            </w:r>
          </w:p>
        </w:tc>
        <w:tc>
          <w:tcPr>
            <w:tcW w:w="1560" w:type="dxa"/>
            <w:tcBorders>
              <w:top w:val="single" w:sz="2" w:space="0" w:color="000000"/>
              <w:left w:val="nil"/>
              <w:bottom w:val="single" w:sz="4" w:space="0" w:color="auto"/>
              <w:right w:val="single" w:sz="2" w:space="0" w:color="000000"/>
            </w:tcBorders>
            <w:shd w:val="clear" w:color="auto" w:fill="auto"/>
            <w:tcMar>
              <w:top w:w="20" w:type="dxa"/>
              <w:left w:w="20" w:type="dxa"/>
              <w:bottom w:w="20" w:type="dxa"/>
              <w:right w:w="20" w:type="dxa"/>
            </w:tcMar>
            <w:vAlign w:val="center"/>
          </w:tcPr>
          <w:p w14:paraId="36506E91" w14:textId="77777777" w:rsidR="00A23660"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Total Adjustments</w:t>
            </w:r>
            <w:r w:rsidRPr="00872B8D">
              <w:rPr>
                <w:rFonts w:ascii="Arial" w:hAnsi="Arial" w:cs="Arial"/>
                <w:b/>
                <w:bCs/>
                <w:sz w:val="16"/>
                <w:szCs w:val="16"/>
                <w:lang w:val="en-GB"/>
              </w:rPr>
              <w:br/>
            </w:r>
          </w:p>
          <w:p w14:paraId="309D4048" w14:textId="77777777" w:rsidR="00A23660" w:rsidRPr="00872B8D" w:rsidRDefault="00A23660" w:rsidP="00344555">
            <w:pPr>
              <w:ind w:right="113"/>
              <w:jc w:val="right"/>
              <w:rPr>
                <w:rFonts w:ascii="Arial" w:hAnsi="Arial" w:cs="Arial"/>
                <w:b/>
                <w:bCs/>
                <w:sz w:val="16"/>
                <w:szCs w:val="16"/>
                <w:lang w:val="en-GB"/>
              </w:rPr>
            </w:pPr>
          </w:p>
          <w:p w14:paraId="7601B8A6" w14:textId="77777777" w:rsidR="00A23660" w:rsidRPr="00872B8D" w:rsidRDefault="00A23660" w:rsidP="00344555">
            <w:pPr>
              <w:ind w:right="113"/>
              <w:jc w:val="right"/>
              <w:rPr>
                <w:rFonts w:ascii="Arial" w:hAnsi="Arial" w:cs="Arial"/>
                <w:b/>
                <w:bCs/>
                <w:sz w:val="16"/>
                <w:szCs w:val="16"/>
                <w:lang w:val="en-GB"/>
              </w:rPr>
            </w:pPr>
          </w:p>
          <w:p w14:paraId="67A97D42" w14:textId="1270372F" w:rsidR="00344555" w:rsidRPr="00872B8D" w:rsidRDefault="00344555" w:rsidP="00344555">
            <w:pPr>
              <w:ind w:right="113"/>
              <w:jc w:val="right"/>
              <w:rPr>
                <w:rFonts w:ascii="Arial" w:hAnsi="Arial" w:cs="Arial"/>
                <w:b/>
                <w:bCs/>
                <w:sz w:val="16"/>
                <w:szCs w:val="16"/>
                <w:lang w:val="en-GB"/>
              </w:rPr>
            </w:pPr>
            <w:r w:rsidRPr="00872B8D">
              <w:rPr>
                <w:rFonts w:ascii="Arial" w:hAnsi="Arial" w:cs="Arial"/>
                <w:b/>
                <w:bCs/>
                <w:sz w:val="16"/>
                <w:szCs w:val="16"/>
                <w:lang w:val="en-GB"/>
              </w:rPr>
              <w:t>£'000</w:t>
            </w:r>
          </w:p>
        </w:tc>
      </w:tr>
      <w:tr w:rsidR="007F7DA0" w:rsidRPr="001873B3" w14:paraId="5909C59C"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1BB087E7" w14:textId="181058EE" w:rsidR="007F7DA0" w:rsidRPr="00872B8D" w:rsidRDefault="007F7DA0" w:rsidP="007F7DA0">
            <w:pPr>
              <w:rPr>
                <w:rFonts w:ascii="Arial" w:eastAsia="Verdana" w:hAnsi="Arial" w:cs="Arial"/>
                <w:sz w:val="16"/>
                <w:szCs w:val="16"/>
                <w:lang w:val="pt-BR"/>
              </w:rPr>
            </w:pPr>
            <w:r w:rsidRPr="00872B8D">
              <w:rPr>
                <w:rFonts w:ascii="Arial" w:hAnsi="Arial" w:cs="Arial"/>
                <w:sz w:val="16"/>
                <w:szCs w:val="16"/>
              </w:rPr>
              <w:t>Corporate &amp; Democratic Services</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5E5A59D8" w14:textId="6A5DCD24"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30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4B35A4C3" w14:textId="622AE8AE"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(404)</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63FE98E4" w14:textId="1C443843"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(1)</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393C4AAE" w14:textId="2C41C39F" w:rsidR="007F7DA0" w:rsidRPr="00992A48" w:rsidRDefault="007F7DA0" w:rsidP="007F7DA0">
            <w:pPr>
              <w:ind w:right="113"/>
              <w:jc w:val="right"/>
              <w:rPr>
                <w:rFonts w:ascii="Arial" w:eastAsia="Verdana" w:hAnsi="Arial" w:cs="Arial"/>
                <w:sz w:val="16"/>
                <w:szCs w:val="16"/>
                <w:lang w:val="pt-BR"/>
              </w:rPr>
            </w:pPr>
            <w:r w:rsidRPr="00992A48">
              <w:rPr>
                <w:rFonts w:ascii="Arial" w:hAnsi="Arial" w:cs="Arial"/>
                <w:sz w:val="16"/>
                <w:szCs w:val="16"/>
              </w:rPr>
              <w:t>(375)</w:t>
            </w:r>
          </w:p>
        </w:tc>
      </w:tr>
      <w:tr w:rsidR="007F7DA0" w:rsidRPr="001873B3" w14:paraId="0C1A10D7"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66EEC7B0" w14:textId="518BAECC" w:rsidR="007F7DA0" w:rsidRPr="00872B8D" w:rsidRDefault="007F7DA0" w:rsidP="007F7DA0">
            <w:pPr>
              <w:rPr>
                <w:rFonts w:ascii="Arial" w:eastAsia="Verdana" w:hAnsi="Arial" w:cs="Arial"/>
                <w:sz w:val="16"/>
                <w:szCs w:val="16"/>
                <w:lang w:val="pt-BR"/>
              </w:rPr>
            </w:pPr>
            <w:r w:rsidRPr="00872B8D">
              <w:rPr>
                <w:rFonts w:ascii="Arial" w:hAnsi="Arial" w:cs="Arial"/>
                <w:sz w:val="16"/>
                <w:szCs w:val="16"/>
              </w:rPr>
              <w:t>Customer Experience &amp; Improvement</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716F98DB" w14:textId="306AE2C6"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412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6147F54E" w14:textId="54B59383"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273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209A92F8" w14:textId="07938CFF"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65050191" w14:textId="5FB22184" w:rsidR="007F7DA0" w:rsidRPr="00992A48" w:rsidRDefault="007F7DA0" w:rsidP="007F7DA0">
            <w:pPr>
              <w:ind w:right="113"/>
              <w:jc w:val="right"/>
              <w:rPr>
                <w:rFonts w:ascii="Arial" w:eastAsia="Verdana" w:hAnsi="Arial" w:cs="Arial"/>
                <w:sz w:val="16"/>
                <w:szCs w:val="16"/>
                <w:lang w:val="pt-BR"/>
              </w:rPr>
            </w:pPr>
            <w:r w:rsidRPr="00992A48">
              <w:rPr>
                <w:rFonts w:ascii="Arial" w:hAnsi="Arial" w:cs="Arial"/>
                <w:sz w:val="16"/>
                <w:szCs w:val="16"/>
              </w:rPr>
              <w:t xml:space="preserve">685 </w:t>
            </w:r>
          </w:p>
        </w:tc>
      </w:tr>
      <w:tr w:rsidR="007F7DA0" w:rsidRPr="001873B3" w14:paraId="100F7E93"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F04B091" w14:textId="6A0B66DF" w:rsidR="007F7DA0" w:rsidRPr="00872B8D" w:rsidRDefault="007F7DA0" w:rsidP="007F7DA0">
            <w:pPr>
              <w:rPr>
                <w:rFonts w:ascii="Arial" w:hAnsi="Arial" w:cs="Arial"/>
                <w:sz w:val="16"/>
                <w:szCs w:val="16"/>
                <w:lang w:val="en-GB"/>
              </w:rPr>
            </w:pPr>
            <w:r w:rsidRPr="00872B8D">
              <w:rPr>
                <w:rFonts w:ascii="Arial" w:hAnsi="Arial" w:cs="Arial"/>
                <w:sz w:val="16"/>
                <w:szCs w:val="16"/>
              </w:rPr>
              <w:t>Major Projects &amp; Property</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51F687D0" w14:textId="164C3392"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2,357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79C507EE" w14:textId="6A87D896"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132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6CE3FB5" w14:textId="505EBE52"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016EBB2E" w14:textId="7E91C69A" w:rsidR="007F7DA0" w:rsidRPr="00992A48" w:rsidRDefault="007F7DA0" w:rsidP="007F7DA0">
            <w:pPr>
              <w:ind w:right="113"/>
              <w:jc w:val="right"/>
              <w:rPr>
                <w:rFonts w:ascii="Arial" w:hAnsi="Arial" w:cs="Arial"/>
                <w:b/>
                <w:bCs/>
                <w:sz w:val="16"/>
                <w:szCs w:val="16"/>
                <w:lang w:val="en-GB"/>
              </w:rPr>
            </w:pPr>
            <w:r w:rsidRPr="00992A48">
              <w:rPr>
                <w:rFonts w:ascii="Arial" w:hAnsi="Arial" w:cs="Arial"/>
                <w:sz w:val="16"/>
                <w:szCs w:val="16"/>
              </w:rPr>
              <w:t xml:space="preserve">2,489 </w:t>
            </w:r>
          </w:p>
        </w:tc>
      </w:tr>
      <w:tr w:rsidR="007F7DA0" w:rsidRPr="001873B3" w14:paraId="4499C515"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3D777CFC" w14:textId="231B46ED" w:rsidR="007F7DA0" w:rsidRPr="00872B8D" w:rsidRDefault="007F7DA0" w:rsidP="007F7DA0">
            <w:pPr>
              <w:rPr>
                <w:rFonts w:ascii="Arial" w:hAnsi="Arial" w:cs="Arial"/>
                <w:sz w:val="16"/>
                <w:szCs w:val="16"/>
                <w:lang w:val="en-GB"/>
              </w:rPr>
            </w:pPr>
            <w:r w:rsidRPr="00872B8D">
              <w:rPr>
                <w:rFonts w:ascii="Arial" w:hAnsi="Arial" w:cs="Arial"/>
                <w:sz w:val="16"/>
                <w:szCs w:val="16"/>
              </w:rPr>
              <w:t>Operational Services</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2C029BA3" w14:textId="0D26EDC7"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1,809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7B199454" w14:textId="2D4298F9"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552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F5C4BBC" w14:textId="06DB9425"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(1)</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32D23075" w14:textId="0E6B1D2C" w:rsidR="007F7DA0" w:rsidRPr="00992A48" w:rsidRDefault="007F7DA0" w:rsidP="007F7DA0">
            <w:pPr>
              <w:ind w:right="113"/>
              <w:jc w:val="right"/>
              <w:rPr>
                <w:rFonts w:ascii="Arial" w:hAnsi="Arial" w:cs="Arial"/>
                <w:b/>
                <w:bCs/>
                <w:sz w:val="16"/>
                <w:szCs w:val="16"/>
                <w:lang w:val="en-GB"/>
              </w:rPr>
            </w:pPr>
            <w:r w:rsidRPr="00992A48">
              <w:rPr>
                <w:rFonts w:ascii="Arial" w:hAnsi="Arial" w:cs="Arial"/>
                <w:sz w:val="16"/>
                <w:szCs w:val="16"/>
              </w:rPr>
              <w:t xml:space="preserve">2,360 </w:t>
            </w:r>
          </w:p>
        </w:tc>
      </w:tr>
      <w:tr w:rsidR="007F7DA0" w:rsidRPr="001873B3" w14:paraId="281F3781"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A2A8288" w14:textId="13868BF2" w:rsidR="007F7DA0" w:rsidRPr="00872B8D" w:rsidRDefault="007F7DA0" w:rsidP="007F7DA0">
            <w:pPr>
              <w:rPr>
                <w:rFonts w:ascii="Arial" w:hAnsi="Arial" w:cs="Arial"/>
                <w:sz w:val="16"/>
                <w:szCs w:val="16"/>
                <w:lang w:val="en-GB"/>
              </w:rPr>
            </w:pPr>
            <w:r w:rsidRPr="00872B8D">
              <w:rPr>
                <w:rFonts w:ascii="Arial" w:hAnsi="Arial" w:cs="Arial"/>
                <w:sz w:val="16"/>
                <w:szCs w:val="16"/>
              </w:rPr>
              <w:t>Planning &amp; Economy</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2BDE7552" w14:textId="55F9993B"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100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047A36F" w14:textId="192F7177"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337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2755883B" w14:textId="1AF37D38"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17580E09" w14:textId="44D7F164" w:rsidR="007F7DA0" w:rsidRPr="00992A48" w:rsidRDefault="007F7DA0" w:rsidP="007F7DA0">
            <w:pPr>
              <w:ind w:right="113"/>
              <w:jc w:val="right"/>
              <w:rPr>
                <w:rFonts w:ascii="Arial" w:hAnsi="Arial" w:cs="Arial"/>
                <w:b/>
                <w:bCs/>
                <w:sz w:val="16"/>
                <w:szCs w:val="16"/>
                <w:lang w:val="en-GB"/>
              </w:rPr>
            </w:pPr>
            <w:r w:rsidRPr="00992A48">
              <w:rPr>
                <w:rFonts w:ascii="Arial" w:hAnsi="Arial" w:cs="Arial"/>
                <w:sz w:val="16"/>
                <w:szCs w:val="16"/>
              </w:rPr>
              <w:t xml:space="preserve">437 </w:t>
            </w:r>
          </w:p>
        </w:tc>
      </w:tr>
      <w:tr w:rsidR="007F7DA0" w:rsidRPr="001873B3" w14:paraId="51C787AF" w14:textId="77777777" w:rsidTr="000E37E5">
        <w:trPr>
          <w:trHeight w:val="248"/>
        </w:trPr>
        <w:tc>
          <w:tcPr>
            <w:tcW w:w="3959" w:type="dxa"/>
            <w:tcBorders>
              <w:top w:val="nil"/>
              <w:left w:val="dashSmallGap" w:sz="4" w:space="0" w:color="auto"/>
              <w:bottom w:val="nil"/>
              <w:right w:val="nil"/>
            </w:tcBorders>
            <w:shd w:val="clear" w:color="auto" w:fill="auto"/>
            <w:tcMar>
              <w:top w:w="20" w:type="dxa"/>
              <w:left w:w="20" w:type="dxa"/>
              <w:bottom w:w="20" w:type="dxa"/>
              <w:right w:w="20" w:type="dxa"/>
            </w:tcMar>
          </w:tcPr>
          <w:p w14:paraId="50A1073C" w14:textId="1E954EB8" w:rsidR="007F7DA0" w:rsidRPr="00872B8D" w:rsidRDefault="007F7DA0" w:rsidP="007F7DA0">
            <w:pPr>
              <w:rPr>
                <w:rFonts w:ascii="Arial" w:hAnsi="Arial" w:cs="Arial"/>
                <w:sz w:val="16"/>
                <w:szCs w:val="16"/>
                <w:lang w:val="en-GB"/>
              </w:rPr>
            </w:pPr>
            <w:r w:rsidRPr="00872B8D">
              <w:rPr>
                <w:rFonts w:ascii="Arial" w:hAnsi="Arial" w:cs="Arial"/>
                <w:sz w:val="16"/>
                <w:szCs w:val="16"/>
              </w:rPr>
              <w:t>ICE Programme</w:t>
            </w:r>
          </w:p>
        </w:tc>
        <w:tc>
          <w:tcPr>
            <w:tcW w:w="1559" w:type="dxa"/>
            <w:tcBorders>
              <w:top w:val="nil"/>
              <w:left w:val="nil"/>
              <w:bottom w:val="nil"/>
              <w:right w:val="single" w:sz="4" w:space="0" w:color="FFFFFF" w:themeColor="background1"/>
            </w:tcBorders>
            <w:shd w:val="clear" w:color="auto" w:fill="auto"/>
            <w:tcMar>
              <w:top w:w="20" w:type="dxa"/>
              <w:left w:w="20" w:type="dxa"/>
              <w:bottom w:w="20" w:type="dxa"/>
              <w:right w:w="20" w:type="dxa"/>
            </w:tcMar>
          </w:tcPr>
          <w:p w14:paraId="4C9F6B8D" w14:textId="5D00563A"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1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1AEDE980" w14:textId="145A17A5"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6 </w:t>
            </w:r>
          </w:p>
        </w:tc>
        <w:tc>
          <w:tcPr>
            <w:tcW w:w="1559" w:type="dxa"/>
            <w:tcBorders>
              <w:top w:val="nil"/>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4238ED8" w14:textId="2F40E406" w:rsidR="007F7DA0" w:rsidRPr="00992A48" w:rsidRDefault="007F7DA0" w:rsidP="007F7DA0">
            <w:pPr>
              <w:jc w:val="right"/>
              <w:rPr>
                <w:rFonts w:ascii="Arial" w:hAnsi="Arial" w:cs="Arial"/>
                <w:sz w:val="16"/>
                <w:szCs w:val="16"/>
                <w:lang w:val="en-GB"/>
              </w:rPr>
            </w:pPr>
            <w:r w:rsidRPr="00992A48">
              <w:rPr>
                <w:rFonts w:ascii="Arial" w:hAnsi="Arial" w:cs="Arial"/>
                <w:sz w:val="16"/>
                <w:szCs w:val="16"/>
              </w:rPr>
              <w:t xml:space="preserve">  - </w:t>
            </w:r>
          </w:p>
        </w:tc>
        <w:tc>
          <w:tcPr>
            <w:tcW w:w="1560" w:type="dxa"/>
            <w:tcBorders>
              <w:top w:val="nil"/>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532BC8E9" w14:textId="15BCAD8C" w:rsidR="007F7DA0" w:rsidRPr="00992A48" w:rsidRDefault="007F7DA0" w:rsidP="007F7DA0">
            <w:pPr>
              <w:ind w:right="113"/>
              <w:jc w:val="right"/>
              <w:rPr>
                <w:rFonts w:ascii="Arial" w:hAnsi="Arial" w:cs="Arial"/>
                <w:b/>
                <w:bCs/>
                <w:sz w:val="16"/>
                <w:szCs w:val="16"/>
                <w:lang w:val="en-GB"/>
              </w:rPr>
            </w:pPr>
            <w:r w:rsidRPr="00992A48">
              <w:rPr>
                <w:rFonts w:ascii="Arial" w:hAnsi="Arial" w:cs="Arial"/>
                <w:sz w:val="16"/>
                <w:szCs w:val="16"/>
              </w:rPr>
              <w:t xml:space="preserve">7 </w:t>
            </w:r>
          </w:p>
        </w:tc>
      </w:tr>
      <w:tr w:rsidR="007F7DA0" w:rsidRPr="001873B3" w14:paraId="78C95A10" w14:textId="77777777" w:rsidTr="000E37E5">
        <w:trPr>
          <w:trHeight w:val="248"/>
        </w:trPr>
        <w:tc>
          <w:tcPr>
            <w:tcW w:w="3959"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0949743A" w14:textId="77777777" w:rsidR="007F7DA0" w:rsidRPr="00872B8D" w:rsidRDefault="007F7DA0" w:rsidP="007F7DA0">
            <w:pPr>
              <w:rPr>
                <w:rFonts w:ascii="Arial" w:eastAsia="Verdana" w:hAnsi="Arial" w:cs="Arial"/>
                <w:b/>
                <w:bCs/>
                <w:sz w:val="16"/>
                <w:szCs w:val="16"/>
                <w:lang w:val="pt-BR"/>
              </w:rPr>
            </w:pPr>
            <w:r w:rsidRPr="00872B8D">
              <w:rPr>
                <w:rFonts w:ascii="Arial" w:hAnsi="Arial" w:cs="Arial"/>
                <w:b/>
                <w:bCs/>
                <w:sz w:val="16"/>
                <w:szCs w:val="16"/>
                <w:lang w:val="en-GB"/>
              </w:rPr>
              <w:t>Net Cost of Services</w:t>
            </w:r>
          </w:p>
        </w:tc>
        <w:tc>
          <w:tcPr>
            <w:tcW w:w="1559" w:type="dxa"/>
            <w:tcBorders>
              <w:top w:val="single" w:sz="4" w:space="0" w:color="auto"/>
              <w:left w:val="nil"/>
              <w:bottom w:val="nil"/>
              <w:right w:val="single" w:sz="4" w:space="0" w:color="FFFFFF" w:themeColor="background1"/>
            </w:tcBorders>
            <w:shd w:val="clear" w:color="auto" w:fill="auto"/>
            <w:tcMar>
              <w:top w:w="20" w:type="dxa"/>
              <w:left w:w="20" w:type="dxa"/>
              <w:bottom w:w="20" w:type="dxa"/>
              <w:right w:w="20" w:type="dxa"/>
            </w:tcMar>
          </w:tcPr>
          <w:p w14:paraId="61FC8ACB" w14:textId="5133D31D"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4,70</w:t>
            </w:r>
            <w:r w:rsidR="0076368F">
              <w:rPr>
                <w:rFonts w:ascii="Arial" w:hAnsi="Arial" w:cs="Arial"/>
                <w:b/>
                <w:bCs/>
                <w:sz w:val="16"/>
                <w:szCs w:val="16"/>
              </w:rPr>
              <w:t>9</w:t>
            </w:r>
            <w:r w:rsidRPr="00992A48">
              <w:rPr>
                <w:rFonts w:ascii="Arial" w:hAnsi="Arial" w:cs="Arial"/>
                <w:b/>
                <w:bCs/>
                <w:sz w:val="16"/>
                <w:szCs w:val="16"/>
              </w:rPr>
              <w:t xml:space="preserve">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06570A7" w14:textId="7ACA2409"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 xml:space="preserve">896 </w:t>
            </w:r>
          </w:p>
        </w:tc>
        <w:tc>
          <w:tcPr>
            <w:tcW w:w="1559" w:type="dxa"/>
            <w:tcBorders>
              <w:top w:val="single" w:sz="4" w:space="0" w:color="auto"/>
              <w:left w:val="single" w:sz="4" w:space="0" w:color="FFFFFF" w:themeColor="background1"/>
              <w:bottom w:val="nil"/>
              <w:right w:val="single" w:sz="4" w:space="0" w:color="FFFFFF" w:themeColor="background1"/>
            </w:tcBorders>
            <w:shd w:val="clear" w:color="auto" w:fill="auto"/>
            <w:tcMar>
              <w:top w:w="20" w:type="dxa"/>
              <w:left w:w="20" w:type="dxa"/>
              <w:bottom w:w="20" w:type="dxa"/>
              <w:right w:w="20" w:type="dxa"/>
            </w:tcMar>
          </w:tcPr>
          <w:p w14:paraId="3E9F8784" w14:textId="110F35B5"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(2)</w:t>
            </w:r>
          </w:p>
        </w:tc>
        <w:tc>
          <w:tcPr>
            <w:tcW w:w="1560" w:type="dxa"/>
            <w:tcBorders>
              <w:top w:val="single" w:sz="4" w:space="0" w:color="auto"/>
              <w:left w:val="single" w:sz="4" w:space="0" w:color="FFFFFF" w:themeColor="background1"/>
              <w:bottom w:val="nil"/>
              <w:right w:val="dashSmallGap" w:sz="4" w:space="0" w:color="auto"/>
            </w:tcBorders>
            <w:shd w:val="clear" w:color="auto" w:fill="auto"/>
            <w:tcMar>
              <w:top w:w="20" w:type="dxa"/>
              <w:left w:w="20" w:type="dxa"/>
              <w:bottom w:w="20" w:type="dxa"/>
              <w:right w:w="20" w:type="dxa"/>
            </w:tcMar>
          </w:tcPr>
          <w:p w14:paraId="091EAC6C" w14:textId="3E89F794" w:rsidR="007F7DA0" w:rsidRPr="00992A48" w:rsidRDefault="007F7DA0" w:rsidP="007F7DA0">
            <w:pPr>
              <w:ind w:right="113"/>
              <w:jc w:val="right"/>
              <w:rPr>
                <w:rFonts w:ascii="Arial" w:eastAsia="Verdana" w:hAnsi="Arial" w:cs="Arial"/>
                <w:b/>
                <w:bCs/>
                <w:sz w:val="16"/>
                <w:szCs w:val="16"/>
                <w:lang w:val="pt-BR"/>
              </w:rPr>
            </w:pPr>
            <w:r w:rsidRPr="00992A48">
              <w:rPr>
                <w:rFonts w:ascii="Arial" w:hAnsi="Arial" w:cs="Arial"/>
                <w:b/>
                <w:bCs/>
                <w:sz w:val="16"/>
                <w:szCs w:val="16"/>
              </w:rPr>
              <w:t>5,60</w:t>
            </w:r>
            <w:r w:rsidR="00992A48">
              <w:rPr>
                <w:rFonts w:ascii="Arial" w:hAnsi="Arial" w:cs="Arial"/>
                <w:b/>
                <w:bCs/>
                <w:sz w:val="16"/>
                <w:szCs w:val="16"/>
              </w:rPr>
              <w:t>3</w:t>
            </w:r>
            <w:r w:rsidRPr="00992A48">
              <w:rPr>
                <w:rFonts w:ascii="Arial" w:hAnsi="Arial" w:cs="Arial"/>
                <w:b/>
                <w:bCs/>
                <w:sz w:val="16"/>
                <w:szCs w:val="16"/>
              </w:rPr>
              <w:t xml:space="preserve"> </w:t>
            </w:r>
          </w:p>
        </w:tc>
      </w:tr>
      <w:tr w:rsidR="007F7DA0" w:rsidRPr="001873B3" w14:paraId="01F89E72" w14:textId="77777777" w:rsidTr="000E37E5">
        <w:trPr>
          <w:trHeight w:val="248"/>
        </w:trPr>
        <w:tc>
          <w:tcPr>
            <w:tcW w:w="3959" w:type="dxa"/>
            <w:tcBorders>
              <w:top w:val="nil"/>
              <w:left w:val="dashSmallGap" w:sz="4" w:space="0" w:color="auto"/>
              <w:bottom w:val="single" w:sz="4" w:space="0" w:color="auto"/>
              <w:right w:val="nil"/>
            </w:tcBorders>
            <w:shd w:val="clear" w:color="auto" w:fill="auto"/>
            <w:tcMar>
              <w:top w:w="20" w:type="dxa"/>
              <w:left w:w="20" w:type="dxa"/>
              <w:bottom w:w="20" w:type="dxa"/>
              <w:right w:w="20" w:type="dxa"/>
            </w:tcMar>
          </w:tcPr>
          <w:p w14:paraId="5F9105CE" w14:textId="24AC8B1A" w:rsidR="007F7DA0" w:rsidRPr="00872B8D" w:rsidRDefault="007F7DA0" w:rsidP="007F7DA0">
            <w:pPr>
              <w:rPr>
                <w:rFonts w:ascii="Arial" w:eastAsia="Verdana" w:hAnsi="Arial" w:cs="Arial"/>
                <w:sz w:val="16"/>
                <w:szCs w:val="16"/>
                <w:lang w:val="pt-BR"/>
              </w:rPr>
            </w:pPr>
            <w:r w:rsidRPr="00872B8D">
              <w:rPr>
                <w:rFonts w:ascii="Arial" w:hAnsi="Arial" w:cs="Arial"/>
                <w:sz w:val="16"/>
                <w:szCs w:val="16"/>
                <w:lang w:val="en-GB"/>
              </w:rPr>
              <w:t>Other I&amp;E from the Expenditure and Funding Analysis</w:t>
            </w:r>
          </w:p>
        </w:tc>
        <w:tc>
          <w:tcPr>
            <w:tcW w:w="1559" w:type="dxa"/>
            <w:tcBorders>
              <w:top w:val="nil"/>
              <w:left w:val="nil"/>
              <w:bottom w:val="single" w:sz="4" w:space="0" w:color="auto"/>
              <w:right w:val="single" w:sz="4" w:space="0" w:color="FFFFFF" w:themeColor="background1"/>
            </w:tcBorders>
            <w:shd w:val="clear" w:color="auto" w:fill="auto"/>
            <w:tcMar>
              <w:top w:w="20" w:type="dxa"/>
              <w:left w:w="20" w:type="dxa"/>
              <w:bottom w:w="20" w:type="dxa"/>
              <w:right w:w="20" w:type="dxa"/>
            </w:tcMar>
          </w:tcPr>
          <w:p w14:paraId="5998A28D" w14:textId="7546D037"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2,301 </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auto"/>
            <w:tcMar>
              <w:top w:w="20" w:type="dxa"/>
              <w:left w:w="20" w:type="dxa"/>
              <w:bottom w:w="20" w:type="dxa"/>
              <w:right w:w="20" w:type="dxa"/>
            </w:tcMar>
          </w:tcPr>
          <w:p w14:paraId="4FA0D895" w14:textId="23AA6419"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1,136 </w:t>
            </w:r>
          </w:p>
        </w:tc>
        <w:tc>
          <w:tcPr>
            <w:tcW w:w="1559" w:type="dxa"/>
            <w:tcBorders>
              <w:top w:val="nil"/>
              <w:left w:val="single" w:sz="4" w:space="0" w:color="FFFFFF" w:themeColor="background1"/>
              <w:bottom w:val="single" w:sz="4" w:space="0" w:color="auto"/>
              <w:right w:val="single" w:sz="4" w:space="0" w:color="FFFFFF" w:themeColor="background1"/>
            </w:tcBorders>
            <w:shd w:val="clear" w:color="auto" w:fill="auto"/>
            <w:tcMar>
              <w:top w:w="20" w:type="dxa"/>
              <w:left w:w="20" w:type="dxa"/>
              <w:bottom w:w="20" w:type="dxa"/>
              <w:right w:w="20" w:type="dxa"/>
            </w:tcMar>
          </w:tcPr>
          <w:p w14:paraId="68A1B267" w14:textId="4D502355" w:rsidR="007F7DA0" w:rsidRPr="00992A48" w:rsidRDefault="007F7DA0" w:rsidP="007F7DA0">
            <w:pPr>
              <w:jc w:val="right"/>
              <w:rPr>
                <w:rFonts w:ascii="Arial" w:eastAsia="Verdana" w:hAnsi="Arial" w:cs="Arial"/>
                <w:sz w:val="16"/>
                <w:szCs w:val="16"/>
                <w:lang w:val="pt-BR"/>
              </w:rPr>
            </w:pPr>
            <w:r w:rsidRPr="00992A48">
              <w:rPr>
                <w:rFonts w:ascii="Arial" w:hAnsi="Arial" w:cs="Arial"/>
                <w:sz w:val="16"/>
                <w:szCs w:val="16"/>
              </w:rPr>
              <w:t xml:space="preserve">3,494 </w:t>
            </w:r>
          </w:p>
        </w:tc>
        <w:tc>
          <w:tcPr>
            <w:tcW w:w="1560" w:type="dxa"/>
            <w:tcBorders>
              <w:top w:val="nil"/>
              <w:left w:val="single" w:sz="4" w:space="0" w:color="FFFFFF" w:themeColor="background1"/>
              <w:bottom w:val="single" w:sz="4" w:space="0" w:color="auto"/>
              <w:right w:val="dashSmallGap" w:sz="4" w:space="0" w:color="auto"/>
            </w:tcBorders>
            <w:shd w:val="clear" w:color="auto" w:fill="auto"/>
            <w:tcMar>
              <w:top w:w="20" w:type="dxa"/>
              <w:left w:w="20" w:type="dxa"/>
              <w:bottom w:w="20" w:type="dxa"/>
              <w:right w:w="20" w:type="dxa"/>
            </w:tcMar>
          </w:tcPr>
          <w:p w14:paraId="1E46174D" w14:textId="6892A61C" w:rsidR="007F7DA0" w:rsidRPr="00992A48" w:rsidRDefault="007F7DA0" w:rsidP="007F7DA0">
            <w:pPr>
              <w:ind w:right="113"/>
              <w:jc w:val="right"/>
              <w:rPr>
                <w:rFonts w:ascii="Arial" w:eastAsia="Verdana" w:hAnsi="Arial" w:cs="Arial"/>
                <w:sz w:val="16"/>
                <w:szCs w:val="16"/>
                <w:lang w:val="pt-BR"/>
              </w:rPr>
            </w:pPr>
            <w:r w:rsidRPr="00992A48">
              <w:rPr>
                <w:rFonts w:ascii="Arial" w:hAnsi="Arial" w:cs="Arial"/>
                <w:sz w:val="16"/>
                <w:szCs w:val="16"/>
              </w:rPr>
              <w:t>6,93</w:t>
            </w:r>
            <w:r w:rsidR="00992A48">
              <w:rPr>
                <w:rFonts w:ascii="Arial" w:hAnsi="Arial" w:cs="Arial"/>
                <w:sz w:val="16"/>
                <w:szCs w:val="16"/>
              </w:rPr>
              <w:t>1</w:t>
            </w:r>
            <w:r w:rsidRPr="00992A48">
              <w:rPr>
                <w:rFonts w:ascii="Arial" w:hAnsi="Arial" w:cs="Arial"/>
                <w:sz w:val="16"/>
                <w:szCs w:val="16"/>
              </w:rPr>
              <w:t xml:space="preserve"> </w:t>
            </w:r>
          </w:p>
        </w:tc>
      </w:tr>
      <w:tr w:rsidR="007F7DA0" w:rsidRPr="001873B3" w14:paraId="1BB69616" w14:textId="77777777" w:rsidTr="000E37E5">
        <w:trPr>
          <w:trHeight w:val="232"/>
        </w:trPr>
        <w:tc>
          <w:tcPr>
            <w:tcW w:w="3959" w:type="dxa"/>
            <w:tcBorders>
              <w:top w:val="single" w:sz="4" w:space="0" w:color="auto"/>
              <w:left w:val="dashSmallGap" w:sz="4" w:space="0" w:color="auto"/>
              <w:bottom w:val="single" w:sz="8" w:space="0" w:color="auto"/>
              <w:right w:val="nil"/>
            </w:tcBorders>
            <w:shd w:val="clear" w:color="auto" w:fill="auto"/>
            <w:tcMar>
              <w:top w:w="20" w:type="dxa"/>
              <w:left w:w="20" w:type="dxa"/>
              <w:bottom w:w="20" w:type="dxa"/>
              <w:right w:w="20" w:type="dxa"/>
            </w:tcMar>
          </w:tcPr>
          <w:p w14:paraId="39E33B1B" w14:textId="77777777" w:rsidR="007F7DA0" w:rsidRPr="00872B8D" w:rsidRDefault="007F7DA0" w:rsidP="007F7DA0">
            <w:pPr>
              <w:rPr>
                <w:rFonts w:ascii="Arial" w:eastAsia="Verdana" w:hAnsi="Arial" w:cs="Arial"/>
                <w:b/>
                <w:bCs/>
                <w:sz w:val="16"/>
                <w:szCs w:val="16"/>
                <w:lang w:val="pt-BR"/>
              </w:rPr>
            </w:pPr>
            <w:r w:rsidRPr="00872B8D">
              <w:rPr>
                <w:rFonts w:ascii="Arial" w:hAnsi="Arial" w:cs="Arial"/>
                <w:b/>
                <w:bCs/>
                <w:sz w:val="16"/>
                <w:szCs w:val="16"/>
                <w:lang w:val="en-GB"/>
              </w:rPr>
              <w:t>Difference between General Fund surplus or deficit and CIES Surplus or Deficit on the Provision of Services</w:t>
            </w:r>
          </w:p>
        </w:tc>
        <w:tc>
          <w:tcPr>
            <w:tcW w:w="1559" w:type="dxa"/>
            <w:tcBorders>
              <w:top w:val="single" w:sz="4" w:space="0" w:color="auto"/>
              <w:left w:val="nil"/>
              <w:bottom w:val="single" w:sz="8" w:space="0" w:color="auto"/>
              <w:right w:val="single" w:sz="4" w:space="0" w:color="FFFFFF" w:themeColor="background1"/>
            </w:tcBorders>
            <w:shd w:val="clear" w:color="auto" w:fill="auto"/>
            <w:tcMar>
              <w:top w:w="20" w:type="dxa"/>
              <w:left w:w="20" w:type="dxa"/>
              <w:bottom w:w="20" w:type="dxa"/>
              <w:right w:w="20" w:type="dxa"/>
            </w:tcMar>
          </w:tcPr>
          <w:p w14:paraId="5D5F3D6C" w14:textId="09EB3BC9"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7,0</w:t>
            </w:r>
            <w:r w:rsidR="0076368F">
              <w:rPr>
                <w:rFonts w:ascii="Arial" w:hAnsi="Arial" w:cs="Arial"/>
                <w:b/>
                <w:bCs/>
                <w:sz w:val="16"/>
                <w:szCs w:val="16"/>
              </w:rPr>
              <w:t>10</w:t>
            </w:r>
            <w:r w:rsidRPr="00992A48">
              <w:rPr>
                <w:rFonts w:ascii="Arial" w:hAnsi="Arial" w:cs="Arial"/>
                <w:b/>
                <w:bCs/>
                <w:sz w:val="16"/>
                <w:szCs w:val="16"/>
              </w:rPr>
              <w:t xml:space="preserve">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auto"/>
            <w:tcMar>
              <w:top w:w="20" w:type="dxa"/>
              <w:left w:w="20" w:type="dxa"/>
              <w:bottom w:w="20" w:type="dxa"/>
              <w:right w:w="20" w:type="dxa"/>
            </w:tcMar>
          </w:tcPr>
          <w:p w14:paraId="29C43512" w14:textId="2BB559DD"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 xml:space="preserve">2,032 </w:t>
            </w:r>
          </w:p>
        </w:tc>
        <w:tc>
          <w:tcPr>
            <w:tcW w:w="1559" w:type="dxa"/>
            <w:tcBorders>
              <w:top w:val="single" w:sz="4" w:space="0" w:color="auto"/>
              <w:left w:val="single" w:sz="4" w:space="0" w:color="FFFFFF" w:themeColor="background1"/>
              <w:bottom w:val="single" w:sz="8" w:space="0" w:color="auto"/>
              <w:right w:val="single" w:sz="4" w:space="0" w:color="FFFFFF" w:themeColor="background1"/>
            </w:tcBorders>
            <w:shd w:val="clear" w:color="auto" w:fill="auto"/>
            <w:tcMar>
              <w:top w:w="20" w:type="dxa"/>
              <w:left w:w="20" w:type="dxa"/>
              <w:bottom w:w="20" w:type="dxa"/>
              <w:right w:w="20" w:type="dxa"/>
            </w:tcMar>
          </w:tcPr>
          <w:p w14:paraId="6734CF66" w14:textId="7132330B" w:rsidR="007F7DA0" w:rsidRPr="00992A48" w:rsidRDefault="007F7DA0" w:rsidP="007F7DA0">
            <w:pPr>
              <w:jc w:val="right"/>
              <w:rPr>
                <w:rFonts w:ascii="Arial" w:eastAsia="Verdana" w:hAnsi="Arial" w:cs="Arial"/>
                <w:b/>
                <w:bCs/>
                <w:sz w:val="16"/>
                <w:szCs w:val="16"/>
                <w:lang w:val="pt-BR"/>
              </w:rPr>
            </w:pPr>
            <w:r w:rsidRPr="00992A48">
              <w:rPr>
                <w:rFonts w:ascii="Arial" w:hAnsi="Arial" w:cs="Arial"/>
                <w:b/>
                <w:bCs/>
                <w:sz w:val="16"/>
                <w:szCs w:val="16"/>
              </w:rPr>
              <w:t>3,49</w:t>
            </w:r>
            <w:r w:rsidR="0076368F">
              <w:rPr>
                <w:rFonts w:ascii="Arial" w:hAnsi="Arial" w:cs="Arial"/>
                <w:b/>
                <w:bCs/>
                <w:sz w:val="16"/>
                <w:szCs w:val="16"/>
              </w:rPr>
              <w:t>2</w:t>
            </w:r>
            <w:r w:rsidRPr="00992A48">
              <w:rPr>
                <w:rFonts w:ascii="Arial" w:hAnsi="Arial" w:cs="Arial"/>
                <w:b/>
                <w:bCs/>
                <w:sz w:val="16"/>
                <w:szCs w:val="16"/>
              </w:rPr>
              <w:t xml:space="preserve"> </w:t>
            </w:r>
          </w:p>
        </w:tc>
        <w:tc>
          <w:tcPr>
            <w:tcW w:w="1560" w:type="dxa"/>
            <w:tcBorders>
              <w:top w:val="single" w:sz="4" w:space="0" w:color="auto"/>
              <w:left w:val="single" w:sz="4" w:space="0" w:color="FFFFFF" w:themeColor="background1"/>
              <w:bottom w:val="single" w:sz="8" w:space="0" w:color="auto"/>
              <w:right w:val="dashSmallGap" w:sz="4" w:space="0" w:color="auto"/>
            </w:tcBorders>
            <w:shd w:val="clear" w:color="auto" w:fill="auto"/>
            <w:tcMar>
              <w:top w:w="20" w:type="dxa"/>
              <w:left w:w="20" w:type="dxa"/>
              <w:bottom w:w="20" w:type="dxa"/>
              <w:right w:w="20" w:type="dxa"/>
            </w:tcMar>
          </w:tcPr>
          <w:p w14:paraId="7005706A" w14:textId="3245D06D" w:rsidR="007F7DA0" w:rsidRPr="00992A48" w:rsidRDefault="007F7DA0" w:rsidP="007F7DA0">
            <w:pPr>
              <w:ind w:right="113"/>
              <w:jc w:val="right"/>
              <w:rPr>
                <w:rFonts w:ascii="Arial" w:eastAsia="Verdana" w:hAnsi="Arial" w:cs="Arial"/>
                <w:b/>
                <w:bCs/>
                <w:sz w:val="16"/>
                <w:szCs w:val="16"/>
                <w:lang w:val="pt-BR"/>
              </w:rPr>
            </w:pPr>
            <w:r w:rsidRPr="00992A48">
              <w:rPr>
                <w:rFonts w:ascii="Arial" w:hAnsi="Arial" w:cs="Arial"/>
                <w:b/>
                <w:bCs/>
                <w:sz w:val="16"/>
                <w:szCs w:val="16"/>
              </w:rPr>
              <w:t>12,53</w:t>
            </w:r>
            <w:r w:rsidR="00992A48">
              <w:rPr>
                <w:rFonts w:ascii="Arial" w:hAnsi="Arial" w:cs="Arial"/>
                <w:b/>
                <w:bCs/>
                <w:sz w:val="16"/>
                <w:szCs w:val="16"/>
              </w:rPr>
              <w:t>4</w:t>
            </w:r>
            <w:r w:rsidRPr="00992A48">
              <w:rPr>
                <w:rFonts w:ascii="Arial" w:hAnsi="Arial" w:cs="Arial"/>
                <w:b/>
                <w:bCs/>
                <w:sz w:val="16"/>
                <w:szCs w:val="16"/>
              </w:rPr>
              <w:t xml:space="preserve"> </w:t>
            </w:r>
          </w:p>
        </w:tc>
      </w:tr>
    </w:tbl>
    <w:p w14:paraId="58CC0FAE" w14:textId="77777777" w:rsidR="00DA2BB6" w:rsidRPr="001873B3" w:rsidRDefault="00DA2BB6" w:rsidP="00344555">
      <w:pPr>
        <w:rPr>
          <w:color w:val="FF0000"/>
          <w:szCs w:val="22"/>
          <w:lang w:val="en-GB"/>
        </w:rPr>
      </w:pPr>
    </w:p>
    <w:p w14:paraId="46A87BF8" w14:textId="021FB88C" w:rsidR="00344555" w:rsidRPr="00275A3C" w:rsidRDefault="00C46A61" w:rsidP="00344555">
      <w:pPr>
        <w:rPr>
          <w:szCs w:val="22"/>
          <w:lang w:val="en-GB"/>
        </w:rPr>
      </w:pPr>
      <w:r w:rsidRPr="00275A3C">
        <w:rPr>
          <w:szCs w:val="22"/>
          <w:lang w:val="en-GB"/>
        </w:rPr>
        <w:t xml:space="preserve">a) </w:t>
      </w:r>
      <w:r w:rsidR="00344555" w:rsidRPr="00275A3C">
        <w:rPr>
          <w:szCs w:val="22"/>
          <w:lang w:val="en-GB"/>
        </w:rPr>
        <w:t xml:space="preserve">Adjustments for capital purposes – this column adds in depreciation and impairment and revaluation gains and losses in the services line, and for:   </w:t>
      </w:r>
    </w:p>
    <w:p w14:paraId="73EF96D8" w14:textId="77777777" w:rsidR="00C46A61" w:rsidRPr="00275A3C" w:rsidRDefault="00C46A61" w:rsidP="00C46A61">
      <w:pPr>
        <w:rPr>
          <w:szCs w:val="22"/>
          <w:lang w:val="en-GB"/>
        </w:rPr>
      </w:pPr>
    </w:p>
    <w:p w14:paraId="48A8B8DA" w14:textId="6644AEB7" w:rsidR="00344555" w:rsidRPr="00275A3C" w:rsidRDefault="00344555" w:rsidP="00C46A61">
      <w:pPr>
        <w:rPr>
          <w:szCs w:val="22"/>
          <w:lang w:val="en-GB"/>
        </w:rPr>
      </w:pPr>
      <w:r w:rsidRPr="00275A3C">
        <w:rPr>
          <w:szCs w:val="22"/>
          <w:lang w:val="en-GB"/>
        </w:rPr>
        <w:t xml:space="preserve">Other operating expenditure – adjusts for capital disposals with a transfer of income on disposal of assets and the amounts written off for those assets.  </w:t>
      </w:r>
    </w:p>
    <w:p w14:paraId="05E9ECD8" w14:textId="77777777" w:rsidR="00C46A61" w:rsidRPr="00275A3C" w:rsidRDefault="00C46A61" w:rsidP="00C46A61">
      <w:pPr>
        <w:rPr>
          <w:szCs w:val="22"/>
          <w:lang w:val="en-GB"/>
        </w:rPr>
      </w:pPr>
    </w:p>
    <w:p w14:paraId="0BC86248" w14:textId="497AC525" w:rsidR="00344555" w:rsidRPr="00275A3C" w:rsidRDefault="00344555" w:rsidP="00C46A61">
      <w:pPr>
        <w:rPr>
          <w:szCs w:val="22"/>
          <w:lang w:val="en-GB"/>
        </w:rPr>
      </w:pPr>
      <w:r w:rsidRPr="00275A3C">
        <w:rPr>
          <w:szCs w:val="22"/>
          <w:lang w:val="en-GB"/>
        </w:rPr>
        <w:t>Financing and investment income and expenditure – the statutory charges for capital financing i.e. Minimum Revenue Provision and other revenue contributions are deducted from other income and expenditure as these are not chargeable under generally accepted accounting practices.</w:t>
      </w:r>
    </w:p>
    <w:p w14:paraId="1669F52F" w14:textId="77777777" w:rsidR="00C46A61" w:rsidRPr="00275A3C" w:rsidRDefault="00C46A61" w:rsidP="00C46A61">
      <w:pPr>
        <w:rPr>
          <w:szCs w:val="22"/>
          <w:lang w:val="en-GB"/>
        </w:rPr>
      </w:pPr>
    </w:p>
    <w:p w14:paraId="216F2AE4" w14:textId="7A2FCA1F" w:rsidR="00344555" w:rsidRPr="00275A3C" w:rsidRDefault="00344555" w:rsidP="00C46A61">
      <w:pPr>
        <w:rPr>
          <w:szCs w:val="22"/>
          <w:lang w:val="en-GB"/>
        </w:rPr>
      </w:pPr>
      <w:r w:rsidRPr="00275A3C">
        <w:rPr>
          <w:szCs w:val="22"/>
          <w:lang w:val="en-GB"/>
        </w:rPr>
        <w:t xml:space="preserve">Taxation and non-specific grant income and expenditure – capital grants are adjusted for income not chargeable under generally accepted accounting practices. Revenue grants are adjusted from those receivables in the year to those receivables without conditions or for which conditions were satisfied throughout the year. The Taxation and Non-Specific Grant Income and Expenditure line is credited with capital grants receivable in the year without conditions or for which conditions were satisfied in the year.  </w:t>
      </w:r>
    </w:p>
    <w:p w14:paraId="40CD3249" w14:textId="77777777" w:rsidR="00344555" w:rsidRPr="001873B3" w:rsidRDefault="00344555" w:rsidP="00344555">
      <w:pPr>
        <w:rPr>
          <w:color w:val="FF0000"/>
          <w:szCs w:val="22"/>
          <w:lang w:val="en-GB"/>
        </w:rPr>
      </w:pPr>
    </w:p>
    <w:p w14:paraId="6F5E7855" w14:textId="77777777" w:rsidR="00275A3C" w:rsidRDefault="00275A3C" w:rsidP="00344555">
      <w:pPr>
        <w:rPr>
          <w:color w:val="FF0000"/>
          <w:szCs w:val="22"/>
          <w:lang w:val="en-GB"/>
        </w:rPr>
      </w:pPr>
    </w:p>
    <w:p w14:paraId="54223712" w14:textId="026171FC" w:rsidR="0008389B" w:rsidRPr="00275A3C" w:rsidRDefault="00C46A61" w:rsidP="00344555">
      <w:pPr>
        <w:rPr>
          <w:szCs w:val="22"/>
          <w:lang w:val="en-GB"/>
        </w:rPr>
      </w:pPr>
      <w:r w:rsidRPr="00275A3C">
        <w:rPr>
          <w:szCs w:val="22"/>
          <w:lang w:val="en-GB"/>
        </w:rPr>
        <w:t xml:space="preserve">b) </w:t>
      </w:r>
      <w:r w:rsidR="00344555" w:rsidRPr="00275A3C">
        <w:rPr>
          <w:szCs w:val="22"/>
          <w:lang w:val="en-GB"/>
        </w:rPr>
        <w:t>Net Change for the Pensions Adjustments</w:t>
      </w:r>
    </w:p>
    <w:p w14:paraId="18AE09AA" w14:textId="77777777" w:rsidR="0008389B" w:rsidRPr="00275A3C" w:rsidRDefault="0008389B" w:rsidP="00344555">
      <w:pPr>
        <w:rPr>
          <w:szCs w:val="22"/>
          <w:lang w:val="en-GB"/>
        </w:rPr>
      </w:pPr>
    </w:p>
    <w:p w14:paraId="1B0F02F9" w14:textId="3FA78535" w:rsidR="00344555" w:rsidRPr="00275A3C" w:rsidRDefault="00344555" w:rsidP="00344555">
      <w:pPr>
        <w:rPr>
          <w:szCs w:val="22"/>
          <w:lang w:val="en-GB"/>
        </w:rPr>
      </w:pPr>
      <w:r w:rsidRPr="00275A3C">
        <w:rPr>
          <w:szCs w:val="22"/>
          <w:lang w:val="en-GB"/>
        </w:rPr>
        <w:t>Net change for the removal of pension contributions and the addition of IAS 19 Employee Benefits pension related expenditure and income:</w:t>
      </w:r>
    </w:p>
    <w:p w14:paraId="3784929E" w14:textId="77777777" w:rsidR="0008389B" w:rsidRPr="00275A3C" w:rsidRDefault="0008389B" w:rsidP="0008389B">
      <w:pPr>
        <w:rPr>
          <w:szCs w:val="22"/>
          <w:lang w:val="en-GB"/>
        </w:rPr>
      </w:pPr>
    </w:p>
    <w:p w14:paraId="29F1C5E0" w14:textId="67B57634" w:rsidR="00344555" w:rsidRPr="00275A3C" w:rsidRDefault="00344555" w:rsidP="0008389B">
      <w:pPr>
        <w:rPr>
          <w:szCs w:val="22"/>
          <w:lang w:val="en-GB"/>
        </w:rPr>
      </w:pPr>
      <w:r w:rsidRPr="00275A3C">
        <w:rPr>
          <w:szCs w:val="22"/>
          <w:lang w:val="en-GB"/>
        </w:rPr>
        <w:t xml:space="preserve">For services this represents the removal of the employer pension contributions made by the authority as allowed by statute and the replacement with current service costs and past service costs. </w:t>
      </w:r>
    </w:p>
    <w:p w14:paraId="4437F185" w14:textId="77777777" w:rsidR="0008389B" w:rsidRPr="00275A3C" w:rsidRDefault="0008389B" w:rsidP="0008389B">
      <w:pPr>
        <w:rPr>
          <w:szCs w:val="22"/>
          <w:lang w:val="en-GB"/>
        </w:rPr>
      </w:pPr>
    </w:p>
    <w:p w14:paraId="3B40FDCA" w14:textId="73F9762F" w:rsidR="00344555" w:rsidRPr="00275A3C" w:rsidRDefault="00344555" w:rsidP="0008389B">
      <w:pPr>
        <w:rPr>
          <w:szCs w:val="22"/>
          <w:lang w:val="en-GB"/>
        </w:rPr>
      </w:pPr>
      <w:r w:rsidRPr="00275A3C">
        <w:rPr>
          <w:szCs w:val="22"/>
          <w:lang w:val="en-GB"/>
        </w:rPr>
        <w:t>For Financing and investment income and expenditure – the net interest on the defined benefit liability is charged to the CIES.</w:t>
      </w:r>
    </w:p>
    <w:p w14:paraId="4754F8F0" w14:textId="77777777" w:rsidR="00344555" w:rsidRPr="001873B3" w:rsidRDefault="00344555" w:rsidP="00344555">
      <w:pPr>
        <w:rPr>
          <w:color w:val="FF0000"/>
          <w:szCs w:val="22"/>
          <w:lang w:val="en-GB"/>
        </w:rPr>
      </w:pPr>
    </w:p>
    <w:p w14:paraId="0F30262B" w14:textId="77777777" w:rsidR="00484BF3" w:rsidRPr="0015252B" w:rsidRDefault="00C46A61" w:rsidP="00344555">
      <w:pPr>
        <w:rPr>
          <w:szCs w:val="22"/>
          <w:lang w:val="en-GB"/>
        </w:rPr>
      </w:pPr>
      <w:r w:rsidRPr="0015252B">
        <w:rPr>
          <w:szCs w:val="22"/>
          <w:lang w:val="en-GB"/>
        </w:rPr>
        <w:t xml:space="preserve">c) </w:t>
      </w:r>
      <w:r w:rsidR="00344555" w:rsidRPr="0015252B">
        <w:rPr>
          <w:szCs w:val="22"/>
          <w:lang w:val="en-GB"/>
        </w:rPr>
        <w:t>Other Differences</w:t>
      </w:r>
    </w:p>
    <w:p w14:paraId="1CDA46AF" w14:textId="77777777" w:rsidR="00484BF3" w:rsidRPr="0015252B" w:rsidRDefault="00484BF3" w:rsidP="00344555">
      <w:pPr>
        <w:rPr>
          <w:szCs w:val="22"/>
          <w:lang w:val="en-GB"/>
        </w:rPr>
      </w:pPr>
    </w:p>
    <w:p w14:paraId="21DEDEC3" w14:textId="20ECE1D1" w:rsidR="00344555" w:rsidRPr="0015252B" w:rsidRDefault="00344555" w:rsidP="00344555">
      <w:pPr>
        <w:rPr>
          <w:szCs w:val="22"/>
          <w:lang w:val="en-GB"/>
        </w:rPr>
      </w:pPr>
      <w:r w:rsidRPr="0015252B">
        <w:rPr>
          <w:szCs w:val="22"/>
          <w:lang w:val="en-GB"/>
        </w:rPr>
        <w:t>Other differences between amounts debited/credited to the Comprehensive Income and Expenditure Statement and amounts payable/receivable to be recognised under statute:</w:t>
      </w:r>
    </w:p>
    <w:p w14:paraId="7E14B4EE" w14:textId="3A9FDECD" w:rsidR="00344555" w:rsidRPr="0015252B" w:rsidRDefault="00344555" w:rsidP="00484BF3">
      <w:pPr>
        <w:rPr>
          <w:szCs w:val="22"/>
          <w:lang w:val="en-GB"/>
        </w:rPr>
      </w:pPr>
      <w:r w:rsidRPr="0015252B">
        <w:rPr>
          <w:szCs w:val="22"/>
          <w:lang w:val="en-GB"/>
        </w:rPr>
        <w:t>For services this represents the removal of Accumulated Absences.</w:t>
      </w:r>
    </w:p>
    <w:p w14:paraId="6E6D9FE6" w14:textId="77777777" w:rsidR="00484BF3" w:rsidRPr="0015252B" w:rsidRDefault="00484BF3" w:rsidP="00484BF3">
      <w:pPr>
        <w:rPr>
          <w:szCs w:val="22"/>
          <w:lang w:val="en-GB"/>
        </w:rPr>
      </w:pPr>
    </w:p>
    <w:p w14:paraId="468354F5" w14:textId="3C784EA3" w:rsidR="00344555" w:rsidRPr="0015252B" w:rsidRDefault="00344555" w:rsidP="00484BF3">
      <w:pPr>
        <w:rPr>
          <w:szCs w:val="22"/>
          <w:lang w:val="en-GB"/>
        </w:rPr>
      </w:pPr>
      <w:r w:rsidRPr="0015252B">
        <w:rPr>
          <w:szCs w:val="22"/>
          <w:lang w:val="en-GB"/>
        </w:rPr>
        <w:t>The charge under Taxation and non-specific grant income and expenditure represents the difference between what is chargeable under statutory regulations for Council Tax and NDR that was projected to be received at the start of the year and the income recognised under generally accepted accounting practices in the Code. This is a timing difference as any difference will be brought forward in future Surpluses or Deficits on the Collection Fund.</w:t>
      </w:r>
    </w:p>
    <w:p w14:paraId="375F1CF0" w14:textId="77777777" w:rsidR="00344555" w:rsidRPr="001873B3" w:rsidRDefault="00344555" w:rsidP="00344555">
      <w:pPr>
        <w:spacing w:after="160" w:line="259" w:lineRule="auto"/>
        <w:rPr>
          <w:rFonts w:eastAsia="Calibri" w:cs="Times New Roman"/>
          <w:color w:val="FF0000"/>
          <w:szCs w:val="22"/>
          <w:lang w:val="en-GB"/>
        </w:rPr>
      </w:pPr>
      <w:r w:rsidRPr="001873B3">
        <w:rPr>
          <w:rFonts w:eastAsia="Calibri" w:cs="Times New Roman"/>
          <w:color w:val="FF0000"/>
          <w:szCs w:val="22"/>
          <w:lang w:val="en-GB"/>
        </w:rPr>
        <w:t xml:space="preserve"> </w:t>
      </w:r>
    </w:p>
    <w:p w14:paraId="4CBC0EA9" w14:textId="6825301A" w:rsidR="00344555" w:rsidRPr="00CA4192" w:rsidRDefault="00344555" w:rsidP="00344555">
      <w:pPr>
        <w:spacing w:after="160" w:line="259" w:lineRule="auto"/>
        <w:rPr>
          <w:rFonts w:asciiTheme="majorHAnsi" w:hAnsiTheme="majorHAnsi"/>
          <w:b/>
          <w:bCs/>
          <w:sz w:val="28"/>
          <w:szCs w:val="28"/>
          <w:lang w:val="pt-BR"/>
        </w:rPr>
      </w:pPr>
      <w:r w:rsidRPr="00CA4192">
        <w:rPr>
          <w:rFonts w:asciiTheme="majorHAnsi" w:hAnsiTheme="majorHAnsi"/>
          <w:b/>
          <w:bCs/>
          <w:sz w:val="28"/>
          <w:szCs w:val="28"/>
          <w:lang w:val="pt-BR"/>
        </w:rPr>
        <w:t xml:space="preserve">Note </w:t>
      </w:r>
      <w:r w:rsidR="00E0292A" w:rsidRPr="00CA4192">
        <w:rPr>
          <w:rFonts w:asciiTheme="majorHAnsi" w:hAnsiTheme="majorHAnsi"/>
          <w:b/>
          <w:bCs/>
          <w:sz w:val="28"/>
          <w:szCs w:val="28"/>
          <w:lang w:val="pt-BR"/>
        </w:rPr>
        <w:t>4</w:t>
      </w:r>
      <w:r w:rsidRPr="00CA4192">
        <w:rPr>
          <w:rFonts w:asciiTheme="majorHAnsi" w:hAnsiTheme="majorHAnsi"/>
          <w:b/>
          <w:bCs/>
          <w:sz w:val="28"/>
          <w:szCs w:val="28"/>
          <w:lang w:val="pt-BR"/>
        </w:rPr>
        <w:t xml:space="preserve"> - Expenditure and Income Analysed by Nature </w:t>
      </w:r>
    </w:p>
    <w:p w14:paraId="724A79B7" w14:textId="3E17E83D" w:rsidR="00F21E59" w:rsidRPr="00CA4192" w:rsidRDefault="00F21E59" w:rsidP="00F21E59">
      <w:pPr>
        <w:spacing w:after="160" w:line="259" w:lineRule="auto"/>
        <w:rPr>
          <w:rFonts w:cs="Arial"/>
          <w:szCs w:val="22"/>
          <w:lang w:val="pt-BR"/>
        </w:rPr>
      </w:pPr>
      <w:r w:rsidRPr="00CA4192">
        <w:rPr>
          <w:rFonts w:cs="Arial"/>
          <w:szCs w:val="22"/>
          <w:lang w:val="pt-BR"/>
        </w:rPr>
        <w:t>This note breaks down the Income and Expenditure as reported in the Comprehensive Income</w:t>
      </w:r>
      <w:r w:rsidR="00E676CC" w:rsidRPr="00CA4192">
        <w:rPr>
          <w:rFonts w:cs="Arial"/>
          <w:szCs w:val="22"/>
          <w:lang w:val="pt-BR"/>
        </w:rPr>
        <w:t xml:space="preserve"> </w:t>
      </w:r>
      <w:r w:rsidRPr="00CA4192">
        <w:rPr>
          <w:rFonts w:cs="Arial"/>
          <w:szCs w:val="22"/>
          <w:lang w:val="pt-BR"/>
        </w:rPr>
        <w:t>and Expenditure Statement by nature including employees’ expenses, Investment income and expenditure and all capital charges adjustments applied in year.</w:t>
      </w:r>
    </w:p>
    <w:tbl>
      <w:tblPr>
        <w:tblW w:w="8926" w:type="dxa"/>
        <w:tblInd w:w="2" w:type="dxa"/>
        <w:tblLook w:val="04A0" w:firstRow="1" w:lastRow="0" w:firstColumn="1" w:lastColumn="0" w:noHBand="0" w:noVBand="1"/>
      </w:tblPr>
      <w:tblGrid>
        <w:gridCol w:w="6091"/>
        <w:gridCol w:w="1417"/>
        <w:gridCol w:w="1418"/>
      </w:tblGrid>
      <w:tr w:rsidR="00CA4192" w:rsidRPr="00CA4192" w14:paraId="3604A206" w14:textId="77777777" w:rsidTr="00AD47D8">
        <w:trPr>
          <w:trHeight w:val="291"/>
        </w:trPr>
        <w:tc>
          <w:tcPr>
            <w:tcW w:w="609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658B39B7" w14:textId="77777777" w:rsidR="00344555" w:rsidRPr="00CA4192" w:rsidRDefault="00344555" w:rsidP="00344555">
            <w:pPr>
              <w:rPr>
                <w:rFonts w:ascii="Arial" w:eastAsia="Verdana" w:hAnsi="Arial" w:cs="Arial"/>
                <w:b/>
                <w:sz w:val="16"/>
                <w:szCs w:val="22"/>
                <w:lang w:val="pt-BR"/>
              </w:rPr>
            </w:pPr>
          </w:p>
        </w:tc>
        <w:tc>
          <w:tcPr>
            <w:tcW w:w="1417" w:type="dxa"/>
            <w:tcBorders>
              <w:top w:val="single" w:sz="8" w:space="0" w:color="000000"/>
            </w:tcBorders>
            <w:shd w:val="clear" w:color="auto" w:fill="auto"/>
            <w:tcMar>
              <w:top w:w="20" w:type="dxa"/>
              <w:left w:w="20" w:type="dxa"/>
              <w:bottom w:w="20" w:type="dxa"/>
              <w:right w:w="20" w:type="dxa"/>
            </w:tcMar>
            <w:vAlign w:val="bottom"/>
          </w:tcPr>
          <w:p w14:paraId="293216E5" w14:textId="3822A59D" w:rsidR="00344555" w:rsidRPr="00CA4192" w:rsidRDefault="00344555" w:rsidP="00344555">
            <w:pPr>
              <w:jc w:val="right"/>
              <w:rPr>
                <w:rFonts w:ascii="Arial" w:eastAsia="Verdana" w:hAnsi="Arial" w:cs="Arial"/>
                <w:b/>
                <w:sz w:val="16"/>
                <w:szCs w:val="16"/>
                <w:lang w:val="pt-BR"/>
              </w:rPr>
            </w:pPr>
            <w:r w:rsidRPr="00CA4192">
              <w:rPr>
                <w:rFonts w:ascii="Arial" w:eastAsia="Verdana" w:hAnsi="Arial" w:cs="Arial"/>
                <w:b/>
                <w:sz w:val="16"/>
                <w:szCs w:val="16"/>
                <w:lang w:val="pt-BR"/>
              </w:rPr>
              <w:t>20</w:t>
            </w:r>
            <w:r w:rsidR="00661EC0" w:rsidRPr="00CA4192">
              <w:rPr>
                <w:rFonts w:ascii="Arial" w:eastAsia="Verdana" w:hAnsi="Arial" w:cs="Arial"/>
                <w:b/>
                <w:sz w:val="16"/>
                <w:szCs w:val="16"/>
                <w:lang w:val="pt-BR"/>
              </w:rPr>
              <w:t>19</w:t>
            </w:r>
            <w:r w:rsidRPr="00CA4192">
              <w:rPr>
                <w:rFonts w:ascii="Arial" w:eastAsia="Verdana" w:hAnsi="Arial" w:cs="Arial"/>
                <w:b/>
                <w:sz w:val="16"/>
                <w:szCs w:val="16"/>
                <w:lang w:val="pt-BR"/>
              </w:rPr>
              <w:t>/2</w:t>
            </w:r>
            <w:r w:rsidR="00661EC0" w:rsidRPr="00CA4192">
              <w:rPr>
                <w:rFonts w:ascii="Arial" w:eastAsia="Verdana" w:hAnsi="Arial" w:cs="Arial"/>
                <w:b/>
                <w:sz w:val="16"/>
                <w:szCs w:val="16"/>
                <w:lang w:val="pt-BR"/>
              </w:rPr>
              <w:t>0</w:t>
            </w:r>
          </w:p>
        </w:tc>
        <w:tc>
          <w:tcPr>
            <w:tcW w:w="1418"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01A51AE0" w14:textId="0E41E5F5" w:rsidR="00344555" w:rsidRPr="00CA4192" w:rsidRDefault="00344555" w:rsidP="00344555">
            <w:pPr>
              <w:ind w:right="113"/>
              <w:jc w:val="right"/>
              <w:rPr>
                <w:rFonts w:ascii="Arial" w:eastAsia="Verdana" w:hAnsi="Arial" w:cs="Arial"/>
                <w:b/>
                <w:sz w:val="16"/>
                <w:szCs w:val="22"/>
                <w:lang w:val="pt-BR"/>
              </w:rPr>
            </w:pPr>
            <w:r w:rsidRPr="00CA4192">
              <w:rPr>
                <w:rFonts w:ascii="Arial" w:eastAsia="Verdana" w:hAnsi="Arial" w:cs="Arial"/>
                <w:b/>
                <w:sz w:val="16"/>
                <w:szCs w:val="22"/>
                <w:lang w:val="pt-BR"/>
              </w:rPr>
              <w:t>202</w:t>
            </w:r>
            <w:r w:rsidR="00661EC0" w:rsidRPr="00CA4192">
              <w:rPr>
                <w:rFonts w:ascii="Arial" w:eastAsia="Verdana" w:hAnsi="Arial" w:cs="Arial"/>
                <w:b/>
                <w:sz w:val="16"/>
                <w:szCs w:val="22"/>
                <w:lang w:val="pt-BR"/>
              </w:rPr>
              <w:t>0</w:t>
            </w:r>
            <w:r w:rsidRPr="00CA4192">
              <w:rPr>
                <w:rFonts w:ascii="Arial" w:eastAsia="Verdana" w:hAnsi="Arial" w:cs="Arial"/>
                <w:b/>
                <w:sz w:val="16"/>
                <w:szCs w:val="22"/>
                <w:lang w:val="pt-BR"/>
              </w:rPr>
              <w:t>/2</w:t>
            </w:r>
            <w:r w:rsidR="00661EC0" w:rsidRPr="00CA4192">
              <w:rPr>
                <w:rFonts w:ascii="Arial" w:eastAsia="Verdana" w:hAnsi="Arial" w:cs="Arial"/>
                <w:b/>
                <w:sz w:val="16"/>
                <w:szCs w:val="22"/>
                <w:lang w:val="pt-BR"/>
              </w:rPr>
              <w:t>1</w:t>
            </w:r>
          </w:p>
        </w:tc>
      </w:tr>
      <w:tr w:rsidR="00CA4192" w:rsidRPr="00CA4192" w14:paraId="0D6AB55E" w14:textId="77777777" w:rsidTr="00AD47D8">
        <w:trPr>
          <w:trHeight w:val="248"/>
        </w:trPr>
        <w:tc>
          <w:tcPr>
            <w:tcW w:w="6091" w:type="dxa"/>
            <w:tcBorders>
              <w:left w:val="single" w:sz="2" w:space="0" w:color="000000"/>
              <w:bottom w:val="single" w:sz="2" w:space="0" w:color="000000"/>
            </w:tcBorders>
            <w:shd w:val="clear" w:color="auto" w:fill="auto"/>
            <w:tcMar>
              <w:top w:w="20" w:type="dxa"/>
              <w:left w:w="20" w:type="dxa"/>
              <w:bottom w:w="20" w:type="dxa"/>
              <w:right w:w="20" w:type="dxa"/>
            </w:tcMar>
          </w:tcPr>
          <w:p w14:paraId="6AC87ED2" w14:textId="77777777" w:rsidR="00344555" w:rsidRPr="00CA4192" w:rsidRDefault="00344555" w:rsidP="00344555">
            <w:pPr>
              <w:rPr>
                <w:rFonts w:ascii="Arial" w:eastAsia="Verdana" w:hAnsi="Arial" w:cs="Arial"/>
                <w:b/>
                <w:sz w:val="16"/>
                <w:szCs w:val="22"/>
                <w:lang w:val="pt-BR"/>
              </w:rPr>
            </w:pPr>
          </w:p>
        </w:tc>
        <w:tc>
          <w:tcPr>
            <w:tcW w:w="1417" w:type="dxa"/>
            <w:tcBorders>
              <w:bottom w:val="single" w:sz="2" w:space="0" w:color="000000"/>
            </w:tcBorders>
            <w:shd w:val="clear" w:color="auto" w:fill="auto"/>
            <w:tcMar>
              <w:top w:w="20" w:type="dxa"/>
              <w:left w:w="20" w:type="dxa"/>
              <w:bottom w:w="20" w:type="dxa"/>
              <w:right w:w="20" w:type="dxa"/>
            </w:tcMar>
          </w:tcPr>
          <w:p w14:paraId="28B61DE6" w14:textId="77777777" w:rsidR="00344555" w:rsidRPr="00CA4192" w:rsidRDefault="00344555" w:rsidP="00344555">
            <w:pPr>
              <w:jc w:val="right"/>
              <w:rPr>
                <w:rFonts w:ascii="Arial" w:eastAsia="Verdana" w:hAnsi="Arial" w:cs="Arial"/>
                <w:b/>
                <w:sz w:val="16"/>
                <w:szCs w:val="16"/>
                <w:lang w:val="pt-BR"/>
              </w:rPr>
            </w:pPr>
            <w:r w:rsidRPr="00CA4192">
              <w:rPr>
                <w:rFonts w:ascii="Arial" w:eastAsia="Verdana" w:hAnsi="Arial" w:cs="Arial"/>
                <w:b/>
                <w:sz w:val="16"/>
                <w:szCs w:val="16"/>
                <w:lang w:val="pt-BR"/>
              </w:rPr>
              <w:t>£’000</w:t>
            </w:r>
          </w:p>
        </w:tc>
        <w:tc>
          <w:tcPr>
            <w:tcW w:w="1418"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DA5D1B3" w14:textId="77777777" w:rsidR="00344555" w:rsidRPr="00CA4192" w:rsidRDefault="00344555" w:rsidP="00344555">
            <w:pPr>
              <w:ind w:right="113"/>
              <w:jc w:val="right"/>
              <w:rPr>
                <w:rFonts w:ascii="Arial" w:eastAsia="Verdana" w:hAnsi="Arial" w:cs="Arial"/>
                <w:b/>
                <w:sz w:val="16"/>
                <w:szCs w:val="22"/>
                <w:lang w:val="pt-BR"/>
              </w:rPr>
            </w:pPr>
            <w:r w:rsidRPr="00CA4192">
              <w:rPr>
                <w:rFonts w:ascii="Arial" w:eastAsia="Verdana" w:hAnsi="Arial" w:cs="Arial"/>
                <w:b/>
                <w:sz w:val="16"/>
                <w:szCs w:val="22"/>
                <w:lang w:val="pt-BR"/>
              </w:rPr>
              <w:t>£’000</w:t>
            </w:r>
          </w:p>
        </w:tc>
      </w:tr>
      <w:tr w:rsidR="001873B3" w:rsidRPr="001873B3" w14:paraId="7A319FC4" w14:textId="77777777" w:rsidTr="00AD47D8">
        <w:trPr>
          <w:trHeight w:val="248"/>
        </w:trPr>
        <w:tc>
          <w:tcPr>
            <w:tcW w:w="6091"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vAlign w:val="center"/>
          </w:tcPr>
          <w:p w14:paraId="51BC9C02" w14:textId="77777777" w:rsidR="00344555" w:rsidRPr="00CA4192" w:rsidRDefault="00344555" w:rsidP="00344555">
            <w:pPr>
              <w:rPr>
                <w:rFonts w:ascii="Arial" w:eastAsia="Verdana" w:hAnsi="Arial" w:cs="Arial"/>
                <w:sz w:val="16"/>
                <w:szCs w:val="16"/>
                <w:lang w:val="pt-BR"/>
              </w:rPr>
            </w:pPr>
            <w:r w:rsidRPr="00CA4192">
              <w:rPr>
                <w:rFonts w:ascii="Arial" w:hAnsi="Arial" w:cs="Arial"/>
                <w:b/>
                <w:bCs/>
                <w:sz w:val="16"/>
                <w:szCs w:val="16"/>
                <w:lang w:val="en-GB"/>
              </w:rPr>
              <w:t>Expenditure:</w:t>
            </w:r>
          </w:p>
        </w:tc>
        <w:tc>
          <w:tcPr>
            <w:tcW w:w="1417" w:type="dxa"/>
            <w:tcBorders>
              <w:top w:val="nil"/>
              <w:left w:val="nil"/>
              <w:bottom w:val="nil"/>
              <w:right w:val="nil"/>
            </w:tcBorders>
            <w:shd w:val="clear" w:color="auto" w:fill="auto"/>
            <w:tcMar>
              <w:top w:w="20" w:type="dxa"/>
              <w:left w:w="20" w:type="dxa"/>
              <w:bottom w:w="20" w:type="dxa"/>
              <w:right w:w="20" w:type="dxa"/>
            </w:tcMar>
            <w:vAlign w:val="center"/>
          </w:tcPr>
          <w:p w14:paraId="4BB9CFCB" w14:textId="77777777" w:rsidR="00344555" w:rsidRPr="001873B3" w:rsidRDefault="00344555" w:rsidP="00344555">
            <w:pPr>
              <w:jc w:val="right"/>
              <w:rPr>
                <w:rFonts w:ascii="Arial" w:eastAsia="Verdana" w:hAnsi="Arial" w:cs="Arial"/>
                <w:color w:val="FF0000"/>
                <w:sz w:val="16"/>
                <w:szCs w:val="16"/>
                <w:lang w:val="pt-BR"/>
              </w:rPr>
            </w:pPr>
          </w:p>
        </w:tc>
        <w:tc>
          <w:tcPr>
            <w:tcW w:w="1418"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32657B22" w14:textId="77777777" w:rsidR="00344555" w:rsidRPr="001873B3" w:rsidRDefault="00344555" w:rsidP="00344555">
            <w:pPr>
              <w:jc w:val="right"/>
              <w:rPr>
                <w:rFonts w:ascii="Arial" w:eastAsia="Verdana" w:hAnsi="Arial" w:cs="Arial"/>
                <w:color w:val="FF0000"/>
                <w:sz w:val="16"/>
                <w:szCs w:val="16"/>
                <w:lang w:val="pt-BR"/>
              </w:rPr>
            </w:pPr>
          </w:p>
        </w:tc>
      </w:tr>
      <w:tr w:rsidR="001873B3" w:rsidRPr="001873B3" w14:paraId="59BCDCF9"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3B74418" w14:textId="77777777" w:rsidR="00B142D0" w:rsidRPr="00CA4192" w:rsidRDefault="00B142D0" w:rsidP="00B142D0">
            <w:pPr>
              <w:rPr>
                <w:rFonts w:ascii="Arial" w:eastAsia="Verdana" w:hAnsi="Arial" w:cs="Arial"/>
                <w:sz w:val="16"/>
                <w:szCs w:val="16"/>
                <w:lang w:val="pt-BR"/>
              </w:rPr>
            </w:pPr>
            <w:r w:rsidRPr="00CA4192">
              <w:rPr>
                <w:rFonts w:ascii="Arial" w:hAnsi="Arial" w:cs="Arial"/>
                <w:sz w:val="16"/>
                <w:szCs w:val="16"/>
                <w:lang w:val="en-GB"/>
              </w:rPr>
              <w:t>Employee benefits expenses</w:t>
            </w:r>
          </w:p>
        </w:tc>
        <w:tc>
          <w:tcPr>
            <w:tcW w:w="1417" w:type="dxa"/>
            <w:tcBorders>
              <w:top w:val="nil"/>
              <w:left w:val="nil"/>
              <w:bottom w:val="nil"/>
              <w:right w:val="nil"/>
            </w:tcBorders>
            <w:shd w:val="clear" w:color="auto" w:fill="auto"/>
            <w:tcMar>
              <w:top w:w="20" w:type="dxa"/>
              <w:left w:w="20" w:type="dxa"/>
              <w:bottom w:w="20" w:type="dxa"/>
              <w:right w:w="20" w:type="dxa"/>
            </w:tcMar>
          </w:tcPr>
          <w:p w14:paraId="78BBFE3E" w14:textId="26671A5E" w:rsidR="00B142D0" w:rsidRPr="00CA4192" w:rsidRDefault="00B142D0" w:rsidP="00B142D0">
            <w:pPr>
              <w:jc w:val="right"/>
              <w:rPr>
                <w:rFonts w:ascii="Arial" w:eastAsia="Verdana" w:hAnsi="Arial" w:cs="Arial"/>
                <w:sz w:val="16"/>
                <w:szCs w:val="16"/>
                <w:lang w:val="pt-BR"/>
              </w:rPr>
            </w:pPr>
            <w:r w:rsidRPr="00CA4192">
              <w:rPr>
                <w:rFonts w:ascii="Arial" w:hAnsi="Arial" w:cs="Arial"/>
                <w:sz w:val="16"/>
                <w:szCs w:val="16"/>
              </w:rPr>
              <w:t>12,679</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F159332" w14:textId="1C63A63E" w:rsidR="00B142D0" w:rsidRPr="00733971" w:rsidRDefault="00B142D0" w:rsidP="00B142D0">
            <w:pPr>
              <w:spacing w:before="40"/>
              <w:ind w:right="113"/>
              <w:jc w:val="right"/>
              <w:rPr>
                <w:rFonts w:ascii="Arial" w:eastAsia="Verdana" w:hAnsi="Arial" w:cs="Arial"/>
                <w:sz w:val="16"/>
                <w:szCs w:val="16"/>
                <w:lang w:val="pt-BR"/>
              </w:rPr>
            </w:pPr>
            <w:r w:rsidRPr="00733971">
              <w:rPr>
                <w:rFonts w:ascii="Arial" w:hAnsi="Arial" w:cs="Arial"/>
                <w:sz w:val="16"/>
                <w:szCs w:val="16"/>
              </w:rPr>
              <w:t>14,022</w:t>
            </w:r>
          </w:p>
        </w:tc>
      </w:tr>
      <w:tr w:rsidR="001873B3" w:rsidRPr="001873B3" w14:paraId="4B1930DB"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E5B7E62" w14:textId="3553A923"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Changes in the fair value of Investment Properties</w:t>
            </w:r>
          </w:p>
        </w:tc>
        <w:tc>
          <w:tcPr>
            <w:tcW w:w="1417" w:type="dxa"/>
            <w:tcBorders>
              <w:top w:val="nil"/>
              <w:left w:val="nil"/>
              <w:bottom w:val="nil"/>
              <w:right w:val="nil"/>
            </w:tcBorders>
            <w:shd w:val="clear" w:color="auto" w:fill="auto"/>
            <w:tcMar>
              <w:top w:w="20" w:type="dxa"/>
              <w:left w:w="20" w:type="dxa"/>
              <w:bottom w:w="20" w:type="dxa"/>
              <w:right w:w="20" w:type="dxa"/>
            </w:tcMar>
          </w:tcPr>
          <w:p w14:paraId="770C6A09" w14:textId="5C6B497C"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8,142</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24CE5D0" w14:textId="35ED4FBF"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1,320</w:t>
            </w:r>
          </w:p>
        </w:tc>
      </w:tr>
      <w:tr w:rsidR="001873B3" w:rsidRPr="001873B3" w14:paraId="10CCF01F"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2605F083" w14:textId="77777777"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Depreciation, amortisation, impairment etc</w:t>
            </w:r>
          </w:p>
        </w:tc>
        <w:tc>
          <w:tcPr>
            <w:tcW w:w="1417" w:type="dxa"/>
            <w:tcBorders>
              <w:top w:val="nil"/>
              <w:left w:val="nil"/>
              <w:bottom w:val="nil"/>
              <w:right w:val="nil"/>
            </w:tcBorders>
            <w:shd w:val="clear" w:color="auto" w:fill="auto"/>
            <w:tcMar>
              <w:top w:w="20" w:type="dxa"/>
              <w:left w:w="20" w:type="dxa"/>
              <w:bottom w:w="20" w:type="dxa"/>
              <w:right w:w="20" w:type="dxa"/>
            </w:tcMar>
          </w:tcPr>
          <w:p w14:paraId="4CE88EBB" w14:textId="5E4E0345"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6,161</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0B87E2B" w14:textId="1C01E769"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1,187</w:t>
            </w:r>
          </w:p>
        </w:tc>
      </w:tr>
      <w:tr w:rsidR="001873B3" w:rsidRPr="001873B3" w14:paraId="29E66F4E"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DEFAAD5" w14:textId="4A788B86"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Expenditure from Council Tax, Non-Domestic Rates</w:t>
            </w:r>
          </w:p>
        </w:tc>
        <w:tc>
          <w:tcPr>
            <w:tcW w:w="1417" w:type="dxa"/>
            <w:tcBorders>
              <w:top w:val="nil"/>
              <w:left w:val="nil"/>
              <w:bottom w:val="nil"/>
              <w:right w:val="nil"/>
            </w:tcBorders>
            <w:shd w:val="clear" w:color="auto" w:fill="auto"/>
            <w:tcMar>
              <w:top w:w="20" w:type="dxa"/>
              <w:left w:w="20" w:type="dxa"/>
              <w:bottom w:w="20" w:type="dxa"/>
              <w:right w:w="20" w:type="dxa"/>
            </w:tcMar>
          </w:tcPr>
          <w:p w14:paraId="7E7979E1" w14:textId="71E05B3C"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17,255</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545980A" w14:textId="101761D1"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27,602</w:t>
            </w:r>
          </w:p>
        </w:tc>
      </w:tr>
      <w:tr w:rsidR="001873B3" w:rsidRPr="001873B3" w14:paraId="59683917"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CC1FE89" w14:textId="77777777"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Interest payments</w:t>
            </w:r>
          </w:p>
        </w:tc>
        <w:tc>
          <w:tcPr>
            <w:tcW w:w="1417" w:type="dxa"/>
            <w:tcBorders>
              <w:top w:val="nil"/>
              <w:left w:val="nil"/>
              <w:bottom w:val="nil"/>
              <w:right w:val="nil"/>
            </w:tcBorders>
            <w:shd w:val="clear" w:color="auto" w:fill="auto"/>
            <w:tcMar>
              <w:top w:w="20" w:type="dxa"/>
              <w:left w:w="20" w:type="dxa"/>
              <w:bottom w:w="20" w:type="dxa"/>
              <w:right w:w="20" w:type="dxa"/>
            </w:tcMar>
          </w:tcPr>
          <w:p w14:paraId="394ECC06" w14:textId="251201D3"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954</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EF5DE92" w14:textId="481ACC38"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870</w:t>
            </w:r>
          </w:p>
        </w:tc>
      </w:tr>
      <w:tr w:rsidR="001873B3" w:rsidRPr="001873B3" w14:paraId="2836291D"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D76274E" w14:textId="77777777" w:rsidR="00B142D0" w:rsidRPr="00CA4192" w:rsidRDefault="00B142D0" w:rsidP="00B142D0">
            <w:pPr>
              <w:rPr>
                <w:rFonts w:ascii="Arial" w:eastAsia="Verdana" w:hAnsi="Arial" w:cs="Arial"/>
                <w:sz w:val="16"/>
                <w:szCs w:val="16"/>
                <w:lang w:val="pt-BR"/>
              </w:rPr>
            </w:pPr>
            <w:r w:rsidRPr="00CA4192">
              <w:rPr>
                <w:rFonts w:ascii="Arial" w:hAnsi="Arial" w:cs="Arial"/>
                <w:sz w:val="16"/>
                <w:szCs w:val="16"/>
                <w:lang w:val="en-GB"/>
              </w:rPr>
              <w:t>Other services expenses</w:t>
            </w:r>
          </w:p>
        </w:tc>
        <w:tc>
          <w:tcPr>
            <w:tcW w:w="1417" w:type="dxa"/>
            <w:tcBorders>
              <w:top w:val="nil"/>
              <w:left w:val="nil"/>
              <w:bottom w:val="nil"/>
              <w:right w:val="nil"/>
            </w:tcBorders>
            <w:shd w:val="clear" w:color="auto" w:fill="auto"/>
            <w:tcMar>
              <w:top w:w="20" w:type="dxa"/>
              <w:left w:w="20" w:type="dxa"/>
              <w:bottom w:w="20" w:type="dxa"/>
              <w:right w:w="20" w:type="dxa"/>
            </w:tcMar>
          </w:tcPr>
          <w:p w14:paraId="78CEB5EC" w14:textId="3476684E" w:rsidR="00B142D0" w:rsidRPr="00CA4192" w:rsidRDefault="00B142D0" w:rsidP="00B142D0">
            <w:pPr>
              <w:jc w:val="right"/>
              <w:rPr>
                <w:rFonts w:ascii="Arial" w:eastAsia="Verdana" w:hAnsi="Arial" w:cs="Arial"/>
                <w:sz w:val="16"/>
                <w:szCs w:val="16"/>
                <w:lang w:val="pt-BR"/>
              </w:rPr>
            </w:pPr>
            <w:r w:rsidRPr="00CA4192">
              <w:rPr>
                <w:rFonts w:ascii="Arial" w:hAnsi="Arial" w:cs="Arial"/>
                <w:sz w:val="16"/>
                <w:szCs w:val="16"/>
              </w:rPr>
              <w:t>47,745</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D260FBA" w14:textId="308EE6CD" w:rsidR="00B142D0" w:rsidRPr="00733971" w:rsidRDefault="00B142D0" w:rsidP="00B142D0">
            <w:pPr>
              <w:spacing w:before="40"/>
              <w:ind w:right="113"/>
              <w:jc w:val="right"/>
              <w:rPr>
                <w:rFonts w:ascii="Arial" w:eastAsia="Verdana" w:hAnsi="Arial" w:cs="Arial"/>
                <w:sz w:val="16"/>
                <w:szCs w:val="16"/>
                <w:lang w:val="pt-BR"/>
              </w:rPr>
            </w:pPr>
            <w:r w:rsidRPr="00733971">
              <w:rPr>
                <w:rFonts w:ascii="Arial" w:hAnsi="Arial" w:cs="Arial"/>
                <w:sz w:val="16"/>
                <w:szCs w:val="16"/>
              </w:rPr>
              <w:t>51,970</w:t>
            </w:r>
          </w:p>
        </w:tc>
      </w:tr>
      <w:tr w:rsidR="001873B3" w:rsidRPr="001873B3" w14:paraId="2E22C47D"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0A59D00" w14:textId="339C6629"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Net Interest on the net defined benefit liability (asset)</w:t>
            </w:r>
          </w:p>
        </w:tc>
        <w:tc>
          <w:tcPr>
            <w:tcW w:w="1417" w:type="dxa"/>
            <w:tcBorders>
              <w:top w:val="nil"/>
              <w:left w:val="nil"/>
              <w:bottom w:val="nil"/>
              <w:right w:val="nil"/>
            </w:tcBorders>
            <w:shd w:val="clear" w:color="auto" w:fill="auto"/>
            <w:tcMar>
              <w:top w:w="20" w:type="dxa"/>
              <w:left w:w="20" w:type="dxa"/>
              <w:bottom w:w="20" w:type="dxa"/>
              <w:right w:w="20" w:type="dxa"/>
            </w:tcMar>
          </w:tcPr>
          <w:p w14:paraId="2C84D128" w14:textId="3D8C54A6"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1,136</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58C24B" w14:textId="75391F1C"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1,177</w:t>
            </w:r>
          </w:p>
        </w:tc>
      </w:tr>
      <w:tr w:rsidR="001873B3" w:rsidRPr="001873B3" w14:paraId="07A4C796" w14:textId="77777777" w:rsidTr="005D1D9D">
        <w:trPr>
          <w:trHeight w:val="248"/>
        </w:trPr>
        <w:tc>
          <w:tcPr>
            <w:tcW w:w="6091" w:type="dxa"/>
            <w:tcBorders>
              <w:top w:val="nil"/>
              <w:left w:val="dashSmallGap" w:sz="4" w:space="0" w:color="000000"/>
              <w:bottom w:val="nil"/>
              <w:right w:val="nil"/>
            </w:tcBorders>
            <w:shd w:val="clear" w:color="000000" w:fill="F2F2F2"/>
            <w:tcMar>
              <w:top w:w="20" w:type="dxa"/>
              <w:left w:w="20" w:type="dxa"/>
              <w:bottom w:w="20" w:type="dxa"/>
              <w:right w:w="20" w:type="dxa"/>
            </w:tcMar>
            <w:vAlign w:val="center"/>
          </w:tcPr>
          <w:p w14:paraId="1EC23274" w14:textId="77777777" w:rsidR="00B142D0" w:rsidRPr="00CA4192" w:rsidRDefault="00B142D0" w:rsidP="00B142D0">
            <w:pPr>
              <w:rPr>
                <w:rFonts w:ascii="Arial" w:eastAsia="Verdana" w:hAnsi="Arial" w:cs="Arial"/>
                <w:b/>
                <w:bCs/>
                <w:sz w:val="16"/>
                <w:szCs w:val="16"/>
                <w:lang w:val="pt-BR"/>
              </w:rPr>
            </w:pPr>
            <w:r w:rsidRPr="00CA4192">
              <w:rPr>
                <w:rFonts w:ascii="Arial" w:hAnsi="Arial" w:cs="Arial"/>
                <w:b/>
                <w:bCs/>
                <w:sz w:val="16"/>
                <w:szCs w:val="16"/>
                <w:lang w:val="en-GB"/>
              </w:rPr>
              <w:t>Total expenditure</w:t>
            </w:r>
          </w:p>
        </w:tc>
        <w:tc>
          <w:tcPr>
            <w:tcW w:w="1417" w:type="dxa"/>
            <w:tcBorders>
              <w:top w:val="nil"/>
              <w:left w:val="nil"/>
              <w:bottom w:val="nil"/>
              <w:right w:val="nil"/>
            </w:tcBorders>
            <w:shd w:val="clear" w:color="000000" w:fill="F2F2F2"/>
            <w:tcMar>
              <w:top w:w="20" w:type="dxa"/>
              <w:left w:w="20" w:type="dxa"/>
              <w:bottom w:w="20" w:type="dxa"/>
              <w:right w:w="20" w:type="dxa"/>
            </w:tcMar>
          </w:tcPr>
          <w:p w14:paraId="1B165B44" w14:textId="2952F199" w:rsidR="00B142D0" w:rsidRPr="00CA4192" w:rsidRDefault="00B142D0" w:rsidP="00B142D0">
            <w:pPr>
              <w:jc w:val="right"/>
              <w:rPr>
                <w:rFonts w:ascii="Arial" w:eastAsia="Verdana" w:hAnsi="Arial" w:cs="Arial"/>
                <w:b/>
                <w:bCs/>
                <w:sz w:val="16"/>
                <w:szCs w:val="16"/>
                <w:lang w:val="pt-BR"/>
              </w:rPr>
            </w:pPr>
            <w:r w:rsidRPr="00CA4192">
              <w:rPr>
                <w:rFonts w:ascii="Arial" w:hAnsi="Arial" w:cs="Arial"/>
                <w:b/>
                <w:bCs/>
                <w:sz w:val="16"/>
                <w:szCs w:val="16"/>
              </w:rPr>
              <w:t>94,072</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3B81259" w14:textId="53D35D96" w:rsidR="00B142D0" w:rsidRPr="00733971" w:rsidRDefault="00B142D0" w:rsidP="00B142D0">
            <w:pPr>
              <w:spacing w:before="40"/>
              <w:ind w:right="113"/>
              <w:jc w:val="right"/>
              <w:rPr>
                <w:rFonts w:ascii="Arial" w:eastAsia="Verdana" w:hAnsi="Arial" w:cs="Arial"/>
                <w:b/>
                <w:bCs/>
                <w:sz w:val="16"/>
                <w:szCs w:val="16"/>
                <w:lang w:val="pt-BR"/>
              </w:rPr>
            </w:pPr>
            <w:r w:rsidRPr="00733971">
              <w:rPr>
                <w:rFonts w:ascii="Arial" w:hAnsi="Arial" w:cs="Arial"/>
                <w:b/>
                <w:bCs/>
                <w:sz w:val="16"/>
                <w:szCs w:val="16"/>
              </w:rPr>
              <w:t>98,149</w:t>
            </w:r>
          </w:p>
        </w:tc>
      </w:tr>
      <w:tr w:rsidR="001873B3" w:rsidRPr="001873B3" w14:paraId="42AE97AC"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7898481" w14:textId="77777777" w:rsidR="00B142D0" w:rsidRPr="00CA4192" w:rsidRDefault="00B142D0" w:rsidP="00B142D0">
            <w:pPr>
              <w:rPr>
                <w:rFonts w:ascii="Arial" w:eastAsia="Verdana" w:hAnsi="Arial" w:cs="Arial"/>
                <w:sz w:val="16"/>
                <w:szCs w:val="16"/>
                <w:lang w:val="pt-BR"/>
              </w:rPr>
            </w:pPr>
            <w:r w:rsidRPr="00CA4192">
              <w:rPr>
                <w:rFonts w:ascii="Arial" w:hAnsi="Arial" w:cs="Arial"/>
                <w:b/>
                <w:bCs/>
                <w:sz w:val="16"/>
                <w:szCs w:val="16"/>
                <w:lang w:val="en-GB"/>
              </w:rPr>
              <w:t>Income:</w:t>
            </w:r>
          </w:p>
        </w:tc>
        <w:tc>
          <w:tcPr>
            <w:tcW w:w="1417" w:type="dxa"/>
            <w:tcBorders>
              <w:top w:val="nil"/>
              <w:left w:val="nil"/>
              <w:bottom w:val="nil"/>
              <w:right w:val="nil"/>
            </w:tcBorders>
            <w:shd w:val="clear" w:color="auto" w:fill="auto"/>
            <w:tcMar>
              <w:top w:w="20" w:type="dxa"/>
              <w:left w:w="20" w:type="dxa"/>
              <w:bottom w:w="20" w:type="dxa"/>
              <w:right w:w="20" w:type="dxa"/>
            </w:tcMar>
          </w:tcPr>
          <w:p w14:paraId="51AD3FD9" w14:textId="77777777" w:rsidR="00B142D0" w:rsidRPr="00CA4192" w:rsidRDefault="00B142D0" w:rsidP="00B142D0">
            <w:pPr>
              <w:jc w:val="right"/>
              <w:rPr>
                <w:rFonts w:ascii="Arial" w:eastAsia="Verdana" w:hAnsi="Arial" w:cs="Arial"/>
                <w:sz w:val="16"/>
                <w:szCs w:val="16"/>
                <w:lang w:val="pt-BR"/>
              </w:rPr>
            </w:pP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7752C0" w14:textId="77777777" w:rsidR="00B142D0" w:rsidRPr="00733971" w:rsidRDefault="00B142D0" w:rsidP="00B142D0">
            <w:pPr>
              <w:spacing w:before="40"/>
              <w:ind w:right="113"/>
              <w:jc w:val="right"/>
              <w:rPr>
                <w:rFonts w:ascii="Arial" w:eastAsia="Verdana" w:hAnsi="Arial" w:cs="Arial"/>
                <w:sz w:val="16"/>
                <w:szCs w:val="16"/>
                <w:lang w:val="pt-BR"/>
              </w:rPr>
            </w:pPr>
          </w:p>
        </w:tc>
      </w:tr>
      <w:tr w:rsidR="001873B3" w:rsidRPr="001873B3" w14:paraId="7FEF3655"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ECBAA4" w14:textId="0D0E6F5C"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Changes in the fair value of Investment Properties</w:t>
            </w:r>
          </w:p>
        </w:tc>
        <w:tc>
          <w:tcPr>
            <w:tcW w:w="1417" w:type="dxa"/>
            <w:tcBorders>
              <w:top w:val="nil"/>
              <w:left w:val="nil"/>
              <w:bottom w:val="nil"/>
              <w:right w:val="nil"/>
            </w:tcBorders>
            <w:shd w:val="clear" w:color="auto" w:fill="auto"/>
            <w:tcMar>
              <w:top w:w="20" w:type="dxa"/>
              <w:left w:w="20" w:type="dxa"/>
              <w:bottom w:w="20" w:type="dxa"/>
              <w:right w:w="20" w:type="dxa"/>
            </w:tcMar>
          </w:tcPr>
          <w:p w14:paraId="1AC0F634" w14:textId="6E0B552B" w:rsidR="00B142D0" w:rsidRPr="00CA4192" w:rsidRDefault="00B142D0" w:rsidP="00B142D0">
            <w:pPr>
              <w:jc w:val="right"/>
              <w:rPr>
                <w:rFonts w:ascii="Arial" w:eastAsia="Verdana" w:hAnsi="Arial" w:cs="Arial"/>
                <w:sz w:val="16"/>
                <w:szCs w:val="16"/>
                <w:lang w:val="pt-BR"/>
              </w:rPr>
            </w:pPr>
            <w:r w:rsidRPr="00CA4192">
              <w:rPr>
                <w:rFonts w:ascii="Arial" w:hAnsi="Arial" w:cs="Arial"/>
                <w:sz w:val="16"/>
                <w:szCs w:val="16"/>
              </w:rPr>
              <w:t>(3,861)</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7B1ED72" w14:textId="6EBA19A8" w:rsidR="00B142D0" w:rsidRPr="00733971" w:rsidRDefault="00B142D0" w:rsidP="00B142D0">
            <w:pPr>
              <w:spacing w:before="40"/>
              <w:ind w:right="113"/>
              <w:jc w:val="right"/>
              <w:rPr>
                <w:rFonts w:ascii="Arial" w:eastAsia="Verdana" w:hAnsi="Arial" w:cs="Arial"/>
                <w:sz w:val="16"/>
                <w:szCs w:val="16"/>
                <w:lang w:val="pt-BR"/>
              </w:rPr>
            </w:pPr>
            <w:r w:rsidRPr="00733971">
              <w:rPr>
                <w:rFonts w:ascii="Arial" w:hAnsi="Arial" w:cs="Arial"/>
                <w:sz w:val="16"/>
                <w:szCs w:val="16"/>
              </w:rPr>
              <w:t>(297)</w:t>
            </w:r>
          </w:p>
        </w:tc>
      </w:tr>
      <w:tr w:rsidR="001873B3" w:rsidRPr="001873B3" w14:paraId="56924850"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EFD6824" w14:textId="77777777" w:rsidR="00B142D0" w:rsidRPr="00CA4192" w:rsidRDefault="00B142D0" w:rsidP="00B142D0">
            <w:pPr>
              <w:rPr>
                <w:rFonts w:ascii="Arial" w:eastAsia="Verdana" w:hAnsi="Arial" w:cs="Arial"/>
                <w:sz w:val="16"/>
                <w:szCs w:val="16"/>
                <w:lang w:val="pt-BR"/>
              </w:rPr>
            </w:pPr>
            <w:r w:rsidRPr="00CA4192">
              <w:rPr>
                <w:rFonts w:ascii="Arial" w:hAnsi="Arial" w:cs="Arial"/>
                <w:sz w:val="16"/>
                <w:szCs w:val="16"/>
                <w:lang w:val="en-GB"/>
              </w:rPr>
              <w:t xml:space="preserve">Fees, </w:t>
            </w:r>
            <w:proofErr w:type="gramStart"/>
            <w:r w:rsidRPr="00CA4192">
              <w:rPr>
                <w:rFonts w:ascii="Arial" w:hAnsi="Arial" w:cs="Arial"/>
                <w:sz w:val="16"/>
                <w:szCs w:val="16"/>
                <w:lang w:val="en-GB"/>
              </w:rPr>
              <w:t>charges</w:t>
            </w:r>
            <w:proofErr w:type="gramEnd"/>
            <w:r w:rsidRPr="00CA4192">
              <w:rPr>
                <w:rFonts w:ascii="Arial" w:hAnsi="Arial" w:cs="Arial"/>
                <w:sz w:val="16"/>
                <w:szCs w:val="16"/>
                <w:lang w:val="en-GB"/>
              </w:rPr>
              <w:t xml:space="preserve"> and other service income</w:t>
            </w:r>
          </w:p>
        </w:tc>
        <w:tc>
          <w:tcPr>
            <w:tcW w:w="1417" w:type="dxa"/>
            <w:tcBorders>
              <w:top w:val="nil"/>
              <w:left w:val="nil"/>
              <w:bottom w:val="nil"/>
              <w:right w:val="nil"/>
            </w:tcBorders>
            <w:shd w:val="clear" w:color="auto" w:fill="auto"/>
            <w:tcMar>
              <w:top w:w="20" w:type="dxa"/>
              <w:left w:w="20" w:type="dxa"/>
              <w:bottom w:w="20" w:type="dxa"/>
              <w:right w:w="20" w:type="dxa"/>
            </w:tcMar>
          </w:tcPr>
          <w:p w14:paraId="1A9111EF" w14:textId="0161B495" w:rsidR="00B142D0" w:rsidRPr="00CA4192" w:rsidRDefault="00B142D0" w:rsidP="00B142D0">
            <w:pPr>
              <w:jc w:val="right"/>
              <w:rPr>
                <w:rFonts w:ascii="Arial" w:eastAsia="Verdana" w:hAnsi="Arial" w:cs="Arial"/>
                <w:sz w:val="16"/>
                <w:szCs w:val="16"/>
                <w:lang w:val="pt-BR"/>
              </w:rPr>
            </w:pPr>
            <w:r w:rsidRPr="00CA4192">
              <w:rPr>
                <w:rFonts w:ascii="Arial" w:hAnsi="Arial" w:cs="Arial"/>
                <w:sz w:val="16"/>
                <w:szCs w:val="16"/>
              </w:rPr>
              <w:t>(15,091)</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A69C408" w14:textId="1D8E110C" w:rsidR="00B142D0" w:rsidRPr="00733971" w:rsidRDefault="00B142D0" w:rsidP="00B142D0">
            <w:pPr>
              <w:spacing w:before="40"/>
              <w:ind w:right="113"/>
              <w:jc w:val="right"/>
              <w:rPr>
                <w:rFonts w:ascii="Arial" w:eastAsia="Verdana" w:hAnsi="Arial" w:cs="Arial"/>
                <w:sz w:val="16"/>
                <w:szCs w:val="16"/>
                <w:lang w:val="pt-BR"/>
              </w:rPr>
            </w:pPr>
            <w:r w:rsidRPr="00733971">
              <w:rPr>
                <w:rFonts w:ascii="Arial" w:hAnsi="Arial" w:cs="Arial"/>
                <w:sz w:val="16"/>
                <w:szCs w:val="16"/>
              </w:rPr>
              <w:t>(13,202)</w:t>
            </w:r>
          </w:p>
        </w:tc>
      </w:tr>
      <w:tr w:rsidR="001873B3" w:rsidRPr="001873B3" w14:paraId="35987D96"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87DE035" w14:textId="77777777"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Government grants and contributions</w:t>
            </w:r>
          </w:p>
        </w:tc>
        <w:tc>
          <w:tcPr>
            <w:tcW w:w="1417" w:type="dxa"/>
            <w:tcBorders>
              <w:top w:val="nil"/>
              <w:left w:val="nil"/>
              <w:bottom w:val="nil"/>
              <w:right w:val="nil"/>
            </w:tcBorders>
            <w:shd w:val="clear" w:color="auto" w:fill="auto"/>
            <w:tcMar>
              <w:top w:w="20" w:type="dxa"/>
              <w:left w:w="20" w:type="dxa"/>
              <w:bottom w:w="20" w:type="dxa"/>
              <w:right w:w="20" w:type="dxa"/>
            </w:tcMar>
          </w:tcPr>
          <w:p w14:paraId="200F3835" w14:textId="2C541890"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(37,267)</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2EC12C3" w14:textId="5EB384C5"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(51,568)</w:t>
            </w:r>
          </w:p>
        </w:tc>
      </w:tr>
      <w:tr w:rsidR="001873B3" w:rsidRPr="001873B3" w14:paraId="67A17C41"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AC9191B" w14:textId="77777777"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Income from council tax, non-domestic rates, district rate income</w:t>
            </w:r>
          </w:p>
        </w:tc>
        <w:tc>
          <w:tcPr>
            <w:tcW w:w="1417" w:type="dxa"/>
            <w:tcBorders>
              <w:top w:val="nil"/>
              <w:left w:val="nil"/>
              <w:bottom w:val="nil"/>
              <w:right w:val="nil"/>
            </w:tcBorders>
            <w:shd w:val="clear" w:color="auto" w:fill="auto"/>
            <w:tcMar>
              <w:top w:w="20" w:type="dxa"/>
              <w:left w:w="20" w:type="dxa"/>
              <w:bottom w:w="20" w:type="dxa"/>
              <w:right w:w="20" w:type="dxa"/>
            </w:tcMar>
          </w:tcPr>
          <w:p w14:paraId="2FD4DBC7" w14:textId="5C2AC47C"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(26,401)</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003943" w14:textId="27F2558D"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(26,699)</w:t>
            </w:r>
          </w:p>
        </w:tc>
      </w:tr>
      <w:tr w:rsidR="001873B3" w:rsidRPr="001873B3" w14:paraId="229CFBE7"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4ED03FF" w14:textId="77777777" w:rsidR="00B142D0" w:rsidRPr="00CA4192" w:rsidRDefault="00B142D0" w:rsidP="00B142D0">
            <w:pPr>
              <w:rPr>
                <w:rFonts w:ascii="Arial" w:eastAsia="Verdana" w:hAnsi="Arial" w:cs="Arial"/>
                <w:sz w:val="16"/>
                <w:szCs w:val="16"/>
                <w:lang w:val="pt-BR"/>
              </w:rPr>
            </w:pPr>
            <w:r w:rsidRPr="00CA4192">
              <w:rPr>
                <w:rFonts w:ascii="Arial" w:hAnsi="Arial" w:cs="Arial"/>
                <w:sz w:val="16"/>
                <w:szCs w:val="16"/>
                <w:lang w:val="en-GB"/>
              </w:rPr>
              <w:t>Interest and investment income</w:t>
            </w:r>
          </w:p>
        </w:tc>
        <w:tc>
          <w:tcPr>
            <w:tcW w:w="1417" w:type="dxa"/>
            <w:tcBorders>
              <w:top w:val="nil"/>
              <w:left w:val="nil"/>
              <w:bottom w:val="nil"/>
              <w:right w:val="nil"/>
            </w:tcBorders>
            <w:shd w:val="clear" w:color="auto" w:fill="auto"/>
            <w:tcMar>
              <w:top w:w="20" w:type="dxa"/>
              <w:left w:w="20" w:type="dxa"/>
              <w:bottom w:w="20" w:type="dxa"/>
              <w:right w:w="20" w:type="dxa"/>
            </w:tcMar>
          </w:tcPr>
          <w:p w14:paraId="53BF2CCB" w14:textId="4DD50D69" w:rsidR="00B142D0" w:rsidRPr="00CA4192" w:rsidRDefault="00B142D0" w:rsidP="00B142D0">
            <w:pPr>
              <w:jc w:val="right"/>
              <w:rPr>
                <w:rFonts w:ascii="Arial" w:eastAsia="Verdana" w:hAnsi="Arial" w:cs="Arial"/>
                <w:sz w:val="16"/>
                <w:szCs w:val="16"/>
                <w:lang w:val="pt-BR"/>
              </w:rPr>
            </w:pPr>
            <w:r w:rsidRPr="00CA4192">
              <w:rPr>
                <w:rFonts w:ascii="Arial" w:hAnsi="Arial" w:cs="Arial"/>
                <w:sz w:val="16"/>
                <w:szCs w:val="16"/>
              </w:rPr>
              <w:t>(1,686)</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8265BCF" w14:textId="3116F5DA" w:rsidR="00B142D0" w:rsidRPr="00733971" w:rsidRDefault="00B142D0" w:rsidP="00B142D0">
            <w:pPr>
              <w:spacing w:before="40"/>
              <w:ind w:right="113"/>
              <w:jc w:val="right"/>
              <w:rPr>
                <w:rFonts w:ascii="Arial" w:eastAsia="Verdana" w:hAnsi="Arial" w:cs="Arial"/>
                <w:sz w:val="16"/>
                <w:szCs w:val="16"/>
                <w:lang w:val="pt-BR"/>
              </w:rPr>
            </w:pPr>
            <w:r w:rsidRPr="00733971">
              <w:rPr>
                <w:rFonts w:ascii="Arial" w:hAnsi="Arial" w:cs="Arial"/>
                <w:sz w:val="16"/>
                <w:szCs w:val="16"/>
              </w:rPr>
              <w:t>(836)</w:t>
            </w:r>
          </w:p>
        </w:tc>
      </w:tr>
      <w:tr w:rsidR="001873B3" w:rsidRPr="001873B3" w14:paraId="066CD445" w14:textId="77777777" w:rsidTr="005D1D9D">
        <w:trPr>
          <w:trHeight w:val="248"/>
        </w:trPr>
        <w:tc>
          <w:tcPr>
            <w:tcW w:w="609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E1F22F8" w14:textId="35AEF073" w:rsidR="00B142D0" w:rsidRPr="00CA4192" w:rsidRDefault="00B142D0" w:rsidP="00B142D0">
            <w:pPr>
              <w:rPr>
                <w:rFonts w:ascii="Arial" w:hAnsi="Arial" w:cs="Arial"/>
                <w:sz w:val="16"/>
                <w:szCs w:val="16"/>
                <w:lang w:val="en-GB"/>
              </w:rPr>
            </w:pPr>
            <w:r w:rsidRPr="00CA4192">
              <w:rPr>
                <w:rFonts w:ascii="Arial" w:hAnsi="Arial" w:cs="Arial"/>
                <w:sz w:val="16"/>
                <w:szCs w:val="16"/>
                <w:lang w:val="en-GB"/>
              </w:rPr>
              <w:t>Other Income</w:t>
            </w:r>
          </w:p>
        </w:tc>
        <w:tc>
          <w:tcPr>
            <w:tcW w:w="1417" w:type="dxa"/>
            <w:tcBorders>
              <w:top w:val="nil"/>
              <w:left w:val="nil"/>
              <w:bottom w:val="nil"/>
              <w:right w:val="nil"/>
            </w:tcBorders>
            <w:shd w:val="clear" w:color="auto" w:fill="auto"/>
            <w:tcMar>
              <w:top w:w="20" w:type="dxa"/>
              <w:left w:w="20" w:type="dxa"/>
              <w:bottom w:w="20" w:type="dxa"/>
              <w:right w:w="20" w:type="dxa"/>
            </w:tcMar>
          </w:tcPr>
          <w:p w14:paraId="1B8D6A73" w14:textId="01705D60" w:rsidR="00B142D0" w:rsidRPr="00CA4192" w:rsidRDefault="00B142D0" w:rsidP="00B142D0">
            <w:pPr>
              <w:jc w:val="right"/>
              <w:rPr>
                <w:rFonts w:ascii="Arial" w:hAnsi="Arial" w:cs="Arial"/>
                <w:sz w:val="16"/>
                <w:szCs w:val="16"/>
                <w:lang w:val="en-GB"/>
              </w:rPr>
            </w:pPr>
            <w:r w:rsidRPr="00CA4192">
              <w:rPr>
                <w:rFonts w:ascii="Arial" w:hAnsi="Arial" w:cs="Arial"/>
                <w:sz w:val="16"/>
                <w:szCs w:val="16"/>
              </w:rPr>
              <w:t>(1,685)</w:t>
            </w:r>
          </w:p>
        </w:tc>
        <w:tc>
          <w:tcPr>
            <w:tcW w:w="1418"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B3975E7" w14:textId="58E268F6" w:rsidR="00B142D0" w:rsidRPr="00733971" w:rsidRDefault="00B142D0" w:rsidP="00B142D0">
            <w:pPr>
              <w:spacing w:before="40"/>
              <w:ind w:right="113"/>
              <w:jc w:val="right"/>
              <w:rPr>
                <w:rFonts w:ascii="Arial" w:hAnsi="Arial" w:cs="Arial"/>
                <w:sz w:val="16"/>
                <w:szCs w:val="16"/>
                <w:lang w:val="en-GB"/>
              </w:rPr>
            </w:pPr>
            <w:r w:rsidRPr="00733971">
              <w:rPr>
                <w:rFonts w:ascii="Arial" w:hAnsi="Arial" w:cs="Arial"/>
                <w:sz w:val="16"/>
                <w:szCs w:val="16"/>
              </w:rPr>
              <w:t>(2,878)</w:t>
            </w:r>
          </w:p>
        </w:tc>
      </w:tr>
      <w:tr w:rsidR="001873B3" w:rsidRPr="001873B3" w14:paraId="4F5C4E4E" w14:textId="77777777" w:rsidTr="005D1D9D">
        <w:trPr>
          <w:trHeight w:val="248"/>
        </w:trPr>
        <w:tc>
          <w:tcPr>
            <w:tcW w:w="6091" w:type="dxa"/>
            <w:tcBorders>
              <w:top w:val="nil"/>
              <w:left w:val="dashSmallGap" w:sz="4" w:space="0" w:color="000000"/>
              <w:bottom w:val="single" w:sz="4" w:space="0" w:color="auto"/>
              <w:right w:val="nil"/>
            </w:tcBorders>
            <w:shd w:val="clear" w:color="000000" w:fill="F2F2F2"/>
            <w:tcMar>
              <w:top w:w="20" w:type="dxa"/>
              <w:left w:w="20" w:type="dxa"/>
              <w:bottom w:w="20" w:type="dxa"/>
              <w:right w:w="20" w:type="dxa"/>
            </w:tcMar>
            <w:vAlign w:val="center"/>
          </w:tcPr>
          <w:p w14:paraId="16B08FD9" w14:textId="77777777" w:rsidR="00B142D0" w:rsidRPr="00CA4192" w:rsidRDefault="00B142D0" w:rsidP="00B142D0">
            <w:pPr>
              <w:rPr>
                <w:rFonts w:ascii="Arial" w:eastAsia="Verdana" w:hAnsi="Arial" w:cs="Arial"/>
                <w:b/>
                <w:bCs/>
                <w:sz w:val="16"/>
                <w:szCs w:val="16"/>
                <w:lang w:val="pt-BR"/>
              </w:rPr>
            </w:pPr>
            <w:r w:rsidRPr="00CA4192">
              <w:rPr>
                <w:rFonts w:ascii="Arial" w:hAnsi="Arial" w:cs="Arial"/>
                <w:b/>
                <w:bCs/>
                <w:sz w:val="16"/>
                <w:szCs w:val="16"/>
                <w:lang w:val="en-GB"/>
              </w:rPr>
              <w:t>Total income</w:t>
            </w:r>
          </w:p>
        </w:tc>
        <w:tc>
          <w:tcPr>
            <w:tcW w:w="1417" w:type="dxa"/>
            <w:tcBorders>
              <w:top w:val="nil"/>
              <w:left w:val="nil"/>
              <w:bottom w:val="single" w:sz="4" w:space="0" w:color="auto"/>
              <w:right w:val="nil"/>
            </w:tcBorders>
            <w:shd w:val="clear" w:color="000000" w:fill="F2F2F2"/>
            <w:tcMar>
              <w:top w:w="20" w:type="dxa"/>
              <w:left w:w="20" w:type="dxa"/>
              <w:bottom w:w="20" w:type="dxa"/>
              <w:right w:w="20" w:type="dxa"/>
            </w:tcMar>
          </w:tcPr>
          <w:p w14:paraId="0E8B24DE" w14:textId="702607BD" w:rsidR="00B142D0" w:rsidRPr="00CA4192" w:rsidRDefault="00B142D0" w:rsidP="00B142D0">
            <w:pPr>
              <w:jc w:val="right"/>
              <w:rPr>
                <w:rFonts w:ascii="Arial" w:eastAsia="Verdana" w:hAnsi="Arial" w:cs="Arial"/>
                <w:b/>
                <w:bCs/>
                <w:sz w:val="16"/>
                <w:szCs w:val="16"/>
                <w:lang w:val="pt-BR"/>
              </w:rPr>
            </w:pPr>
            <w:r w:rsidRPr="00CA4192">
              <w:rPr>
                <w:rFonts w:ascii="Arial" w:hAnsi="Arial" w:cs="Arial"/>
                <w:b/>
                <w:bCs/>
                <w:sz w:val="16"/>
                <w:szCs w:val="16"/>
              </w:rPr>
              <w:t>(85,991)</w:t>
            </w:r>
          </w:p>
        </w:tc>
        <w:tc>
          <w:tcPr>
            <w:tcW w:w="1418" w:type="dxa"/>
            <w:tcBorders>
              <w:top w:val="nil"/>
              <w:left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tcPr>
          <w:p w14:paraId="0B12127F" w14:textId="67A2F15C" w:rsidR="00B142D0" w:rsidRPr="00733971" w:rsidRDefault="00B142D0" w:rsidP="00B142D0">
            <w:pPr>
              <w:spacing w:before="40"/>
              <w:ind w:right="113"/>
              <w:jc w:val="right"/>
              <w:rPr>
                <w:rFonts w:ascii="Arial" w:eastAsia="Verdana" w:hAnsi="Arial" w:cs="Arial"/>
                <w:b/>
                <w:bCs/>
                <w:sz w:val="16"/>
                <w:szCs w:val="16"/>
                <w:lang w:val="pt-BR"/>
              </w:rPr>
            </w:pPr>
            <w:r w:rsidRPr="00733971">
              <w:rPr>
                <w:rFonts w:ascii="Arial" w:hAnsi="Arial" w:cs="Arial"/>
                <w:b/>
                <w:bCs/>
                <w:sz w:val="16"/>
                <w:szCs w:val="16"/>
              </w:rPr>
              <w:t>(95,480)</w:t>
            </w:r>
          </w:p>
        </w:tc>
      </w:tr>
      <w:tr w:rsidR="001873B3" w:rsidRPr="001873B3" w14:paraId="45ACE5AD" w14:textId="77777777" w:rsidTr="005D1D9D">
        <w:trPr>
          <w:trHeight w:val="248"/>
        </w:trPr>
        <w:tc>
          <w:tcPr>
            <w:tcW w:w="6091" w:type="dxa"/>
            <w:tcBorders>
              <w:top w:val="single" w:sz="4" w:space="0" w:color="auto"/>
              <w:left w:val="dashSmallGap" w:sz="4" w:space="0" w:color="000000"/>
              <w:bottom w:val="single" w:sz="4" w:space="0" w:color="auto"/>
              <w:right w:val="nil"/>
            </w:tcBorders>
            <w:shd w:val="clear" w:color="000000" w:fill="F2F2F2"/>
            <w:tcMar>
              <w:top w:w="20" w:type="dxa"/>
              <w:left w:w="20" w:type="dxa"/>
              <w:bottom w:w="20" w:type="dxa"/>
              <w:right w:w="20" w:type="dxa"/>
            </w:tcMar>
            <w:vAlign w:val="center"/>
          </w:tcPr>
          <w:p w14:paraId="2334DAB5" w14:textId="77777777" w:rsidR="00B142D0" w:rsidRPr="00CA4192" w:rsidRDefault="00B142D0" w:rsidP="00B142D0">
            <w:pPr>
              <w:rPr>
                <w:rFonts w:ascii="Arial" w:eastAsia="Verdana" w:hAnsi="Arial" w:cs="Arial"/>
                <w:b/>
                <w:bCs/>
                <w:sz w:val="16"/>
                <w:szCs w:val="16"/>
                <w:lang w:val="pt-BR"/>
              </w:rPr>
            </w:pPr>
            <w:r w:rsidRPr="00CA4192">
              <w:rPr>
                <w:rFonts w:ascii="Arial" w:hAnsi="Arial" w:cs="Arial"/>
                <w:b/>
                <w:bCs/>
                <w:sz w:val="16"/>
                <w:szCs w:val="16"/>
                <w:lang w:val="en-GB"/>
              </w:rPr>
              <w:t>(Surplus) or Deficit on the Provision of Services</w:t>
            </w:r>
          </w:p>
        </w:tc>
        <w:tc>
          <w:tcPr>
            <w:tcW w:w="1417" w:type="dxa"/>
            <w:tcBorders>
              <w:top w:val="single" w:sz="4" w:space="0" w:color="auto"/>
              <w:left w:val="nil"/>
              <w:bottom w:val="single" w:sz="4" w:space="0" w:color="auto"/>
              <w:right w:val="nil"/>
            </w:tcBorders>
            <w:shd w:val="clear" w:color="000000" w:fill="F2F2F2"/>
            <w:tcMar>
              <w:top w:w="20" w:type="dxa"/>
              <w:left w:w="20" w:type="dxa"/>
              <w:bottom w:w="20" w:type="dxa"/>
              <w:right w:w="20" w:type="dxa"/>
            </w:tcMar>
          </w:tcPr>
          <w:p w14:paraId="3DB71976" w14:textId="74A58191" w:rsidR="00B142D0" w:rsidRPr="00CA4192" w:rsidRDefault="00B142D0" w:rsidP="00B142D0">
            <w:pPr>
              <w:jc w:val="right"/>
              <w:rPr>
                <w:rFonts w:ascii="Arial" w:eastAsia="Verdana" w:hAnsi="Arial" w:cs="Arial"/>
                <w:b/>
                <w:bCs/>
                <w:sz w:val="16"/>
                <w:szCs w:val="16"/>
                <w:lang w:val="pt-BR"/>
              </w:rPr>
            </w:pPr>
            <w:r w:rsidRPr="00CA4192">
              <w:rPr>
                <w:rFonts w:ascii="Arial" w:hAnsi="Arial" w:cs="Arial"/>
                <w:b/>
                <w:bCs/>
                <w:sz w:val="16"/>
                <w:szCs w:val="16"/>
              </w:rPr>
              <w:t>8,081</w:t>
            </w:r>
          </w:p>
        </w:tc>
        <w:tc>
          <w:tcPr>
            <w:tcW w:w="1418" w:type="dxa"/>
            <w:tcBorders>
              <w:top w:val="single" w:sz="4" w:space="0" w:color="auto"/>
              <w:left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tcPr>
          <w:p w14:paraId="34589730" w14:textId="670AFB56" w:rsidR="00B142D0" w:rsidRPr="00733971" w:rsidRDefault="00B142D0" w:rsidP="00B142D0">
            <w:pPr>
              <w:spacing w:before="40"/>
              <w:ind w:right="113"/>
              <w:jc w:val="right"/>
              <w:rPr>
                <w:rFonts w:ascii="Arial" w:eastAsia="Verdana" w:hAnsi="Arial" w:cs="Arial"/>
                <w:b/>
                <w:bCs/>
                <w:sz w:val="16"/>
                <w:szCs w:val="16"/>
                <w:lang w:val="pt-BR"/>
              </w:rPr>
            </w:pPr>
            <w:r w:rsidRPr="00733971">
              <w:rPr>
                <w:rFonts w:ascii="Arial" w:hAnsi="Arial" w:cs="Arial"/>
                <w:b/>
                <w:bCs/>
                <w:sz w:val="16"/>
                <w:szCs w:val="16"/>
              </w:rPr>
              <w:t>2,669</w:t>
            </w:r>
          </w:p>
        </w:tc>
      </w:tr>
    </w:tbl>
    <w:p w14:paraId="224467FB" w14:textId="77777777" w:rsidR="00344555" w:rsidRDefault="00344555" w:rsidP="00344555">
      <w:pPr>
        <w:rPr>
          <w:color w:val="FF0000"/>
          <w:lang w:val="en-GB"/>
        </w:rPr>
      </w:pPr>
    </w:p>
    <w:p w14:paraId="048252C2" w14:textId="77777777" w:rsidR="00CA4192" w:rsidRDefault="00CA4192" w:rsidP="00344555">
      <w:pPr>
        <w:rPr>
          <w:color w:val="FF0000"/>
          <w:lang w:val="en-GB"/>
        </w:rPr>
      </w:pPr>
    </w:p>
    <w:p w14:paraId="209DEF23" w14:textId="161744F7" w:rsidR="00897D65" w:rsidRPr="006C54C5" w:rsidRDefault="00897D65" w:rsidP="00FA799F">
      <w:pPr>
        <w:pStyle w:val="Heading1"/>
        <w:spacing w:after="240"/>
        <w:rPr>
          <w:color w:val="auto"/>
          <w:lang w:val="pt-BR"/>
        </w:rPr>
      </w:pPr>
      <w:r w:rsidRPr="006C54C5">
        <w:rPr>
          <w:color w:val="auto"/>
          <w:lang w:val="pt-BR"/>
        </w:rPr>
        <w:t xml:space="preserve">Note </w:t>
      </w:r>
      <w:r w:rsidR="00F47119" w:rsidRPr="006C54C5">
        <w:rPr>
          <w:color w:val="auto"/>
          <w:lang w:val="pt-BR"/>
        </w:rPr>
        <w:t>5</w:t>
      </w:r>
      <w:r w:rsidRPr="006C54C5">
        <w:rPr>
          <w:color w:val="auto"/>
          <w:lang w:val="pt-BR"/>
        </w:rPr>
        <w:t xml:space="preserve"> - Critical Judgements in Applying Accounting Policies</w:t>
      </w:r>
      <w:bookmarkEnd w:id="17"/>
      <w:r w:rsidRPr="006C54C5">
        <w:rPr>
          <w:color w:val="auto"/>
          <w:lang w:val="pt-BR"/>
        </w:rPr>
        <w:t xml:space="preserve"> </w:t>
      </w:r>
    </w:p>
    <w:p w14:paraId="74FD161E" w14:textId="77777777" w:rsidR="00EF0120" w:rsidRPr="00C72961" w:rsidRDefault="00EF0120" w:rsidP="000279C9">
      <w:pPr>
        <w:pStyle w:val="Normal0"/>
        <w:spacing w:line="257" w:lineRule="auto"/>
        <w:rPr>
          <w:rFonts w:ascii="Verdana" w:hAnsi="Verdana"/>
          <w:sz w:val="22"/>
          <w:szCs w:val="22"/>
        </w:rPr>
      </w:pPr>
      <w:r w:rsidRPr="00C72961">
        <w:rPr>
          <w:rFonts w:ascii="Verdana" w:hAnsi="Verdana"/>
          <w:sz w:val="22"/>
          <w:szCs w:val="22"/>
        </w:rPr>
        <w:t>In applying the accounting policies set out in Note 1, the Council has had to make certain judgements about complex transactions or those involving uncertainty about future events. The critical judgements made in the Statement of Accounts are provided as follows:</w:t>
      </w:r>
    </w:p>
    <w:p w14:paraId="72791FEA" w14:textId="77777777" w:rsidR="005E4F63"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 xml:space="preserve">Future Funding for Local Government. There is an element of risk about future levels of funding for local government. However, the Council has determined that this uncertainty is not yet sufficient to provide an indication that the assets of the Council might be impaired </w:t>
      </w:r>
      <w:proofErr w:type="gramStart"/>
      <w:r w:rsidRPr="19EDCB16">
        <w:rPr>
          <w:rFonts w:ascii="Verdana" w:hAnsi="Verdana"/>
          <w:sz w:val="22"/>
          <w:szCs w:val="22"/>
          <w:lang w:val="en-US"/>
        </w:rPr>
        <w:t>as a result of</w:t>
      </w:r>
      <w:proofErr w:type="gramEnd"/>
      <w:r w:rsidRPr="19EDCB16">
        <w:rPr>
          <w:rFonts w:ascii="Verdana" w:hAnsi="Verdana"/>
          <w:sz w:val="22"/>
          <w:szCs w:val="22"/>
          <w:lang w:val="en-US"/>
        </w:rPr>
        <w:t xml:space="preserve"> a need to close facilities and reduce levels of service provision. In addition, as mentioned in the Narrative Statement, the Council has made judgements about the adequacy of its balances and has also put in place processes </w:t>
      </w:r>
      <w:proofErr w:type="gramStart"/>
      <w:r w:rsidRPr="19EDCB16">
        <w:rPr>
          <w:rFonts w:ascii="Verdana" w:hAnsi="Verdana"/>
          <w:sz w:val="22"/>
          <w:szCs w:val="22"/>
          <w:lang w:val="en-US"/>
        </w:rPr>
        <w:t>to</w:t>
      </w:r>
      <w:proofErr w:type="gramEnd"/>
      <w:r w:rsidRPr="19EDCB16">
        <w:rPr>
          <w:rFonts w:ascii="Verdana" w:hAnsi="Verdana"/>
          <w:sz w:val="22"/>
          <w:szCs w:val="22"/>
          <w:lang w:val="en-US"/>
        </w:rPr>
        <w:t xml:space="preserve"> </w:t>
      </w:r>
    </w:p>
    <w:p w14:paraId="2C466F2A" w14:textId="12FD4460" w:rsidR="00EF0120" w:rsidRPr="00C72961" w:rsidRDefault="00EF0120" w:rsidP="005E4F63">
      <w:pPr>
        <w:pStyle w:val="Normal0"/>
        <w:spacing w:line="257" w:lineRule="auto"/>
        <w:ind w:left="720"/>
        <w:rPr>
          <w:rFonts w:ascii="Verdana" w:hAnsi="Verdana"/>
          <w:sz w:val="22"/>
          <w:szCs w:val="22"/>
        </w:rPr>
      </w:pPr>
      <w:r w:rsidRPr="00C72961">
        <w:rPr>
          <w:rFonts w:ascii="Verdana" w:hAnsi="Verdana"/>
          <w:sz w:val="22"/>
          <w:szCs w:val="22"/>
        </w:rPr>
        <w:t>achieve savings that will mitigate or counteract any future changes in its levels of funding or other income.</w:t>
      </w:r>
    </w:p>
    <w:p w14:paraId="25237840" w14:textId="57F57BF8" w:rsidR="00EF0120"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 xml:space="preserve">Asset Classifications. The Council has made judgements on whether assets are classified as Investment Property or Property, Plant and Equipment. These judgements are based on an understanding of the main purpose that the Council is holding the asset. If the asset is used in delivering </w:t>
      </w:r>
      <w:proofErr w:type="gramStart"/>
      <w:r w:rsidRPr="19EDCB16">
        <w:rPr>
          <w:rFonts w:ascii="Verdana" w:hAnsi="Verdana"/>
          <w:sz w:val="22"/>
          <w:szCs w:val="22"/>
          <w:lang w:val="en-US"/>
        </w:rPr>
        <w:t>services, or</w:t>
      </w:r>
      <w:proofErr w:type="gramEnd"/>
      <w:r w:rsidRPr="19EDCB16">
        <w:rPr>
          <w:rFonts w:ascii="Verdana" w:hAnsi="Verdana"/>
          <w:sz w:val="22"/>
          <w:szCs w:val="22"/>
          <w:lang w:val="en-US"/>
        </w:rPr>
        <w:t xml:space="preserve"> is occupied by third parties who are subsidised by the Council, the asset is deemed to be Property, Plant and Equipment. A non-current asset used solely to earn rentals and/or for capital appreciation is classified as an Investment Property.</w:t>
      </w:r>
    </w:p>
    <w:p w14:paraId="562F0609" w14:textId="67647120" w:rsidR="00EF0120"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 xml:space="preserve">Property, Plant and Equipment. Non-current assets are depreciated over their useful lives that are dependent on assumptions about the level of repairs and maintenance that will be incurred in relation to them. If the useful life of a non-current asset is reduced, depreciation increases and the carrying amount of the non-current asset falls. Annual depreciation charge for buildings would increase proportionately for every year that an asset useful life </w:t>
      </w:r>
      <w:proofErr w:type="gramStart"/>
      <w:r w:rsidRPr="19EDCB16">
        <w:rPr>
          <w:rFonts w:ascii="Verdana" w:hAnsi="Verdana"/>
          <w:sz w:val="22"/>
          <w:szCs w:val="22"/>
          <w:lang w:val="en-US"/>
        </w:rPr>
        <w:t>has to</w:t>
      </w:r>
      <w:proofErr w:type="gramEnd"/>
      <w:r w:rsidRPr="19EDCB16">
        <w:rPr>
          <w:rFonts w:ascii="Verdana" w:hAnsi="Verdana"/>
          <w:sz w:val="22"/>
          <w:szCs w:val="22"/>
          <w:lang w:val="en-US"/>
        </w:rPr>
        <w:t xml:space="preserve"> be reduced.</w:t>
      </w:r>
    </w:p>
    <w:p w14:paraId="650772DD" w14:textId="7ADE5B09" w:rsidR="00EF0120"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Lease Classification. The Council has made judgments on whether its lease arrangements are operating leases or finance leases. These judgements are based on a series of tests to assess whether the risks and rewards of ownership have been transferred from the lessor to the lessee. The accounting treatment for operating and finance leases is significantly different.</w:t>
      </w:r>
    </w:p>
    <w:p w14:paraId="69CE8231" w14:textId="3F5754D7" w:rsidR="00EF0120"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Contractual Arrangements. The Council has made judgements on whether its contractual arrangements contain embedded leases i.e. arrangements that do not have the legal status of a lease but convey a right to use an asset in return for payment where fulfilment of the arrangement is dependent on the use of specific assets.</w:t>
      </w:r>
    </w:p>
    <w:p w14:paraId="32657FF2" w14:textId="145E9D97" w:rsidR="00EF0120" w:rsidRPr="00C72961" w:rsidRDefault="00EF0120" w:rsidP="19EDCB16">
      <w:pPr>
        <w:pStyle w:val="Normal0"/>
        <w:spacing w:line="257" w:lineRule="auto"/>
        <w:ind w:left="720" w:hanging="720"/>
        <w:rPr>
          <w:rFonts w:ascii="Verdana" w:hAnsi="Verdana"/>
          <w:sz w:val="22"/>
          <w:szCs w:val="22"/>
          <w:lang w:val="en-US"/>
        </w:rPr>
      </w:pPr>
      <w:r w:rsidRPr="19EDCB16">
        <w:rPr>
          <w:rFonts w:ascii="Verdana" w:hAnsi="Verdana"/>
          <w:sz w:val="22"/>
          <w:szCs w:val="22"/>
          <w:lang w:val="en-US"/>
        </w:rPr>
        <w:t xml:space="preserve">• </w:t>
      </w:r>
      <w:r>
        <w:tab/>
      </w:r>
      <w:r w:rsidRPr="19EDCB16">
        <w:rPr>
          <w:rFonts w:ascii="Verdana" w:hAnsi="Verdana"/>
          <w:sz w:val="22"/>
          <w:szCs w:val="22"/>
          <w:lang w:val="en-US"/>
        </w:rPr>
        <w:t>Potential Liabilities. The Council has made judgements about the likelihood of potential liabilities and whether a provision should be made. The judgements are based on the degree of certainty and an assessment of the likely impact.</w:t>
      </w:r>
    </w:p>
    <w:p w14:paraId="7AEA4133" w14:textId="0CD06966" w:rsidR="00EF0120" w:rsidRPr="00C72961" w:rsidRDefault="00EF0120" w:rsidP="000279C9">
      <w:pPr>
        <w:pStyle w:val="Normal0"/>
        <w:spacing w:line="257" w:lineRule="auto"/>
        <w:ind w:left="720" w:hanging="720"/>
        <w:rPr>
          <w:rFonts w:ascii="Verdana" w:hAnsi="Verdana"/>
          <w:sz w:val="22"/>
          <w:szCs w:val="22"/>
        </w:rPr>
      </w:pPr>
      <w:r w:rsidRPr="00C72961">
        <w:rPr>
          <w:rFonts w:ascii="Verdana" w:hAnsi="Verdana"/>
          <w:sz w:val="22"/>
          <w:szCs w:val="22"/>
        </w:rPr>
        <w:t xml:space="preserve">• </w:t>
      </w:r>
      <w:r w:rsidR="00F46F30" w:rsidRPr="00C72961">
        <w:rPr>
          <w:rFonts w:ascii="Verdana" w:hAnsi="Verdana"/>
          <w:sz w:val="22"/>
          <w:szCs w:val="22"/>
        </w:rPr>
        <w:tab/>
      </w:r>
      <w:r w:rsidRPr="00C72961">
        <w:rPr>
          <w:rFonts w:ascii="Verdana" w:hAnsi="Verdana"/>
          <w:sz w:val="22"/>
          <w:szCs w:val="22"/>
        </w:rPr>
        <w:t>Bad or Doubtful Debts. The Council has made judgements about the level of bad or doubtful debts and the level of provision that it may need to provide for. These judgements are based on historical experience of debtor defaults and current economic conditions.</w:t>
      </w:r>
    </w:p>
    <w:p w14:paraId="07D43D03" w14:textId="326822BB" w:rsidR="00EF0120" w:rsidRPr="00C72961" w:rsidRDefault="00EF0120" w:rsidP="000279C9">
      <w:pPr>
        <w:pStyle w:val="Normal0"/>
        <w:spacing w:line="257" w:lineRule="auto"/>
        <w:ind w:left="720" w:hanging="720"/>
        <w:rPr>
          <w:rFonts w:ascii="Verdana" w:hAnsi="Verdana"/>
          <w:sz w:val="22"/>
          <w:szCs w:val="22"/>
        </w:rPr>
      </w:pPr>
      <w:r w:rsidRPr="00C72961">
        <w:rPr>
          <w:rFonts w:ascii="Verdana" w:hAnsi="Verdana"/>
          <w:sz w:val="22"/>
          <w:szCs w:val="22"/>
        </w:rPr>
        <w:t xml:space="preserve">• </w:t>
      </w:r>
      <w:r w:rsidR="00F46F30" w:rsidRPr="00C72961">
        <w:rPr>
          <w:rFonts w:ascii="Verdana" w:hAnsi="Verdana"/>
          <w:sz w:val="22"/>
          <w:szCs w:val="22"/>
        </w:rPr>
        <w:tab/>
      </w:r>
      <w:r w:rsidRPr="00C72961">
        <w:rPr>
          <w:rFonts w:ascii="Verdana" w:hAnsi="Verdana"/>
          <w:sz w:val="22"/>
          <w:szCs w:val="22"/>
        </w:rPr>
        <w:t>Business Rate Appeals. The Council has made judgements about the number of successful appeals under the Business Rates Retention Scheme.</w:t>
      </w:r>
    </w:p>
    <w:p w14:paraId="2177BEFB" w14:textId="77777777" w:rsidR="000279C9" w:rsidRPr="00C72961" w:rsidRDefault="000279C9" w:rsidP="00EF0120">
      <w:pPr>
        <w:pStyle w:val="Normal0"/>
        <w:spacing w:after="160"/>
        <w:rPr>
          <w:rFonts w:ascii="Verdana" w:hAnsi="Verdana"/>
          <w:sz w:val="22"/>
          <w:szCs w:val="22"/>
        </w:rPr>
      </w:pPr>
    </w:p>
    <w:p w14:paraId="45A40E06" w14:textId="71749B53" w:rsidR="00897D65" w:rsidRPr="00C72961" w:rsidRDefault="00EF0120" w:rsidP="00EF0120">
      <w:pPr>
        <w:pStyle w:val="Normal0"/>
        <w:spacing w:after="160"/>
        <w:rPr>
          <w:rFonts w:ascii="Verdana" w:hAnsi="Verdana"/>
          <w:sz w:val="4"/>
          <w:szCs w:val="4"/>
          <w:lang w:val="pt-BR"/>
        </w:rPr>
      </w:pPr>
      <w:proofErr w:type="gramStart"/>
      <w:r w:rsidRPr="00C72961">
        <w:rPr>
          <w:rFonts w:ascii="Verdana" w:hAnsi="Verdana"/>
          <w:sz w:val="22"/>
          <w:szCs w:val="22"/>
        </w:rPr>
        <w:t>All of</w:t>
      </w:r>
      <w:proofErr w:type="gramEnd"/>
      <w:r w:rsidRPr="00C72961">
        <w:rPr>
          <w:rFonts w:ascii="Verdana" w:hAnsi="Verdana"/>
          <w:sz w:val="22"/>
          <w:szCs w:val="22"/>
        </w:rPr>
        <w:t xml:space="preserve"> these judgements are the responsibility of the Chief Financial Officer as set out in the Statement of Responsibilities for the Statement of Accounts</w:t>
      </w:r>
      <w:r w:rsidR="002D3FEB" w:rsidRPr="00C72961">
        <w:rPr>
          <w:rFonts w:ascii="Verdana" w:hAnsi="Verdana"/>
          <w:sz w:val="22"/>
          <w:szCs w:val="22"/>
        </w:rPr>
        <w:t>.</w:t>
      </w:r>
    </w:p>
    <w:p w14:paraId="3E0A163E" w14:textId="77777777" w:rsidR="00E84372" w:rsidRPr="001873B3" w:rsidRDefault="00E84372" w:rsidP="00897D65">
      <w:pPr>
        <w:pStyle w:val="Heading1"/>
        <w:spacing w:after="240"/>
        <w:rPr>
          <w:color w:val="FF0000"/>
          <w:lang w:val="pt-BR"/>
        </w:rPr>
      </w:pPr>
      <w:bookmarkStart w:id="20" w:name="_Toc135904872"/>
    </w:p>
    <w:p w14:paraId="41BAC6E2" w14:textId="6F26C96C" w:rsidR="00897D65" w:rsidRPr="006C54C5" w:rsidRDefault="00897D65" w:rsidP="00897D65">
      <w:pPr>
        <w:pStyle w:val="Heading1"/>
        <w:spacing w:after="240"/>
        <w:rPr>
          <w:color w:val="auto"/>
          <w:lang w:val="pt-BR"/>
        </w:rPr>
      </w:pPr>
      <w:r w:rsidRPr="006C54C5">
        <w:rPr>
          <w:color w:val="auto"/>
          <w:lang w:val="pt-BR"/>
        </w:rPr>
        <w:t xml:space="preserve">Note </w:t>
      </w:r>
      <w:r w:rsidR="002D3FEB" w:rsidRPr="006C54C5">
        <w:rPr>
          <w:color w:val="auto"/>
          <w:lang w:val="pt-BR"/>
        </w:rPr>
        <w:t>6</w:t>
      </w:r>
      <w:r w:rsidRPr="006C54C5">
        <w:rPr>
          <w:color w:val="auto"/>
          <w:lang w:val="pt-BR"/>
        </w:rPr>
        <w:t xml:space="preserve"> - Assumptions Made about the Future and Other Major Sources of Estimation Uncertainty</w:t>
      </w:r>
      <w:bookmarkEnd w:id="20"/>
      <w:r w:rsidRPr="006C54C5">
        <w:rPr>
          <w:color w:val="auto"/>
          <w:lang w:val="pt-BR"/>
        </w:rPr>
        <w:t xml:space="preserve"> </w:t>
      </w:r>
    </w:p>
    <w:p w14:paraId="71237C21" w14:textId="77777777" w:rsidR="00830446" w:rsidRPr="00C72961" w:rsidRDefault="00830446"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 Statement of Accounts contain some estimated figures that are based on assumptions made by the Council about the future or that are otherwise uncertain. Estimates are made </w:t>
      </w:r>
      <w:proofErr w:type="gramStart"/>
      <w:r w:rsidRPr="19EDCB16">
        <w:rPr>
          <w:rFonts w:ascii="Verdana" w:eastAsia="Verdana" w:hAnsi="Verdana" w:cs="Verdana"/>
          <w:sz w:val="22"/>
          <w:szCs w:val="22"/>
          <w:lang w:val="en-US"/>
        </w:rPr>
        <w:t>taking into account</w:t>
      </w:r>
      <w:proofErr w:type="gramEnd"/>
      <w:r w:rsidRPr="19EDCB16">
        <w:rPr>
          <w:rFonts w:ascii="Verdana" w:eastAsia="Verdana" w:hAnsi="Verdana" w:cs="Verdana"/>
          <w:sz w:val="22"/>
          <w:szCs w:val="22"/>
          <w:lang w:val="en-US"/>
        </w:rPr>
        <w:t xml:space="preserve"> historical experience, current trends and other relevant factors. The assumptions and other sources of estimation uncertainty disclosed below relate to the estimates that require the authority’s most difficult, </w:t>
      </w:r>
      <w:proofErr w:type="gramStart"/>
      <w:r w:rsidRPr="19EDCB16">
        <w:rPr>
          <w:rFonts w:ascii="Verdana" w:eastAsia="Verdana" w:hAnsi="Verdana" w:cs="Verdana"/>
          <w:sz w:val="22"/>
          <w:szCs w:val="22"/>
          <w:lang w:val="en-US"/>
        </w:rPr>
        <w:t>subjective</w:t>
      </w:r>
      <w:proofErr w:type="gramEnd"/>
      <w:r w:rsidRPr="19EDCB16">
        <w:rPr>
          <w:rFonts w:ascii="Verdana" w:eastAsia="Verdana" w:hAnsi="Verdana" w:cs="Verdana"/>
          <w:sz w:val="22"/>
          <w:szCs w:val="22"/>
          <w:lang w:val="en-US"/>
        </w:rPr>
        <w:t xml:space="preserve"> or complex judgements. As the number of variables and assumptions affecting the possible future resolution of the uncertainties increases, those judgements become more subjective and complex. As a </w:t>
      </w:r>
      <w:proofErr w:type="gramStart"/>
      <w:r w:rsidRPr="19EDCB16">
        <w:rPr>
          <w:rFonts w:ascii="Verdana" w:eastAsia="Verdana" w:hAnsi="Verdana" w:cs="Verdana"/>
          <w:sz w:val="22"/>
          <w:szCs w:val="22"/>
          <w:lang w:val="en-US"/>
        </w:rPr>
        <w:t>result</w:t>
      </w:r>
      <w:proofErr w:type="gramEnd"/>
      <w:r w:rsidRPr="19EDCB16">
        <w:rPr>
          <w:rFonts w:ascii="Verdana" w:eastAsia="Verdana" w:hAnsi="Verdana" w:cs="Verdana"/>
          <w:sz w:val="22"/>
          <w:szCs w:val="22"/>
          <w:lang w:val="en-US"/>
        </w:rPr>
        <w:t xml:space="preserve"> balances cannot be determined with complete certainty, actual results could be different from the assumptions and estimates made.</w:t>
      </w:r>
    </w:p>
    <w:p w14:paraId="69BACD35" w14:textId="51E6BA47" w:rsidR="009304C3" w:rsidRPr="00C72961" w:rsidRDefault="00830446"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 items in the Council’s Balance Sheet </w:t>
      </w:r>
      <w:proofErr w:type="gramStart"/>
      <w:r w:rsidRPr="19EDCB16">
        <w:rPr>
          <w:rFonts w:ascii="Verdana" w:eastAsia="Verdana" w:hAnsi="Verdana" w:cs="Verdana"/>
          <w:sz w:val="22"/>
          <w:szCs w:val="22"/>
          <w:lang w:val="en-US"/>
        </w:rPr>
        <w:t>at</w:t>
      </w:r>
      <w:proofErr w:type="gramEnd"/>
      <w:r w:rsidRPr="19EDCB16">
        <w:rPr>
          <w:rFonts w:ascii="Verdana" w:eastAsia="Verdana" w:hAnsi="Verdana" w:cs="Verdana"/>
          <w:sz w:val="22"/>
          <w:szCs w:val="22"/>
          <w:lang w:val="en-US"/>
        </w:rPr>
        <w:t xml:space="preserve"> 31st March 2021 for which there is a risk of adjustment in the forthcoming financial year are provided below:</w:t>
      </w:r>
    </w:p>
    <w:tbl>
      <w:tblPr>
        <w:tblStyle w:val="TableGrid1"/>
        <w:tblW w:w="0" w:type="auto"/>
        <w:tblInd w:w="108" w:type="dxa"/>
        <w:tblLook w:val="04A0" w:firstRow="1" w:lastRow="0" w:firstColumn="1" w:lastColumn="0" w:noHBand="0" w:noVBand="1"/>
      </w:tblPr>
      <w:tblGrid>
        <w:gridCol w:w="1872"/>
        <w:gridCol w:w="3827"/>
        <w:gridCol w:w="3203"/>
      </w:tblGrid>
      <w:tr w:rsidR="00C72961" w:rsidRPr="00C72961" w14:paraId="65B0185C" w14:textId="77777777" w:rsidTr="000279C9">
        <w:tc>
          <w:tcPr>
            <w:tcW w:w="1872" w:type="dxa"/>
            <w:shd w:val="clear" w:color="auto" w:fill="B6DDE8" w:themeFill="accent5" w:themeFillTint="66"/>
          </w:tcPr>
          <w:p w14:paraId="3D09F39F" w14:textId="77777777" w:rsidR="002B26DB" w:rsidRPr="00C72961" w:rsidRDefault="002B26DB" w:rsidP="002B26DB">
            <w:pPr>
              <w:rPr>
                <w:rFonts w:ascii="Arial" w:hAnsi="Arial" w:cs="Arial"/>
                <w:b/>
                <w:sz w:val="16"/>
                <w:szCs w:val="16"/>
                <w:lang w:val="en-GB"/>
              </w:rPr>
            </w:pPr>
            <w:r w:rsidRPr="00C72961">
              <w:rPr>
                <w:rFonts w:ascii="Arial" w:hAnsi="Arial" w:cs="Arial"/>
                <w:b/>
                <w:sz w:val="16"/>
                <w:szCs w:val="16"/>
                <w:lang w:val="en-GB"/>
              </w:rPr>
              <w:t>Item</w:t>
            </w:r>
          </w:p>
        </w:tc>
        <w:tc>
          <w:tcPr>
            <w:tcW w:w="3827" w:type="dxa"/>
            <w:shd w:val="clear" w:color="auto" w:fill="B6DDE8" w:themeFill="accent5" w:themeFillTint="66"/>
          </w:tcPr>
          <w:p w14:paraId="41D3F6B3" w14:textId="77777777" w:rsidR="002B26DB" w:rsidRPr="00C72961" w:rsidRDefault="002B26DB" w:rsidP="002B26DB">
            <w:pPr>
              <w:rPr>
                <w:rFonts w:ascii="Arial" w:hAnsi="Arial" w:cs="Arial"/>
                <w:b/>
                <w:sz w:val="16"/>
                <w:szCs w:val="16"/>
                <w:lang w:val="en-GB"/>
              </w:rPr>
            </w:pPr>
            <w:r w:rsidRPr="00C72961">
              <w:rPr>
                <w:rFonts w:ascii="Arial" w:hAnsi="Arial" w:cs="Arial"/>
                <w:b/>
                <w:sz w:val="16"/>
                <w:szCs w:val="16"/>
                <w:lang w:val="en-GB"/>
              </w:rPr>
              <w:t>Uncertainties</w:t>
            </w:r>
          </w:p>
        </w:tc>
        <w:tc>
          <w:tcPr>
            <w:tcW w:w="3203" w:type="dxa"/>
            <w:shd w:val="clear" w:color="auto" w:fill="B6DDE8" w:themeFill="accent5" w:themeFillTint="66"/>
          </w:tcPr>
          <w:p w14:paraId="116EE0BB" w14:textId="5ABC27FC" w:rsidR="002B26DB" w:rsidRPr="00C72961" w:rsidRDefault="002B26DB" w:rsidP="002B26DB">
            <w:pPr>
              <w:rPr>
                <w:rFonts w:ascii="Arial" w:hAnsi="Arial" w:cs="Arial"/>
                <w:b/>
                <w:sz w:val="16"/>
                <w:szCs w:val="16"/>
                <w:lang w:val="en-GB"/>
              </w:rPr>
            </w:pPr>
            <w:r w:rsidRPr="00C72961">
              <w:rPr>
                <w:rFonts w:ascii="Arial" w:hAnsi="Arial" w:cs="Arial"/>
                <w:b/>
                <w:sz w:val="16"/>
                <w:szCs w:val="16"/>
                <w:lang w:val="en-GB"/>
              </w:rPr>
              <w:t>Effect if actual results differ from assumptions</w:t>
            </w:r>
          </w:p>
        </w:tc>
      </w:tr>
      <w:tr w:rsidR="00AA0E16" w:rsidRPr="00AA0E16" w14:paraId="73DE3518" w14:textId="77777777" w:rsidTr="00797A07">
        <w:tc>
          <w:tcPr>
            <w:tcW w:w="1872" w:type="dxa"/>
          </w:tcPr>
          <w:p w14:paraId="2FA364A1" w14:textId="77777777" w:rsidR="002B26DB" w:rsidRPr="00AA0E16" w:rsidRDefault="002B26DB" w:rsidP="002B26DB">
            <w:pPr>
              <w:rPr>
                <w:rFonts w:ascii="Arial" w:hAnsi="Arial" w:cs="Arial"/>
                <w:sz w:val="16"/>
                <w:szCs w:val="16"/>
                <w:lang w:val="en-GB"/>
              </w:rPr>
            </w:pPr>
            <w:r w:rsidRPr="00AA0E16">
              <w:rPr>
                <w:rFonts w:ascii="Arial" w:hAnsi="Arial" w:cs="Arial"/>
                <w:sz w:val="16"/>
                <w:szCs w:val="16"/>
                <w:lang w:val="en-GB"/>
              </w:rPr>
              <w:t xml:space="preserve">Property, </w:t>
            </w:r>
            <w:proofErr w:type="gramStart"/>
            <w:r w:rsidRPr="00AA0E16">
              <w:rPr>
                <w:rFonts w:ascii="Arial" w:hAnsi="Arial" w:cs="Arial"/>
                <w:sz w:val="16"/>
                <w:szCs w:val="16"/>
                <w:lang w:val="en-GB"/>
              </w:rPr>
              <w:t>plant</w:t>
            </w:r>
            <w:proofErr w:type="gramEnd"/>
            <w:r w:rsidRPr="00AA0E16">
              <w:rPr>
                <w:rFonts w:ascii="Arial" w:hAnsi="Arial" w:cs="Arial"/>
                <w:sz w:val="16"/>
                <w:szCs w:val="16"/>
                <w:lang w:val="en-GB"/>
              </w:rPr>
              <w:t xml:space="preserve"> and equipment</w:t>
            </w:r>
          </w:p>
          <w:p w14:paraId="2A583AD9" w14:textId="77777777" w:rsidR="002B26DB" w:rsidRPr="00AA0E16" w:rsidRDefault="002B26DB" w:rsidP="002B26DB">
            <w:pPr>
              <w:rPr>
                <w:rFonts w:ascii="Arial" w:hAnsi="Arial" w:cs="Arial"/>
                <w:sz w:val="16"/>
                <w:szCs w:val="16"/>
                <w:lang w:val="en-GB"/>
              </w:rPr>
            </w:pPr>
          </w:p>
        </w:tc>
        <w:tc>
          <w:tcPr>
            <w:tcW w:w="3827" w:type="dxa"/>
          </w:tcPr>
          <w:p w14:paraId="424DA9F1" w14:textId="4518E862" w:rsidR="00AF090E" w:rsidRPr="00AA0E16" w:rsidRDefault="00AF090E" w:rsidP="00AF090E">
            <w:pPr>
              <w:rPr>
                <w:rFonts w:ascii="Arial" w:hAnsi="Arial" w:cs="Arial"/>
                <w:sz w:val="16"/>
                <w:szCs w:val="16"/>
                <w:lang w:val="en-GB"/>
              </w:rPr>
            </w:pPr>
            <w:r w:rsidRPr="00AA0E16">
              <w:rPr>
                <w:rFonts w:ascii="Arial" w:hAnsi="Arial" w:cs="Arial"/>
                <w:sz w:val="16"/>
                <w:szCs w:val="16"/>
                <w:lang w:val="en-GB"/>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p w14:paraId="3FF58520" w14:textId="77777777" w:rsidR="00310E24" w:rsidRPr="00AA0E16" w:rsidRDefault="00AF090E" w:rsidP="00310E24">
            <w:r w:rsidRPr="00AA0E16">
              <w:rPr>
                <w:rFonts w:ascii="Arial" w:hAnsi="Arial" w:cs="Arial"/>
                <w:sz w:val="16"/>
                <w:szCs w:val="16"/>
                <w:lang w:val="en-GB"/>
              </w:rPr>
              <w:t>Assets are valued on a five-year rolling basis. Building indices are not applied to approximate for those assets that are not subject to the revaluation process in the year.</w:t>
            </w:r>
            <w:r w:rsidR="00310E24" w:rsidRPr="00AA0E16">
              <w:t xml:space="preserve"> </w:t>
            </w:r>
          </w:p>
          <w:p w14:paraId="469CE7C6" w14:textId="4900FF4E" w:rsidR="00310E24" w:rsidRPr="00AA0E16" w:rsidRDefault="00310E24" w:rsidP="00310E24">
            <w:pPr>
              <w:rPr>
                <w:rFonts w:ascii="Arial" w:hAnsi="Arial" w:cs="Arial"/>
                <w:sz w:val="16"/>
                <w:szCs w:val="16"/>
                <w:lang w:val="en-GB"/>
              </w:rPr>
            </w:pPr>
            <w:r w:rsidRPr="00AA0E16">
              <w:rPr>
                <w:rFonts w:ascii="Arial" w:hAnsi="Arial" w:cs="Arial"/>
                <w:sz w:val="16"/>
              </w:rPr>
              <w:t>C</w:t>
            </w:r>
            <w:r w:rsidRPr="00AA0E16">
              <w:rPr>
                <w:rFonts w:ascii="Arial" w:hAnsi="Arial" w:cs="Arial"/>
                <w:sz w:val="16"/>
                <w:szCs w:val="16"/>
                <w:lang w:val="en-GB"/>
              </w:rPr>
              <w:t xml:space="preserve">OVID-19 had a significant impact on property values worldwide in 2019/20 but the market has sufficiently recovered in 2020/21 that reliable market evidence is available again to base </w:t>
            </w:r>
            <w:proofErr w:type="gramStart"/>
            <w:r w:rsidRPr="00AA0E16">
              <w:rPr>
                <w:rFonts w:ascii="Arial" w:hAnsi="Arial" w:cs="Arial"/>
                <w:sz w:val="16"/>
                <w:szCs w:val="16"/>
                <w:lang w:val="en-GB"/>
              </w:rPr>
              <w:t>the majority of</w:t>
            </w:r>
            <w:proofErr w:type="gramEnd"/>
            <w:r w:rsidRPr="00AA0E16">
              <w:rPr>
                <w:rFonts w:ascii="Arial" w:hAnsi="Arial" w:cs="Arial"/>
                <w:sz w:val="16"/>
                <w:szCs w:val="16"/>
                <w:lang w:val="en-GB"/>
              </w:rPr>
              <w:t xml:space="preserve"> asset valuations on. For those </w:t>
            </w:r>
            <w:proofErr w:type="gramStart"/>
            <w:r w:rsidRPr="00AA0E16">
              <w:rPr>
                <w:rFonts w:ascii="Arial" w:hAnsi="Arial" w:cs="Arial"/>
                <w:sz w:val="16"/>
                <w:szCs w:val="16"/>
                <w:lang w:val="en-GB"/>
              </w:rPr>
              <w:t>where</w:t>
            </w:r>
            <w:proofErr w:type="gramEnd"/>
          </w:p>
          <w:p w14:paraId="5C268541" w14:textId="75C65B1C" w:rsidR="002B26DB" w:rsidRPr="00AA0E16" w:rsidRDefault="00310E24" w:rsidP="00B06DFF">
            <w:pPr>
              <w:rPr>
                <w:rFonts w:ascii="Arial" w:hAnsi="Arial" w:cs="Arial"/>
                <w:sz w:val="16"/>
                <w:szCs w:val="16"/>
                <w:lang w:val="en-GB"/>
              </w:rPr>
            </w:pPr>
            <w:r w:rsidRPr="00AA0E16">
              <w:rPr>
                <w:rFonts w:ascii="Arial" w:hAnsi="Arial" w:cs="Arial"/>
                <w:sz w:val="16"/>
                <w:szCs w:val="16"/>
                <w:lang w:val="en-GB"/>
              </w:rPr>
              <w:t>sufficient market evidence is still not available, they are subject to ‘material valuation uncertainty’</w:t>
            </w:r>
            <w:r w:rsidR="00B06DFF" w:rsidRPr="00AA0E16">
              <w:rPr>
                <w:rFonts w:ascii="Arial" w:hAnsi="Arial" w:cs="Arial"/>
                <w:sz w:val="16"/>
                <w:szCs w:val="16"/>
                <w:lang w:val="en-GB"/>
              </w:rPr>
              <w:t xml:space="preserve"> </w:t>
            </w:r>
            <w:r w:rsidRPr="00AA0E16">
              <w:rPr>
                <w:rFonts w:ascii="Arial" w:hAnsi="Arial" w:cs="Arial"/>
                <w:sz w:val="16"/>
                <w:szCs w:val="16"/>
                <w:lang w:val="en-GB"/>
              </w:rPr>
              <w:t>as set out in VPS 3 and VPGA 10 of the RICS Valuation – Global Standards.</w:t>
            </w:r>
          </w:p>
        </w:tc>
        <w:tc>
          <w:tcPr>
            <w:tcW w:w="3203" w:type="dxa"/>
          </w:tcPr>
          <w:p w14:paraId="1EF8D629" w14:textId="77777777" w:rsidR="00AF090E" w:rsidRPr="00AA0E16" w:rsidRDefault="00AF090E" w:rsidP="00AF090E">
            <w:pPr>
              <w:rPr>
                <w:rFonts w:ascii="Arial" w:hAnsi="Arial" w:cs="Arial"/>
                <w:sz w:val="16"/>
                <w:szCs w:val="16"/>
                <w:lang w:val="en-GB"/>
              </w:rPr>
            </w:pPr>
            <w:r w:rsidRPr="00AA0E16">
              <w:rPr>
                <w:rFonts w:ascii="Arial" w:hAnsi="Arial" w:cs="Arial"/>
                <w:sz w:val="16"/>
                <w:szCs w:val="16"/>
                <w:lang w:val="en-GB"/>
              </w:rPr>
              <w:t>If the useful life of assets is reduced, depreciation increases and the carrying amount of the assets falls.</w:t>
            </w:r>
          </w:p>
          <w:p w14:paraId="4B3CB05F" w14:textId="3FDCA41F" w:rsidR="00AF090E" w:rsidRPr="00AA0E16" w:rsidRDefault="00AF090E" w:rsidP="00AF090E">
            <w:pPr>
              <w:rPr>
                <w:rFonts w:ascii="Arial" w:hAnsi="Arial" w:cs="Arial"/>
                <w:sz w:val="16"/>
                <w:szCs w:val="16"/>
                <w:lang w:val="en-GB"/>
              </w:rPr>
            </w:pPr>
            <w:r w:rsidRPr="00AA0E16">
              <w:rPr>
                <w:rFonts w:ascii="Arial" w:hAnsi="Arial" w:cs="Arial"/>
                <w:sz w:val="16"/>
                <w:szCs w:val="16"/>
                <w:lang w:val="en-GB"/>
              </w:rPr>
              <w:t>It is estimated that the annual depreciation charge for buildings would increase by £</w:t>
            </w:r>
            <w:r w:rsidR="007552C9" w:rsidRPr="00AA0E16">
              <w:rPr>
                <w:rFonts w:ascii="Arial" w:hAnsi="Arial" w:cs="Arial"/>
                <w:sz w:val="16"/>
                <w:szCs w:val="16"/>
                <w:lang w:val="en-GB"/>
              </w:rPr>
              <w:t>20k</w:t>
            </w:r>
            <w:r w:rsidRPr="00AA0E16">
              <w:rPr>
                <w:rFonts w:ascii="Arial" w:hAnsi="Arial" w:cs="Arial"/>
                <w:sz w:val="16"/>
                <w:szCs w:val="16"/>
                <w:lang w:val="en-GB"/>
              </w:rPr>
              <w:t xml:space="preserve"> for every year that useful lives had to be reduced.</w:t>
            </w:r>
          </w:p>
          <w:p w14:paraId="53155156" w14:textId="626A7171" w:rsidR="00B06DFF" w:rsidRPr="00AA0E16" w:rsidRDefault="00B06DFF" w:rsidP="00B92B98">
            <w:pPr>
              <w:rPr>
                <w:rFonts w:ascii="Arial" w:hAnsi="Arial" w:cs="Arial"/>
                <w:sz w:val="16"/>
                <w:szCs w:val="16"/>
                <w:lang w:val="en-GB"/>
              </w:rPr>
            </w:pPr>
          </w:p>
        </w:tc>
      </w:tr>
      <w:tr w:rsidR="00AA0E16" w:rsidRPr="00AA0E16" w14:paraId="106F6CE6" w14:textId="77777777" w:rsidTr="00797A07">
        <w:tc>
          <w:tcPr>
            <w:tcW w:w="1872" w:type="dxa"/>
          </w:tcPr>
          <w:p w14:paraId="2E46B25F" w14:textId="0849BED8" w:rsidR="00014076" w:rsidRPr="00AA0E16" w:rsidRDefault="00014076" w:rsidP="000E37E5">
            <w:pPr>
              <w:rPr>
                <w:rFonts w:ascii="Arial" w:hAnsi="Arial" w:cs="Arial"/>
                <w:sz w:val="16"/>
                <w:szCs w:val="16"/>
                <w:lang w:val="en-GB"/>
              </w:rPr>
            </w:pPr>
            <w:r w:rsidRPr="00AA0E16">
              <w:rPr>
                <w:rFonts w:ascii="Arial" w:hAnsi="Arial" w:cs="Arial"/>
                <w:sz w:val="16"/>
                <w:szCs w:val="16"/>
                <w:lang w:val="en-GB"/>
              </w:rPr>
              <w:t>Arrears</w:t>
            </w:r>
          </w:p>
          <w:p w14:paraId="6935AE71" w14:textId="77777777" w:rsidR="00014076" w:rsidRPr="00AA0E16" w:rsidRDefault="00014076" w:rsidP="000E37E5">
            <w:pPr>
              <w:rPr>
                <w:rFonts w:ascii="Arial" w:hAnsi="Arial" w:cs="Arial"/>
                <w:sz w:val="16"/>
                <w:szCs w:val="16"/>
                <w:lang w:val="en-GB"/>
              </w:rPr>
            </w:pPr>
          </w:p>
        </w:tc>
        <w:tc>
          <w:tcPr>
            <w:tcW w:w="3827" w:type="dxa"/>
          </w:tcPr>
          <w:p w14:paraId="4B720D47" w14:textId="1863D329" w:rsidR="00014076" w:rsidRPr="00AA0E16" w:rsidRDefault="00014076" w:rsidP="000E37E5">
            <w:pPr>
              <w:rPr>
                <w:rFonts w:ascii="Arial" w:hAnsi="Arial" w:cs="Arial"/>
                <w:sz w:val="16"/>
                <w:szCs w:val="16"/>
                <w:lang w:val="en-GB"/>
              </w:rPr>
            </w:pPr>
            <w:r w:rsidRPr="00AA0E16">
              <w:rPr>
                <w:rFonts w:ascii="Arial" w:hAnsi="Arial" w:cs="Arial"/>
                <w:sz w:val="16"/>
                <w:szCs w:val="16"/>
                <w:lang w:val="en-GB"/>
              </w:rPr>
              <w:t>The NDR arrears balance of £</w:t>
            </w:r>
            <w:r w:rsidR="00201DB2" w:rsidRPr="00AA0E16">
              <w:rPr>
                <w:rFonts w:ascii="Arial" w:hAnsi="Arial" w:cs="Arial"/>
                <w:sz w:val="16"/>
                <w:szCs w:val="16"/>
                <w:lang w:val="en-GB"/>
              </w:rPr>
              <w:t>3m</w:t>
            </w:r>
            <w:r w:rsidRPr="00AA0E16">
              <w:rPr>
                <w:rFonts w:ascii="Arial" w:hAnsi="Arial" w:cs="Arial"/>
                <w:sz w:val="16"/>
                <w:szCs w:val="16"/>
                <w:lang w:val="en-GB"/>
              </w:rPr>
              <w:t xml:space="preserve"> at the Balance Sheet date is deemed to be at risk of material adjustment within the next year due to current economic circumstances meaning that businesses are struggling to pay. A review of significant balances suggested that an impairment of doubtful debts of </w:t>
            </w:r>
            <w:r w:rsidR="001D4FAD" w:rsidRPr="00AA0E16">
              <w:rPr>
                <w:rFonts w:ascii="Arial" w:hAnsi="Arial" w:cs="Arial"/>
                <w:sz w:val="16"/>
                <w:szCs w:val="16"/>
                <w:lang w:val="en-GB"/>
              </w:rPr>
              <w:t>42</w:t>
            </w:r>
            <w:r w:rsidRPr="00AA0E16">
              <w:rPr>
                <w:rFonts w:ascii="Arial" w:hAnsi="Arial" w:cs="Arial"/>
                <w:sz w:val="16"/>
                <w:szCs w:val="16"/>
                <w:lang w:val="en-GB"/>
              </w:rPr>
              <w:t>% (£</w:t>
            </w:r>
            <w:r w:rsidR="006256D9" w:rsidRPr="00AA0E16">
              <w:rPr>
                <w:rFonts w:ascii="Arial" w:hAnsi="Arial" w:cs="Arial"/>
                <w:sz w:val="16"/>
                <w:szCs w:val="16"/>
                <w:lang w:val="en-GB"/>
              </w:rPr>
              <w:t>1,275k</w:t>
            </w:r>
            <w:r w:rsidRPr="00AA0E16">
              <w:rPr>
                <w:rFonts w:ascii="Arial" w:hAnsi="Arial" w:cs="Arial"/>
                <w:sz w:val="16"/>
                <w:szCs w:val="16"/>
                <w:lang w:val="en-GB"/>
              </w:rPr>
              <w:t>) was appropriate. However, in the current economic climate it is not certain that such an allowance would be sufficient.</w:t>
            </w:r>
          </w:p>
        </w:tc>
        <w:tc>
          <w:tcPr>
            <w:tcW w:w="3203" w:type="dxa"/>
          </w:tcPr>
          <w:p w14:paraId="717429AB" w14:textId="63E79167" w:rsidR="00014076" w:rsidRPr="00AA0E16" w:rsidRDefault="00E141E6" w:rsidP="000E37E5">
            <w:pPr>
              <w:rPr>
                <w:rFonts w:ascii="Arial" w:hAnsi="Arial" w:cs="Arial"/>
                <w:sz w:val="16"/>
                <w:szCs w:val="16"/>
                <w:lang w:val="en-GB"/>
              </w:rPr>
            </w:pPr>
            <w:r w:rsidRPr="00AA0E16">
              <w:rPr>
                <w:rFonts w:ascii="Arial" w:hAnsi="Arial" w:cs="Arial"/>
                <w:sz w:val="16"/>
                <w:szCs w:val="16"/>
                <w:lang w:val="en-GB"/>
              </w:rPr>
              <w:t>If collection rates were to deteriorate further, for every 1% reduction in collection rates, an extra £</w:t>
            </w:r>
            <w:r w:rsidR="009A30A6" w:rsidRPr="00AA0E16">
              <w:rPr>
                <w:rFonts w:ascii="Arial" w:hAnsi="Arial" w:cs="Arial"/>
                <w:sz w:val="16"/>
                <w:szCs w:val="16"/>
                <w:lang w:val="en-GB"/>
              </w:rPr>
              <w:t>254</w:t>
            </w:r>
            <w:r w:rsidR="00DB1724" w:rsidRPr="00AA0E16">
              <w:rPr>
                <w:rFonts w:ascii="Arial" w:hAnsi="Arial" w:cs="Arial"/>
                <w:sz w:val="16"/>
                <w:szCs w:val="16"/>
                <w:lang w:val="en-GB"/>
              </w:rPr>
              <w:t>k</w:t>
            </w:r>
            <w:r w:rsidRPr="00AA0E16">
              <w:rPr>
                <w:rFonts w:ascii="Arial" w:hAnsi="Arial" w:cs="Arial"/>
                <w:sz w:val="16"/>
                <w:szCs w:val="16"/>
                <w:lang w:val="en-GB"/>
              </w:rPr>
              <w:t xml:space="preserve"> would be required</w:t>
            </w:r>
          </w:p>
        </w:tc>
      </w:tr>
      <w:tr w:rsidR="00AA0E16" w:rsidRPr="00AA0E16" w14:paraId="4B2A625F" w14:textId="77777777" w:rsidTr="00797A07">
        <w:tc>
          <w:tcPr>
            <w:tcW w:w="1872" w:type="dxa"/>
          </w:tcPr>
          <w:p w14:paraId="2EA7C64B" w14:textId="77777777" w:rsidR="002B26DB" w:rsidRPr="00AA0E16" w:rsidRDefault="002B26DB" w:rsidP="002B26DB">
            <w:pPr>
              <w:rPr>
                <w:rFonts w:ascii="Arial" w:hAnsi="Arial" w:cs="Arial"/>
                <w:sz w:val="16"/>
                <w:szCs w:val="16"/>
                <w:lang w:val="en-GB"/>
              </w:rPr>
            </w:pPr>
            <w:r w:rsidRPr="00AA0E16">
              <w:rPr>
                <w:rFonts w:ascii="Arial" w:hAnsi="Arial" w:cs="Arial"/>
                <w:sz w:val="16"/>
                <w:szCs w:val="16"/>
                <w:lang w:val="en-GB"/>
              </w:rPr>
              <w:t>Pensions Liability</w:t>
            </w:r>
          </w:p>
          <w:p w14:paraId="756EE65D" w14:textId="77777777" w:rsidR="002B26DB" w:rsidRPr="00AA0E16" w:rsidRDefault="002B26DB" w:rsidP="002B26DB">
            <w:pPr>
              <w:rPr>
                <w:rFonts w:ascii="Arial" w:hAnsi="Arial" w:cs="Arial"/>
                <w:sz w:val="16"/>
                <w:szCs w:val="16"/>
                <w:lang w:val="en-GB"/>
              </w:rPr>
            </w:pPr>
          </w:p>
        </w:tc>
        <w:tc>
          <w:tcPr>
            <w:tcW w:w="3827" w:type="dxa"/>
          </w:tcPr>
          <w:p w14:paraId="4D04638F" w14:textId="0223A04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At 31 March 2021, the net Pension Liability was £59.6m</w:t>
            </w:r>
            <w:r w:rsidR="0082761D" w:rsidRPr="00AA0E16">
              <w:rPr>
                <w:rFonts w:ascii="Arial" w:hAnsi="Arial" w:cs="Arial"/>
                <w:sz w:val="16"/>
                <w:szCs w:val="16"/>
                <w:lang w:val="en-GB"/>
              </w:rPr>
              <w:t>.</w:t>
            </w:r>
          </w:p>
          <w:p w14:paraId="3C6C326D"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 xml:space="preserve">Estimation of the net liability to pay pensions depends on a number of complex judgements relating to the discount rate used, the </w:t>
            </w:r>
            <w:proofErr w:type="gramStart"/>
            <w:r w:rsidRPr="00AA0E16">
              <w:rPr>
                <w:rFonts w:ascii="Arial" w:hAnsi="Arial" w:cs="Arial"/>
                <w:sz w:val="16"/>
                <w:szCs w:val="16"/>
                <w:lang w:val="en-GB"/>
              </w:rPr>
              <w:t>rate</w:t>
            </w:r>
            <w:proofErr w:type="gramEnd"/>
          </w:p>
          <w:p w14:paraId="1DD75265"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at which salaries are projected to increase, changes in retirement ages, mortality rates and expected returns on pension fund assets.</w:t>
            </w:r>
          </w:p>
          <w:p w14:paraId="6880BB84"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A firm of consulting actuaries is engaged to provide the authority with expert advice about the assumptions to be applied.</w:t>
            </w:r>
          </w:p>
          <w:p w14:paraId="2DA69417"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Brexit and COVID-19 both initially had negative impacts on the UK economy and pension asset values, but the market appears to be recovering and stabilising. However, another serious</w:t>
            </w:r>
          </w:p>
          <w:p w14:paraId="6A8C07BA"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 xml:space="preserve">outbreak of COVID-19 could have a detrimental impact on asset returns, as could an increase in interest rates to curb inflation increases </w:t>
            </w:r>
            <w:proofErr w:type="gramStart"/>
            <w:r w:rsidRPr="00AA0E16">
              <w:rPr>
                <w:rFonts w:ascii="Arial" w:hAnsi="Arial" w:cs="Arial"/>
                <w:sz w:val="16"/>
                <w:szCs w:val="16"/>
                <w:lang w:val="en-GB"/>
              </w:rPr>
              <w:t>as a result of</w:t>
            </w:r>
            <w:proofErr w:type="gramEnd"/>
            <w:r w:rsidRPr="00AA0E16">
              <w:rPr>
                <w:rFonts w:ascii="Arial" w:hAnsi="Arial" w:cs="Arial"/>
                <w:sz w:val="16"/>
                <w:szCs w:val="16"/>
                <w:lang w:val="en-GB"/>
              </w:rPr>
              <w:t xml:space="preserve"> the recovery. The outcome of pending</w:t>
            </w:r>
          </w:p>
          <w:p w14:paraId="1D6531FA" w14:textId="19114E74" w:rsidR="002B26DB" w:rsidRPr="00AA0E16" w:rsidRDefault="00232005" w:rsidP="00232005">
            <w:pPr>
              <w:rPr>
                <w:rFonts w:ascii="Arial" w:hAnsi="Arial" w:cs="Arial"/>
                <w:sz w:val="16"/>
                <w:szCs w:val="16"/>
                <w:lang w:val="en-GB"/>
              </w:rPr>
            </w:pPr>
            <w:r w:rsidRPr="00AA0E16">
              <w:rPr>
                <w:rFonts w:ascii="Arial" w:hAnsi="Arial" w:cs="Arial"/>
                <w:sz w:val="16"/>
                <w:szCs w:val="16"/>
                <w:lang w:val="en-GB"/>
              </w:rPr>
              <w:t>legal cases may also affect</w:t>
            </w:r>
          </w:p>
        </w:tc>
        <w:tc>
          <w:tcPr>
            <w:tcW w:w="3203" w:type="dxa"/>
          </w:tcPr>
          <w:p w14:paraId="4F6DB3E2" w14:textId="77777777" w:rsidR="00232005" w:rsidRPr="00AA0E16" w:rsidRDefault="00232005" w:rsidP="00232005">
            <w:pPr>
              <w:rPr>
                <w:rFonts w:ascii="Arial" w:hAnsi="Arial" w:cs="Arial"/>
                <w:sz w:val="16"/>
                <w:szCs w:val="16"/>
                <w:lang w:val="en-GB"/>
              </w:rPr>
            </w:pPr>
            <w:r w:rsidRPr="00AA0E16">
              <w:rPr>
                <w:rFonts w:ascii="Arial" w:hAnsi="Arial" w:cs="Arial"/>
                <w:sz w:val="16"/>
                <w:szCs w:val="16"/>
                <w:lang w:val="en-GB"/>
              </w:rPr>
              <w:t xml:space="preserve">The effects on the net pensions’ liability of changes in individual assumptions can be measured- (the impact of changes in assumptions are outlined in note 37). For example, a 0.1% increase in the discount rate assumption would result in a reduction of £3.24m on the projected service cost. </w:t>
            </w:r>
            <w:proofErr w:type="gramStart"/>
            <w:r w:rsidRPr="00AA0E16">
              <w:rPr>
                <w:rFonts w:ascii="Arial" w:hAnsi="Arial" w:cs="Arial"/>
                <w:sz w:val="16"/>
                <w:szCs w:val="16"/>
                <w:lang w:val="en-GB"/>
              </w:rPr>
              <w:t>However</w:t>
            </w:r>
            <w:proofErr w:type="gramEnd"/>
            <w:r w:rsidRPr="00AA0E16">
              <w:rPr>
                <w:rFonts w:ascii="Arial" w:hAnsi="Arial" w:cs="Arial"/>
                <w:sz w:val="16"/>
                <w:szCs w:val="16"/>
                <w:lang w:val="en-GB"/>
              </w:rPr>
              <w:t xml:space="preserve"> the assumptions interact in complex ways</w:t>
            </w:r>
          </w:p>
          <w:p w14:paraId="4E3B11E5" w14:textId="67C04E04" w:rsidR="002B26DB" w:rsidRPr="00AA0E16" w:rsidRDefault="00232005" w:rsidP="00232005">
            <w:pPr>
              <w:rPr>
                <w:rFonts w:ascii="Arial" w:hAnsi="Arial" w:cs="Arial"/>
                <w:sz w:val="16"/>
                <w:szCs w:val="16"/>
                <w:lang w:val="en-GB"/>
              </w:rPr>
            </w:pPr>
            <w:r w:rsidRPr="00AA0E16">
              <w:rPr>
                <w:rFonts w:ascii="Arial" w:hAnsi="Arial" w:cs="Arial"/>
                <w:sz w:val="16"/>
                <w:szCs w:val="16"/>
                <w:lang w:val="en-GB"/>
              </w:rPr>
              <w:t>During 2020/21, the Council’s actuaries advised that the net pensions liability for funded LGPS benefits had increased by £7.4m</w:t>
            </w:r>
            <w:r w:rsidR="00797A07" w:rsidRPr="00AA0E16">
              <w:rPr>
                <w:rFonts w:ascii="Arial" w:hAnsi="Arial" w:cs="Arial"/>
                <w:sz w:val="16"/>
                <w:szCs w:val="16"/>
                <w:lang w:val="en-GB"/>
              </w:rPr>
              <w:t>.</w:t>
            </w:r>
          </w:p>
        </w:tc>
      </w:tr>
    </w:tbl>
    <w:p w14:paraId="388F246E" w14:textId="77777777" w:rsidR="00E84372" w:rsidRPr="001873B3" w:rsidRDefault="00E84372" w:rsidP="00897D65">
      <w:pPr>
        <w:pStyle w:val="Heading1"/>
        <w:spacing w:after="240"/>
        <w:rPr>
          <w:color w:val="FF0000"/>
          <w:lang w:val="pt-BR"/>
        </w:rPr>
      </w:pPr>
      <w:bookmarkStart w:id="21" w:name="_Toc135904874"/>
    </w:p>
    <w:p w14:paraId="744202C6" w14:textId="4C858013" w:rsidR="00897D65" w:rsidRPr="006C54C5" w:rsidRDefault="00897D65" w:rsidP="00897D65">
      <w:pPr>
        <w:pStyle w:val="Heading1"/>
        <w:spacing w:after="240"/>
        <w:rPr>
          <w:color w:val="auto"/>
          <w:lang w:val="pt-BR"/>
        </w:rPr>
      </w:pPr>
      <w:r w:rsidRPr="006C54C5">
        <w:rPr>
          <w:color w:val="auto"/>
          <w:lang w:val="pt-BR"/>
        </w:rPr>
        <w:t xml:space="preserve">Note </w:t>
      </w:r>
      <w:r w:rsidR="0082761D" w:rsidRPr="006C54C5">
        <w:rPr>
          <w:color w:val="auto"/>
          <w:lang w:val="pt-BR"/>
        </w:rPr>
        <w:t>7</w:t>
      </w:r>
      <w:r w:rsidRPr="006C54C5">
        <w:rPr>
          <w:color w:val="auto"/>
          <w:lang w:val="pt-BR"/>
        </w:rPr>
        <w:t xml:space="preserve"> - Events After the Balance Sheet Date</w:t>
      </w:r>
      <w:bookmarkEnd w:id="21"/>
      <w:r w:rsidRPr="006C54C5">
        <w:rPr>
          <w:color w:val="auto"/>
          <w:lang w:val="pt-BR"/>
        </w:rPr>
        <w:t xml:space="preserve"> </w:t>
      </w:r>
    </w:p>
    <w:p w14:paraId="57B04D72" w14:textId="0F02C5AD" w:rsidR="00AE387C" w:rsidRPr="00A16BA9"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bookmarkStart w:id="22" w:name="_Toc135904876"/>
      <w:r w:rsidRPr="006C54C5">
        <w:rPr>
          <w:rFonts w:ascii="Verdana" w:eastAsiaTheme="minorHAnsi" w:hAnsi="Verdana" w:cstheme="minorBidi"/>
          <w:b w:val="0"/>
          <w:bCs w:val="0"/>
          <w:color w:val="auto"/>
          <w:sz w:val="22"/>
          <w:szCs w:val="22"/>
          <w:lang w:val="en-GB"/>
        </w:rPr>
        <w:t>The Statement of Accounts w</w:t>
      </w:r>
      <w:r w:rsidR="00084B69" w:rsidRPr="006C54C5">
        <w:rPr>
          <w:rFonts w:ascii="Verdana" w:eastAsiaTheme="minorHAnsi" w:hAnsi="Verdana" w:cstheme="minorBidi"/>
          <w:b w:val="0"/>
          <w:bCs w:val="0"/>
          <w:color w:val="auto"/>
          <w:sz w:val="22"/>
          <w:szCs w:val="22"/>
          <w:lang w:val="en-GB"/>
        </w:rPr>
        <w:t>ere</w:t>
      </w:r>
      <w:r w:rsidRPr="006C54C5">
        <w:rPr>
          <w:rFonts w:ascii="Verdana" w:eastAsiaTheme="minorHAnsi" w:hAnsi="Verdana" w:cstheme="minorBidi"/>
          <w:b w:val="0"/>
          <w:bCs w:val="0"/>
          <w:color w:val="auto"/>
          <w:sz w:val="22"/>
          <w:szCs w:val="22"/>
          <w:lang w:val="en-GB"/>
        </w:rPr>
        <w:t xml:space="preserve"> </w:t>
      </w:r>
      <w:r w:rsidRPr="00A16BA9">
        <w:rPr>
          <w:rFonts w:ascii="Verdana" w:eastAsiaTheme="minorHAnsi" w:hAnsi="Verdana" w:cstheme="minorBidi"/>
          <w:b w:val="0"/>
          <w:bCs w:val="0"/>
          <w:color w:val="auto"/>
          <w:sz w:val="22"/>
          <w:szCs w:val="22"/>
          <w:lang w:val="en-GB"/>
        </w:rPr>
        <w:t xml:space="preserve">authorised for issue by the Chief Financial Officer on </w:t>
      </w:r>
      <w:r w:rsidR="00505518">
        <w:rPr>
          <w:rFonts w:ascii="Verdana" w:eastAsiaTheme="minorHAnsi" w:hAnsi="Verdana" w:cstheme="minorBidi"/>
          <w:b w:val="0"/>
          <w:bCs w:val="0"/>
          <w:color w:val="auto"/>
          <w:sz w:val="22"/>
          <w:szCs w:val="22"/>
          <w:lang w:val="en-GB"/>
        </w:rPr>
        <w:t>25 November 2024</w:t>
      </w:r>
      <w:r w:rsidR="000141B0" w:rsidRPr="00A16BA9">
        <w:rPr>
          <w:rFonts w:ascii="Verdana" w:eastAsiaTheme="minorHAnsi" w:hAnsi="Verdana" w:cstheme="minorBidi"/>
          <w:b w:val="0"/>
          <w:bCs w:val="0"/>
          <w:color w:val="auto"/>
          <w:sz w:val="22"/>
          <w:szCs w:val="22"/>
          <w:lang w:val="en-GB"/>
        </w:rPr>
        <w:t xml:space="preserve">. </w:t>
      </w:r>
    </w:p>
    <w:p w14:paraId="15C5C27E" w14:textId="77777777" w:rsidR="00AE387C" w:rsidRPr="001873B3" w:rsidRDefault="00AE387C" w:rsidP="00AE387C">
      <w:pPr>
        <w:rPr>
          <w:color w:val="FF0000"/>
          <w:lang w:val="en-GB"/>
        </w:rPr>
      </w:pPr>
    </w:p>
    <w:p w14:paraId="2197F55F" w14:textId="77777777" w:rsidR="00AE387C" w:rsidRPr="007A5F37"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r w:rsidRPr="007A5F37">
        <w:rPr>
          <w:rFonts w:ascii="Verdana" w:eastAsiaTheme="minorHAnsi" w:hAnsi="Verdana" w:cstheme="minorBidi"/>
          <w:b w:val="0"/>
          <w:bCs w:val="0"/>
          <w:color w:val="auto"/>
          <w:sz w:val="22"/>
          <w:szCs w:val="22"/>
          <w:lang w:val="en-GB"/>
        </w:rPr>
        <w:t>Events taking place after this date are not reflected in the financial statements or notes.</w:t>
      </w:r>
    </w:p>
    <w:p w14:paraId="037E9173" w14:textId="77777777" w:rsidR="002A769F" w:rsidRPr="001873B3" w:rsidRDefault="002A769F" w:rsidP="002A769F">
      <w:pPr>
        <w:rPr>
          <w:color w:val="FF0000"/>
          <w:lang w:val="en-GB"/>
        </w:rPr>
      </w:pPr>
    </w:p>
    <w:p w14:paraId="68E27A96" w14:textId="77FFBED2" w:rsidR="00AE387C" w:rsidRPr="00EF1245"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r w:rsidRPr="00EF1245">
        <w:rPr>
          <w:rFonts w:ascii="Verdana" w:eastAsiaTheme="minorHAnsi" w:hAnsi="Verdana" w:cstheme="minorBidi"/>
          <w:b w:val="0"/>
          <w:bCs w:val="0"/>
          <w:color w:val="auto"/>
          <w:sz w:val="22"/>
          <w:szCs w:val="22"/>
          <w:lang w:val="en-GB"/>
        </w:rPr>
        <w:t xml:space="preserve">Where events taking place before this date provided information about conditions existing at </w:t>
      </w:r>
      <w:r w:rsidR="00D86F73" w:rsidRPr="00EF1245">
        <w:rPr>
          <w:rFonts w:ascii="Verdana" w:eastAsiaTheme="minorHAnsi" w:hAnsi="Verdana" w:cstheme="minorBidi"/>
          <w:b w:val="0"/>
          <w:bCs w:val="0"/>
          <w:color w:val="auto"/>
          <w:sz w:val="22"/>
          <w:szCs w:val="22"/>
          <w:lang w:val="en-GB"/>
        </w:rPr>
        <w:t>31 March 2021</w:t>
      </w:r>
      <w:r w:rsidRPr="00EF1245">
        <w:rPr>
          <w:rFonts w:ascii="Verdana" w:eastAsiaTheme="minorHAnsi" w:hAnsi="Verdana" w:cstheme="minorBidi"/>
          <w:b w:val="0"/>
          <w:bCs w:val="0"/>
          <w:color w:val="auto"/>
          <w:sz w:val="22"/>
          <w:szCs w:val="22"/>
          <w:lang w:val="en-GB"/>
        </w:rPr>
        <w:t>, the figures in the financial statements and notes have been adjusted in all material respects to reflect the impact of this information.</w:t>
      </w:r>
    </w:p>
    <w:p w14:paraId="3FED8F68" w14:textId="77777777" w:rsidR="00C70417" w:rsidRPr="00EF1245" w:rsidRDefault="00C70417" w:rsidP="00AE387C">
      <w:pPr>
        <w:pStyle w:val="Heading1"/>
        <w:spacing w:before="0" w:after="0" w:line="259" w:lineRule="auto"/>
        <w:rPr>
          <w:rFonts w:ascii="Verdana" w:eastAsiaTheme="minorHAnsi" w:hAnsi="Verdana" w:cstheme="minorBidi"/>
          <w:b w:val="0"/>
          <w:bCs w:val="0"/>
          <w:color w:val="auto"/>
          <w:sz w:val="22"/>
          <w:szCs w:val="22"/>
          <w:lang w:val="en-GB"/>
        </w:rPr>
      </w:pPr>
    </w:p>
    <w:p w14:paraId="4BF41DE6" w14:textId="3661FD54" w:rsidR="00AE387C" w:rsidRPr="00115016" w:rsidRDefault="00AE387C" w:rsidP="00AE387C">
      <w:pPr>
        <w:pStyle w:val="Heading1"/>
        <w:spacing w:before="0" w:after="0" w:line="259" w:lineRule="auto"/>
        <w:rPr>
          <w:rFonts w:ascii="Verdana" w:eastAsiaTheme="minorHAnsi" w:hAnsi="Verdana" w:cstheme="minorBidi"/>
          <w:b w:val="0"/>
          <w:bCs w:val="0"/>
          <w:color w:val="auto"/>
          <w:sz w:val="22"/>
          <w:szCs w:val="22"/>
          <w:lang w:val="en-GB"/>
        </w:rPr>
      </w:pPr>
      <w:r w:rsidRPr="00EF1245">
        <w:rPr>
          <w:rFonts w:ascii="Verdana" w:eastAsiaTheme="minorHAnsi" w:hAnsi="Verdana" w:cstheme="minorBidi"/>
          <w:b w:val="0"/>
          <w:bCs w:val="0"/>
          <w:color w:val="auto"/>
          <w:sz w:val="22"/>
          <w:szCs w:val="22"/>
          <w:lang w:val="en-GB"/>
        </w:rPr>
        <w:t xml:space="preserve">The financial statements and notes have not been adjusted for the following events, which took place after </w:t>
      </w:r>
      <w:r w:rsidR="00D86F73" w:rsidRPr="00EF1245">
        <w:rPr>
          <w:rFonts w:ascii="Verdana" w:eastAsiaTheme="minorHAnsi" w:hAnsi="Verdana" w:cstheme="minorBidi"/>
          <w:b w:val="0"/>
          <w:bCs w:val="0"/>
          <w:color w:val="auto"/>
          <w:sz w:val="22"/>
          <w:szCs w:val="22"/>
          <w:lang w:val="en-GB"/>
        </w:rPr>
        <w:t>31 March 2021</w:t>
      </w:r>
      <w:r w:rsidRPr="00EF1245">
        <w:rPr>
          <w:rFonts w:ascii="Verdana" w:eastAsiaTheme="minorHAnsi" w:hAnsi="Verdana" w:cstheme="minorBidi"/>
          <w:b w:val="0"/>
          <w:bCs w:val="0"/>
          <w:color w:val="auto"/>
          <w:sz w:val="22"/>
          <w:szCs w:val="22"/>
          <w:lang w:val="en-GB"/>
        </w:rPr>
        <w:t xml:space="preserve">, as </w:t>
      </w:r>
      <w:r w:rsidRPr="00115016">
        <w:rPr>
          <w:rFonts w:ascii="Verdana" w:eastAsiaTheme="minorHAnsi" w:hAnsi="Verdana" w:cstheme="minorBidi"/>
          <w:b w:val="0"/>
          <w:bCs w:val="0"/>
          <w:color w:val="auto"/>
          <w:sz w:val="22"/>
          <w:szCs w:val="22"/>
          <w:lang w:val="en-GB"/>
        </w:rPr>
        <w:t>they provide information that is relevant to an understanding of the</w:t>
      </w:r>
      <w:r w:rsidR="00F367C9">
        <w:rPr>
          <w:rFonts w:ascii="Verdana" w:eastAsiaTheme="minorHAnsi" w:hAnsi="Verdana" w:cstheme="minorBidi"/>
          <w:b w:val="0"/>
          <w:bCs w:val="0"/>
          <w:color w:val="auto"/>
          <w:sz w:val="22"/>
          <w:szCs w:val="22"/>
          <w:lang w:val="en-GB"/>
        </w:rPr>
        <w:t xml:space="preserve"> </w:t>
      </w:r>
      <w:r w:rsidRPr="00115016">
        <w:rPr>
          <w:rFonts w:ascii="Verdana" w:eastAsiaTheme="minorHAnsi" w:hAnsi="Verdana" w:cstheme="minorBidi"/>
          <w:b w:val="0"/>
          <w:bCs w:val="0"/>
          <w:color w:val="auto"/>
          <w:sz w:val="22"/>
          <w:szCs w:val="22"/>
          <w:lang w:val="en-GB"/>
        </w:rPr>
        <w:t>authority’s financial position but do not relate to conditions at that date:</w:t>
      </w:r>
    </w:p>
    <w:p w14:paraId="6F2BEEB2" w14:textId="3CF93D38" w:rsidR="00AE387C" w:rsidRPr="00115016" w:rsidRDefault="00AE387C" w:rsidP="002A769F">
      <w:pPr>
        <w:pStyle w:val="Heading1"/>
        <w:spacing w:before="0" w:after="0" w:line="259" w:lineRule="auto"/>
        <w:ind w:left="720" w:hanging="720"/>
        <w:rPr>
          <w:rFonts w:ascii="Verdana" w:eastAsiaTheme="minorHAnsi" w:hAnsi="Verdana" w:cstheme="minorBidi"/>
          <w:b w:val="0"/>
          <w:bCs w:val="0"/>
          <w:color w:val="auto"/>
          <w:sz w:val="22"/>
          <w:szCs w:val="22"/>
          <w:lang w:val="en-GB"/>
        </w:rPr>
      </w:pPr>
      <w:r w:rsidRPr="00115016">
        <w:rPr>
          <w:rFonts w:ascii="Verdana" w:eastAsiaTheme="minorHAnsi" w:hAnsi="Verdana" w:cstheme="minorBidi"/>
          <w:b w:val="0"/>
          <w:bCs w:val="0"/>
          <w:color w:val="auto"/>
          <w:sz w:val="22"/>
          <w:szCs w:val="22"/>
          <w:lang w:val="en-GB"/>
        </w:rPr>
        <w:t xml:space="preserve">• </w:t>
      </w:r>
      <w:r w:rsidR="002A769F" w:rsidRPr="00115016">
        <w:rPr>
          <w:rFonts w:ascii="Verdana" w:eastAsiaTheme="minorHAnsi" w:hAnsi="Verdana" w:cstheme="minorBidi"/>
          <w:b w:val="0"/>
          <w:bCs w:val="0"/>
          <w:color w:val="auto"/>
          <w:sz w:val="22"/>
          <w:szCs w:val="22"/>
          <w:lang w:val="en-GB"/>
        </w:rPr>
        <w:tab/>
      </w:r>
      <w:r w:rsidRPr="00115016">
        <w:rPr>
          <w:rFonts w:ascii="Verdana" w:eastAsiaTheme="minorHAnsi" w:hAnsi="Verdana" w:cstheme="minorBidi"/>
          <w:b w:val="0"/>
          <w:bCs w:val="0"/>
          <w:color w:val="auto"/>
          <w:sz w:val="22"/>
          <w:szCs w:val="22"/>
          <w:lang w:val="en-GB"/>
        </w:rPr>
        <w:t xml:space="preserve">In January 2021, Cabinet took the decision not to re-open Farnborough Leisure Centre due to the significant cost implications on the extension of the leisure contract </w:t>
      </w:r>
      <w:proofErr w:type="gramStart"/>
      <w:r w:rsidRPr="00115016">
        <w:rPr>
          <w:rFonts w:ascii="Verdana" w:eastAsiaTheme="minorHAnsi" w:hAnsi="Verdana" w:cstheme="minorBidi"/>
          <w:b w:val="0"/>
          <w:bCs w:val="0"/>
          <w:color w:val="auto"/>
          <w:sz w:val="22"/>
          <w:szCs w:val="22"/>
          <w:lang w:val="en-GB"/>
        </w:rPr>
        <w:t>as a result of</w:t>
      </w:r>
      <w:proofErr w:type="gramEnd"/>
      <w:r w:rsidRPr="00115016">
        <w:rPr>
          <w:rFonts w:ascii="Verdana" w:eastAsiaTheme="minorHAnsi" w:hAnsi="Verdana" w:cstheme="minorBidi"/>
          <w:b w:val="0"/>
          <w:bCs w:val="0"/>
          <w:color w:val="auto"/>
          <w:sz w:val="22"/>
          <w:szCs w:val="22"/>
          <w:lang w:val="en-GB"/>
        </w:rPr>
        <w:t xml:space="preserve"> the COVID-19 pandemic. Following an interim use as a community testing venue the building became vacant. In June 2021 Cabinet took the decision to demolish the property</w:t>
      </w:r>
    </w:p>
    <w:p w14:paraId="03712352" w14:textId="40AE5C18" w:rsidR="00AE387C" w:rsidRPr="00115016" w:rsidRDefault="00AE387C" w:rsidP="002A769F">
      <w:pPr>
        <w:pStyle w:val="Heading1"/>
        <w:spacing w:before="0" w:after="0" w:line="259" w:lineRule="auto"/>
        <w:ind w:left="720" w:hanging="720"/>
        <w:rPr>
          <w:rFonts w:ascii="Verdana" w:eastAsiaTheme="minorHAnsi" w:hAnsi="Verdana" w:cstheme="minorBidi"/>
          <w:b w:val="0"/>
          <w:bCs w:val="0"/>
          <w:color w:val="auto"/>
          <w:sz w:val="22"/>
          <w:szCs w:val="22"/>
          <w:lang w:val="en-GB"/>
        </w:rPr>
      </w:pPr>
      <w:r w:rsidRPr="00115016">
        <w:rPr>
          <w:rFonts w:ascii="Verdana" w:eastAsiaTheme="minorHAnsi" w:hAnsi="Verdana" w:cstheme="minorBidi"/>
          <w:b w:val="0"/>
          <w:bCs w:val="0"/>
          <w:color w:val="auto"/>
          <w:sz w:val="22"/>
          <w:szCs w:val="22"/>
          <w:lang w:val="en-GB"/>
        </w:rPr>
        <w:t xml:space="preserve">• </w:t>
      </w:r>
      <w:r w:rsidR="002A769F" w:rsidRPr="00115016">
        <w:rPr>
          <w:rFonts w:ascii="Verdana" w:eastAsiaTheme="minorHAnsi" w:hAnsi="Verdana" w:cstheme="minorBidi"/>
          <w:b w:val="0"/>
          <w:bCs w:val="0"/>
          <w:color w:val="auto"/>
          <w:sz w:val="22"/>
          <w:szCs w:val="22"/>
          <w:lang w:val="en-GB"/>
        </w:rPr>
        <w:tab/>
      </w:r>
      <w:r w:rsidRPr="00115016">
        <w:rPr>
          <w:rFonts w:ascii="Verdana" w:eastAsiaTheme="minorHAnsi" w:hAnsi="Verdana" w:cstheme="minorBidi"/>
          <w:b w:val="0"/>
          <w:bCs w:val="0"/>
          <w:color w:val="auto"/>
          <w:sz w:val="22"/>
          <w:szCs w:val="22"/>
          <w:lang w:val="en-GB"/>
        </w:rPr>
        <w:t xml:space="preserve">In June 2021 Cabinet took the decision to introduce a separate weekly food waste collection for residents. The disposal of food waste is arranged in partnership with Hampshire County Council, using a fully accredited Anaerobic Digestion (AD) </w:t>
      </w:r>
      <w:proofErr w:type="gramStart"/>
      <w:r w:rsidRPr="00115016">
        <w:rPr>
          <w:rFonts w:ascii="Verdana" w:eastAsiaTheme="minorHAnsi" w:hAnsi="Verdana" w:cstheme="minorBidi"/>
          <w:b w:val="0"/>
          <w:bCs w:val="0"/>
          <w:color w:val="auto"/>
          <w:sz w:val="22"/>
          <w:szCs w:val="22"/>
          <w:lang w:val="en-GB"/>
        </w:rPr>
        <w:t>facility</w:t>
      </w:r>
      <w:proofErr w:type="gramEnd"/>
    </w:p>
    <w:p w14:paraId="2C673409" w14:textId="24F18D9D" w:rsidR="00AE387C" w:rsidRPr="00115016" w:rsidRDefault="00AE387C" w:rsidP="002A769F">
      <w:pPr>
        <w:pStyle w:val="Heading1"/>
        <w:spacing w:before="0" w:after="0" w:line="259" w:lineRule="auto"/>
        <w:ind w:left="720" w:hanging="720"/>
        <w:rPr>
          <w:rFonts w:ascii="Verdana" w:eastAsiaTheme="minorHAnsi" w:hAnsi="Verdana" w:cstheme="minorBidi"/>
          <w:b w:val="0"/>
          <w:bCs w:val="0"/>
          <w:color w:val="auto"/>
          <w:sz w:val="22"/>
          <w:szCs w:val="22"/>
          <w:lang w:val="en-GB"/>
        </w:rPr>
      </w:pPr>
      <w:r w:rsidRPr="00115016">
        <w:rPr>
          <w:rFonts w:ascii="Verdana" w:eastAsiaTheme="minorHAnsi" w:hAnsi="Verdana" w:cstheme="minorBidi"/>
          <w:b w:val="0"/>
          <w:bCs w:val="0"/>
          <w:color w:val="auto"/>
          <w:sz w:val="22"/>
          <w:szCs w:val="22"/>
          <w:lang w:val="en-GB"/>
        </w:rPr>
        <w:t xml:space="preserve">• </w:t>
      </w:r>
      <w:r w:rsidR="002A769F" w:rsidRPr="00115016">
        <w:rPr>
          <w:rFonts w:ascii="Verdana" w:eastAsiaTheme="minorHAnsi" w:hAnsi="Verdana" w:cstheme="minorBidi"/>
          <w:b w:val="0"/>
          <w:bCs w:val="0"/>
          <w:color w:val="auto"/>
          <w:sz w:val="22"/>
          <w:szCs w:val="22"/>
          <w:lang w:val="en-GB"/>
        </w:rPr>
        <w:tab/>
      </w:r>
      <w:r w:rsidRPr="00115016">
        <w:rPr>
          <w:rFonts w:ascii="Verdana" w:eastAsiaTheme="minorHAnsi" w:hAnsi="Verdana" w:cstheme="minorBidi"/>
          <w:b w:val="0"/>
          <w:bCs w:val="0"/>
          <w:color w:val="auto"/>
          <w:sz w:val="22"/>
          <w:szCs w:val="22"/>
          <w:lang w:val="en-GB"/>
        </w:rPr>
        <w:t xml:space="preserve">On 28 October the Council </w:t>
      </w:r>
      <w:proofErr w:type="gramStart"/>
      <w:r w:rsidRPr="00115016">
        <w:rPr>
          <w:rFonts w:ascii="Verdana" w:eastAsiaTheme="minorHAnsi" w:hAnsi="Verdana" w:cstheme="minorBidi"/>
          <w:b w:val="0"/>
          <w:bCs w:val="0"/>
          <w:color w:val="auto"/>
          <w:sz w:val="22"/>
          <w:szCs w:val="22"/>
          <w:lang w:val="en-GB"/>
        </w:rPr>
        <w:t>entered into</w:t>
      </w:r>
      <w:proofErr w:type="gramEnd"/>
      <w:r w:rsidRPr="00115016">
        <w:rPr>
          <w:rFonts w:ascii="Verdana" w:eastAsiaTheme="minorHAnsi" w:hAnsi="Verdana" w:cstheme="minorBidi"/>
          <w:b w:val="0"/>
          <w:bCs w:val="0"/>
          <w:color w:val="auto"/>
          <w:sz w:val="22"/>
          <w:szCs w:val="22"/>
          <w:lang w:val="en-GB"/>
        </w:rPr>
        <w:t xml:space="preserve"> a contract with Hill Construction Limited for the redevelopment of Union Yard, Aldershot, the value of the contract work is £36,633,227.</w:t>
      </w:r>
    </w:p>
    <w:p w14:paraId="49DB2B18" w14:textId="6F8A8AC7" w:rsidR="00897D65" w:rsidRPr="00A671AE" w:rsidRDefault="00897D65" w:rsidP="00AE387C">
      <w:pPr>
        <w:pStyle w:val="Heading1"/>
        <w:spacing w:after="240" w:line="259" w:lineRule="auto"/>
        <w:rPr>
          <w:color w:val="auto"/>
          <w:lang w:val="pt-BR"/>
        </w:rPr>
      </w:pPr>
      <w:r w:rsidRPr="00A671AE">
        <w:rPr>
          <w:color w:val="auto"/>
          <w:lang w:val="pt-BR"/>
        </w:rPr>
        <w:t xml:space="preserve">Note </w:t>
      </w:r>
      <w:r w:rsidR="00084B69" w:rsidRPr="00A671AE">
        <w:rPr>
          <w:color w:val="auto"/>
          <w:lang w:val="pt-BR"/>
        </w:rPr>
        <w:t>8</w:t>
      </w:r>
      <w:r w:rsidRPr="00A671AE">
        <w:rPr>
          <w:color w:val="auto"/>
          <w:lang w:val="pt-BR"/>
        </w:rPr>
        <w:t xml:space="preserve"> - Adjustments between Accounting Basis and Funding Basis under Regulations</w:t>
      </w:r>
      <w:bookmarkEnd w:id="22"/>
    </w:p>
    <w:p w14:paraId="49647E68" w14:textId="77777777" w:rsidR="00BD6715" w:rsidRPr="00A671AE" w:rsidRDefault="00BD6715" w:rsidP="00BD6715">
      <w:pPr>
        <w:rPr>
          <w:rFonts w:eastAsia="Verdana" w:cs="Verdana"/>
          <w:szCs w:val="22"/>
          <w:lang w:val="en-GB"/>
        </w:rPr>
      </w:pPr>
      <w:r w:rsidRPr="00A671AE">
        <w:rPr>
          <w:rFonts w:eastAsia="Verdana" w:cs="Verdana"/>
          <w:szCs w:val="22"/>
          <w:lang w:val="en-GB"/>
        </w:rPr>
        <w:t>This note details the adjustments that are made to the total comprehensive income and expenditure recognised by the authority in the year in accordance with proper accounting practice to arrive at the resources that are specified by statutory provisions as being available to the authority to meet future capital and revenue expenditure. The following sets out a description of the reserves that the adjustments are made against.</w:t>
      </w:r>
    </w:p>
    <w:p w14:paraId="3B1CC820" w14:textId="77777777" w:rsidR="00BD6715" w:rsidRPr="001873B3" w:rsidRDefault="00BD6715" w:rsidP="00BD6715">
      <w:pPr>
        <w:rPr>
          <w:rFonts w:eastAsia="Verdana" w:cs="Verdana"/>
          <w:color w:val="FF0000"/>
          <w:szCs w:val="22"/>
          <w:lang w:val="en-GB"/>
        </w:rPr>
      </w:pPr>
    </w:p>
    <w:p w14:paraId="2F523552" w14:textId="3CFFC45C" w:rsidR="00BD6715" w:rsidRPr="007A5F37" w:rsidRDefault="00BD6715" w:rsidP="00BD6715">
      <w:pPr>
        <w:rPr>
          <w:rFonts w:eastAsia="Verdana" w:cs="Verdana"/>
          <w:szCs w:val="22"/>
          <w:lang w:val="en-GB"/>
        </w:rPr>
      </w:pPr>
      <w:r w:rsidRPr="007A5F37">
        <w:rPr>
          <w:rFonts w:eastAsia="Verdana" w:cs="Verdana"/>
          <w:szCs w:val="22"/>
          <w:lang w:val="en-GB"/>
        </w:rPr>
        <w:t>General Fund balance</w:t>
      </w:r>
    </w:p>
    <w:p w14:paraId="70D37990" w14:textId="77777777" w:rsidR="00BD6715" w:rsidRPr="001873B3" w:rsidRDefault="00BD6715" w:rsidP="00BD6715">
      <w:pPr>
        <w:rPr>
          <w:rFonts w:eastAsia="Verdana" w:cs="Verdana"/>
          <w:color w:val="FF0000"/>
          <w:szCs w:val="22"/>
          <w:lang w:val="en-GB"/>
        </w:rPr>
      </w:pPr>
    </w:p>
    <w:p w14:paraId="7FD466F3" w14:textId="5A365122" w:rsidR="00BD6715" w:rsidRPr="00115016" w:rsidRDefault="00BD6715" w:rsidP="00BD6715">
      <w:pPr>
        <w:rPr>
          <w:rFonts w:eastAsia="Verdana" w:cs="Verdana"/>
          <w:szCs w:val="22"/>
          <w:lang w:val="en-GB"/>
        </w:rPr>
      </w:pPr>
      <w:r w:rsidRPr="00115016">
        <w:rPr>
          <w:rFonts w:eastAsia="Verdana" w:cs="Verdana"/>
          <w:szCs w:val="22"/>
          <w:lang w:val="en-GB"/>
        </w:rPr>
        <w:t>The General Fund is the statutory fund into which all the receipts of an authority are required to be paid and out of which all liabilities of the authority are to be met, except to the extent that statutory rules might provide otherwise. These rules can also specify the financial year in which liabilities and payments should impact on the General Fund balance,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w:t>
      </w:r>
    </w:p>
    <w:p w14:paraId="14721103" w14:textId="77777777" w:rsidR="00BD6715" w:rsidRPr="001873B3" w:rsidRDefault="00BD6715" w:rsidP="00BD6715">
      <w:pPr>
        <w:rPr>
          <w:rFonts w:eastAsia="Verdana" w:cs="Verdana"/>
          <w:color w:val="FF0000"/>
          <w:szCs w:val="22"/>
          <w:lang w:val="en-GB"/>
        </w:rPr>
      </w:pPr>
    </w:p>
    <w:p w14:paraId="41F2A8F0" w14:textId="77777777" w:rsidR="00E84372" w:rsidRPr="001873B3" w:rsidRDefault="00E84372" w:rsidP="00BD6715">
      <w:pPr>
        <w:rPr>
          <w:rFonts w:eastAsia="Verdana" w:cs="Verdana"/>
          <w:color w:val="FF0000"/>
          <w:szCs w:val="22"/>
          <w:lang w:val="en-GB"/>
        </w:rPr>
      </w:pPr>
    </w:p>
    <w:p w14:paraId="7F667E55" w14:textId="77777777" w:rsidR="00E84372" w:rsidRPr="001873B3" w:rsidRDefault="00E84372" w:rsidP="00BD6715">
      <w:pPr>
        <w:rPr>
          <w:rFonts w:eastAsia="Verdana" w:cs="Verdana"/>
          <w:color w:val="FF0000"/>
          <w:szCs w:val="22"/>
          <w:lang w:val="en-GB"/>
        </w:rPr>
      </w:pPr>
    </w:p>
    <w:p w14:paraId="7B43FF5F" w14:textId="77777777" w:rsidR="00E84372" w:rsidRPr="001873B3" w:rsidRDefault="00E84372" w:rsidP="00BD6715">
      <w:pPr>
        <w:rPr>
          <w:rFonts w:eastAsia="Verdana" w:cs="Verdana"/>
          <w:color w:val="FF0000"/>
          <w:szCs w:val="22"/>
          <w:lang w:val="en-GB"/>
        </w:rPr>
      </w:pPr>
    </w:p>
    <w:p w14:paraId="39EEF493" w14:textId="77777777" w:rsidR="00E84372" w:rsidRPr="001873B3" w:rsidRDefault="00E84372" w:rsidP="00BD6715">
      <w:pPr>
        <w:rPr>
          <w:rFonts w:eastAsia="Verdana" w:cs="Verdana"/>
          <w:color w:val="FF0000"/>
          <w:szCs w:val="22"/>
          <w:lang w:val="en-GB"/>
        </w:rPr>
      </w:pPr>
    </w:p>
    <w:p w14:paraId="127E6227" w14:textId="7AA8D48C" w:rsidR="00BD6715" w:rsidRPr="007A5F37" w:rsidRDefault="00BD6715" w:rsidP="00BD6715">
      <w:pPr>
        <w:rPr>
          <w:rFonts w:eastAsia="Verdana" w:cs="Verdana"/>
          <w:szCs w:val="22"/>
          <w:lang w:val="en-GB"/>
        </w:rPr>
      </w:pPr>
      <w:r w:rsidRPr="007A5F37">
        <w:rPr>
          <w:rFonts w:eastAsia="Verdana" w:cs="Verdana"/>
          <w:szCs w:val="22"/>
          <w:lang w:val="en-GB"/>
        </w:rPr>
        <w:lastRenderedPageBreak/>
        <w:t xml:space="preserve">Capital receipts </w:t>
      </w:r>
      <w:proofErr w:type="gramStart"/>
      <w:r w:rsidRPr="007A5F37">
        <w:rPr>
          <w:rFonts w:eastAsia="Verdana" w:cs="Verdana"/>
          <w:szCs w:val="22"/>
          <w:lang w:val="en-GB"/>
        </w:rPr>
        <w:t>reserve</w:t>
      </w:r>
      <w:proofErr w:type="gramEnd"/>
    </w:p>
    <w:p w14:paraId="5889923D" w14:textId="77777777" w:rsidR="00BD6715" w:rsidRPr="001873B3" w:rsidRDefault="00BD6715" w:rsidP="00BD6715">
      <w:pPr>
        <w:rPr>
          <w:rFonts w:eastAsia="Verdana" w:cs="Verdana"/>
          <w:color w:val="FF0000"/>
          <w:szCs w:val="22"/>
          <w:lang w:val="en-GB"/>
        </w:rPr>
      </w:pPr>
    </w:p>
    <w:p w14:paraId="15883EF9" w14:textId="770366BF" w:rsidR="00BD6715" w:rsidRPr="00115016" w:rsidRDefault="00BD6715" w:rsidP="00BD6715">
      <w:pPr>
        <w:rPr>
          <w:rFonts w:eastAsia="Verdana" w:cs="Verdana"/>
          <w:szCs w:val="22"/>
          <w:lang w:val="en-GB"/>
        </w:rPr>
      </w:pPr>
      <w:r w:rsidRPr="00115016">
        <w:rPr>
          <w:rFonts w:eastAsia="Verdana" w:cs="Verdana"/>
          <w:szCs w:val="22"/>
          <w:lang w:val="en-GB"/>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3B601915" w14:textId="77777777" w:rsidR="00BD6715" w:rsidRPr="00115016" w:rsidRDefault="00BD6715" w:rsidP="00BD6715">
      <w:pPr>
        <w:rPr>
          <w:rFonts w:eastAsia="Verdana" w:cs="Verdana"/>
          <w:szCs w:val="22"/>
          <w:lang w:val="en-GB"/>
        </w:rPr>
      </w:pPr>
    </w:p>
    <w:p w14:paraId="26E490E7" w14:textId="30BC1AE2" w:rsidR="00BD6715" w:rsidRPr="00115016" w:rsidRDefault="00BD6715" w:rsidP="00BD6715">
      <w:pPr>
        <w:rPr>
          <w:rFonts w:eastAsia="Verdana" w:cs="Verdana"/>
          <w:szCs w:val="22"/>
          <w:lang w:val="en-GB"/>
        </w:rPr>
      </w:pPr>
      <w:r w:rsidRPr="00115016">
        <w:rPr>
          <w:rFonts w:eastAsia="Verdana" w:cs="Verdana"/>
          <w:szCs w:val="22"/>
          <w:lang w:val="en-GB"/>
        </w:rPr>
        <w:t xml:space="preserve">Capital grants </w:t>
      </w:r>
      <w:proofErr w:type="gramStart"/>
      <w:r w:rsidRPr="00115016">
        <w:rPr>
          <w:rFonts w:eastAsia="Verdana" w:cs="Verdana"/>
          <w:szCs w:val="22"/>
          <w:lang w:val="en-GB"/>
        </w:rPr>
        <w:t>unapplied</w:t>
      </w:r>
      <w:proofErr w:type="gramEnd"/>
    </w:p>
    <w:p w14:paraId="073856B3" w14:textId="77777777" w:rsidR="00BD6715" w:rsidRPr="00115016" w:rsidRDefault="00BD6715" w:rsidP="00BD6715">
      <w:pPr>
        <w:rPr>
          <w:rFonts w:eastAsia="Verdana" w:cs="Verdana"/>
          <w:szCs w:val="22"/>
          <w:lang w:val="en-GB"/>
        </w:rPr>
      </w:pPr>
    </w:p>
    <w:p w14:paraId="45FF6A15" w14:textId="1762D7B0" w:rsidR="00213FC2" w:rsidRPr="00115016" w:rsidRDefault="00BD6715" w:rsidP="00BD6715">
      <w:pPr>
        <w:rPr>
          <w:rFonts w:eastAsia="Verdana" w:cs="Verdana"/>
          <w:szCs w:val="22"/>
          <w:lang w:val="en-GB"/>
        </w:rPr>
      </w:pPr>
      <w:r w:rsidRPr="00115016">
        <w:rPr>
          <w:rFonts w:eastAsia="Verdana" w:cs="Verdana"/>
          <w:szCs w:val="22"/>
          <w:lang w:val="en-GB"/>
        </w:rPr>
        <w:t xml:space="preserve">The capital grants unapplied account (reserve) holds the grants and contributions received towards capital projects for which the council has met the conditions that would otherwise require repayment of the </w:t>
      </w:r>
      <w:proofErr w:type="gramStart"/>
      <w:r w:rsidRPr="00115016">
        <w:rPr>
          <w:rFonts w:eastAsia="Verdana" w:cs="Verdana"/>
          <w:szCs w:val="22"/>
          <w:lang w:val="en-GB"/>
        </w:rPr>
        <w:t>monies</w:t>
      </w:r>
      <w:proofErr w:type="gramEnd"/>
      <w:r w:rsidRPr="00115016">
        <w:rPr>
          <w:rFonts w:eastAsia="Verdana" w:cs="Verdana"/>
          <w:szCs w:val="22"/>
          <w:lang w:val="en-GB"/>
        </w:rPr>
        <w:t xml:space="preserve"> but which have yet to be applied to meet expenditure. The balance is restricted by grant terms as to the capital expenditure against which it can be applied and/or the financial year in which this can take place.</w:t>
      </w:r>
    </w:p>
    <w:p w14:paraId="051CF72C" w14:textId="77777777" w:rsidR="00BD6715" w:rsidRPr="001873B3" w:rsidRDefault="00BD6715" w:rsidP="00BD6715">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7A5F37" w:rsidRPr="007A5F37" w14:paraId="1F470B0C" w14:textId="52DD29C8" w:rsidTr="19EDCB16">
        <w:trPr>
          <w:trHeight w:val="805"/>
        </w:trPr>
        <w:tc>
          <w:tcPr>
            <w:tcW w:w="5660"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60CA5ADA" w14:textId="2BE63089" w:rsidR="00C75AEF" w:rsidRPr="007A5F37" w:rsidRDefault="00C75AEF" w:rsidP="00C03066">
            <w:pPr>
              <w:pStyle w:val="T1TableStyle"/>
              <w:rPr>
                <w:rFonts w:ascii="Arial" w:eastAsia="Verdana" w:hAnsi="Arial"/>
                <w:b/>
                <w:bCs/>
                <w:sz w:val="16"/>
                <w:szCs w:val="16"/>
                <w:lang w:val="pt-BR"/>
              </w:rPr>
            </w:pPr>
            <w:r w:rsidRPr="007A5F37">
              <w:rPr>
                <w:rFonts w:ascii="Arial" w:eastAsia="Verdana" w:hAnsi="Arial"/>
                <w:b/>
                <w:bCs/>
                <w:sz w:val="16"/>
                <w:szCs w:val="16"/>
                <w:lang w:val="pt-BR"/>
              </w:rPr>
              <w:t>2020/21</w:t>
            </w:r>
          </w:p>
        </w:tc>
        <w:tc>
          <w:tcPr>
            <w:tcW w:w="851"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6F22A203" w14:textId="77777777" w:rsidR="00C75AEF" w:rsidRPr="007A5F37" w:rsidRDefault="00C75AEF" w:rsidP="00C03066">
            <w:pPr>
              <w:pStyle w:val="T1TableStyle"/>
              <w:jc w:val="right"/>
              <w:rPr>
                <w:rFonts w:ascii="Arial" w:hAnsi="Arial"/>
                <w:b/>
                <w:bCs/>
                <w:sz w:val="16"/>
                <w:szCs w:val="16"/>
              </w:rPr>
            </w:pPr>
            <w:r w:rsidRPr="007A5F37">
              <w:rPr>
                <w:rFonts w:ascii="Arial" w:hAnsi="Arial"/>
                <w:b/>
                <w:bCs/>
                <w:sz w:val="16"/>
                <w:szCs w:val="16"/>
              </w:rPr>
              <w:t>General Fund</w:t>
            </w:r>
            <w:r w:rsidRPr="007A5F37">
              <w:rPr>
                <w:rFonts w:ascii="Arial" w:hAnsi="Arial"/>
                <w:b/>
                <w:bCs/>
                <w:sz w:val="16"/>
                <w:szCs w:val="16"/>
              </w:rPr>
              <w:br/>
              <w:t>Balance</w:t>
            </w:r>
            <w:r w:rsidRPr="007A5F37">
              <w:rPr>
                <w:rFonts w:ascii="Arial" w:hAnsi="Arial"/>
                <w:b/>
                <w:bCs/>
                <w:sz w:val="16"/>
                <w:szCs w:val="16"/>
              </w:rPr>
              <w:br/>
            </w:r>
          </w:p>
          <w:p w14:paraId="4E0C5395" w14:textId="015D30B8" w:rsidR="00C75AEF" w:rsidRPr="007A5F37" w:rsidRDefault="00C75AEF" w:rsidP="00C03066">
            <w:pPr>
              <w:pStyle w:val="T1TableStyle"/>
              <w:jc w:val="right"/>
              <w:rPr>
                <w:rFonts w:ascii="Arial" w:eastAsia="Verdana" w:hAnsi="Arial"/>
                <w:b/>
                <w:bCs/>
                <w:sz w:val="16"/>
                <w:szCs w:val="16"/>
                <w:lang w:val="pt-BR"/>
              </w:rPr>
            </w:pPr>
            <w:r w:rsidRPr="007A5F37">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1EC2FAF0" w14:textId="77777777" w:rsidR="00C75AEF" w:rsidRPr="007A5F37" w:rsidRDefault="00C75AEF" w:rsidP="00C03066">
            <w:pPr>
              <w:pStyle w:val="T1TableStyle"/>
              <w:jc w:val="right"/>
              <w:rPr>
                <w:rFonts w:ascii="Arial" w:hAnsi="Arial"/>
                <w:b/>
                <w:bCs/>
                <w:sz w:val="16"/>
                <w:szCs w:val="16"/>
              </w:rPr>
            </w:pPr>
            <w:r w:rsidRPr="007A5F37">
              <w:rPr>
                <w:rFonts w:ascii="Arial" w:hAnsi="Arial"/>
                <w:b/>
                <w:bCs/>
                <w:sz w:val="16"/>
                <w:szCs w:val="16"/>
              </w:rPr>
              <w:t>Capital Receipts</w:t>
            </w:r>
            <w:r w:rsidRPr="007A5F37">
              <w:rPr>
                <w:rFonts w:ascii="Arial" w:hAnsi="Arial"/>
                <w:b/>
                <w:bCs/>
                <w:sz w:val="16"/>
                <w:szCs w:val="16"/>
              </w:rPr>
              <w:br/>
              <w:t>Reserve</w:t>
            </w:r>
            <w:r w:rsidRPr="007A5F37">
              <w:rPr>
                <w:rFonts w:ascii="Arial" w:hAnsi="Arial"/>
                <w:b/>
                <w:bCs/>
                <w:sz w:val="16"/>
                <w:szCs w:val="16"/>
              </w:rPr>
              <w:br/>
            </w:r>
          </w:p>
          <w:p w14:paraId="7F47CC7E" w14:textId="149B240E" w:rsidR="00C75AEF" w:rsidRPr="007A5F37" w:rsidRDefault="00C75AEF" w:rsidP="00C03066">
            <w:pPr>
              <w:pStyle w:val="T1TableStyle"/>
              <w:jc w:val="right"/>
              <w:rPr>
                <w:rFonts w:ascii="Arial" w:eastAsia="Verdana" w:hAnsi="Arial"/>
                <w:b/>
                <w:bCs/>
                <w:sz w:val="16"/>
                <w:szCs w:val="16"/>
                <w:lang w:val="pt-BR"/>
              </w:rPr>
            </w:pPr>
            <w:r w:rsidRPr="007A5F37">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560E52CE" w14:textId="77777777" w:rsidR="00C75AEF" w:rsidRPr="007A5F37" w:rsidRDefault="00C75AEF" w:rsidP="00C03066">
            <w:pPr>
              <w:pStyle w:val="T1TableStyle"/>
              <w:jc w:val="right"/>
              <w:rPr>
                <w:rFonts w:ascii="Arial" w:hAnsi="Arial"/>
                <w:b/>
                <w:bCs/>
                <w:sz w:val="16"/>
                <w:szCs w:val="16"/>
              </w:rPr>
            </w:pPr>
            <w:r w:rsidRPr="007A5F37">
              <w:rPr>
                <w:rFonts w:ascii="Arial" w:hAnsi="Arial"/>
                <w:b/>
                <w:bCs/>
                <w:sz w:val="16"/>
                <w:szCs w:val="16"/>
              </w:rPr>
              <w:t>Capital Grants</w:t>
            </w:r>
            <w:r w:rsidRPr="007A5F37">
              <w:rPr>
                <w:rFonts w:ascii="Arial" w:hAnsi="Arial"/>
                <w:b/>
                <w:bCs/>
                <w:sz w:val="16"/>
                <w:szCs w:val="16"/>
              </w:rPr>
              <w:br/>
              <w:t>Unapplied</w:t>
            </w:r>
            <w:r w:rsidRPr="007A5F37">
              <w:rPr>
                <w:rFonts w:ascii="Arial" w:hAnsi="Arial"/>
                <w:b/>
                <w:bCs/>
                <w:sz w:val="16"/>
                <w:szCs w:val="16"/>
              </w:rPr>
              <w:br/>
              <w:t>Account</w:t>
            </w:r>
            <w:r w:rsidRPr="007A5F37">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B6DDE8" w:themeFill="accent5" w:themeFillTint="66"/>
            <w:vAlign w:val="center"/>
          </w:tcPr>
          <w:p w14:paraId="1CEFB626" w14:textId="77777777" w:rsidR="00C75AEF" w:rsidRPr="007A5F37" w:rsidRDefault="00C75AEF" w:rsidP="00C03066">
            <w:pPr>
              <w:pStyle w:val="T1TableStyle"/>
              <w:jc w:val="right"/>
              <w:rPr>
                <w:rFonts w:ascii="Arial" w:hAnsi="Arial"/>
                <w:b/>
                <w:bCs/>
                <w:sz w:val="16"/>
                <w:szCs w:val="16"/>
              </w:rPr>
            </w:pPr>
            <w:r w:rsidRPr="007A5F37">
              <w:rPr>
                <w:rFonts w:ascii="Arial" w:hAnsi="Arial"/>
                <w:b/>
                <w:bCs/>
                <w:sz w:val="16"/>
                <w:szCs w:val="16"/>
              </w:rPr>
              <w:t>Movement Unusable Reserves</w:t>
            </w:r>
            <w:r w:rsidRPr="007A5F37">
              <w:rPr>
                <w:rFonts w:ascii="Arial" w:hAnsi="Arial"/>
                <w:b/>
                <w:bCs/>
                <w:sz w:val="16"/>
                <w:szCs w:val="16"/>
              </w:rPr>
              <w:br/>
            </w:r>
          </w:p>
          <w:p w14:paraId="0998B28E" w14:textId="0F0A65CA" w:rsidR="00C75AEF" w:rsidRPr="007A5F37" w:rsidRDefault="00C75AEF" w:rsidP="00C03066">
            <w:pPr>
              <w:pStyle w:val="T1TableStyle"/>
              <w:jc w:val="right"/>
              <w:rPr>
                <w:rFonts w:ascii="Arial" w:hAnsi="Arial"/>
                <w:b/>
                <w:bCs/>
                <w:sz w:val="16"/>
                <w:szCs w:val="16"/>
              </w:rPr>
            </w:pPr>
            <w:r w:rsidRPr="007A5F37">
              <w:rPr>
                <w:rFonts w:ascii="Arial" w:hAnsi="Arial"/>
                <w:b/>
                <w:bCs/>
                <w:sz w:val="16"/>
                <w:szCs w:val="16"/>
              </w:rPr>
              <w:t>£’000</w:t>
            </w:r>
          </w:p>
        </w:tc>
      </w:tr>
      <w:tr w:rsidR="00C75AEF" w:rsidRPr="001873B3" w14:paraId="70632386" w14:textId="2D845BB3" w:rsidTr="19EDCB16">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2278B8A8" w14:textId="373E17EC" w:rsidR="00C75AEF" w:rsidRPr="007A5F37" w:rsidRDefault="00C75AEF" w:rsidP="00213FC2">
            <w:pPr>
              <w:pStyle w:val="T1TableStyle"/>
              <w:rPr>
                <w:rFonts w:ascii="Arial" w:eastAsia="Verdana" w:hAnsi="Arial"/>
                <w:sz w:val="16"/>
                <w:szCs w:val="16"/>
                <w:lang w:val="pt-BR"/>
              </w:rPr>
            </w:pPr>
            <w:r w:rsidRPr="007A5F37">
              <w:rPr>
                <w:rFonts w:ascii="Arial" w:hAnsi="Arial"/>
                <w:b/>
                <w:bCs/>
                <w:sz w:val="16"/>
                <w:szCs w:val="16"/>
              </w:rPr>
              <w:t xml:space="preserve">Adjustments </w:t>
            </w:r>
            <w:r w:rsidR="00F11E91" w:rsidRPr="007A5F37">
              <w:rPr>
                <w:rFonts w:ascii="Arial" w:hAnsi="Arial"/>
                <w:b/>
                <w:bCs/>
                <w:sz w:val="16"/>
                <w:szCs w:val="16"/>
              </w:rPr>
              <w:t>primarily involving the Capital Adjustment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C50BF67" w14:textId="1AE892BD" w:rsidR="00C75AEF" w:rsidRPr="001873B3" w:rsidRDefault="00C75AEF" w:rsidP="00213FC2">
            <w:pPr>
              <w:pStyle w:val="T1TableStyle"/>
              <w:jc w:val="right"/>
              <w:rPr>
                <w:rFonts w:ascii="Arial" w:eastAsia="Verdana" w:hAnsi="Arial"/>
                <w:color w:val="FF0000"/>
                <w:sz w:val="16"/>
                <w:szCs w:val="16"/>
                <w:lang w:val="pt-BR"/>
              </w:rPr>
            </w:pPr>
            <w:r w:rsidRPr="001873B3">
              <w:rPr>
                <w:rFonts w:ascii="Arial" w:hAnsi="Arial"/>
                <w:b/>
                <w:bCs/>
                <w:color w:val="FF0000"/>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DB972E2" w14:textId="56D3CBC0" w:rsidR="00C75AEF" w:rsidRPr="001873B3" w:rsidRDefault="00C75AEF" w:rsidP="00213FC2">
            <w:pPr>
              <w:pStyle w:val="T1TableStyle"/>
              <w:jc w:val="right"/>
              <w:rPr>
                <w:rFonts w:ascii="Arial" w:eastAsia="Verdana" w:hAnsi="Arial"/>
                <w:color w:val="FF0000"/>
                <w:sz w:val="16"/>
                <w:szCs w:val="16"/>
                <w:lang w:val="pt-BR"/>
              </w:rPr>
            </w:pPr>
            <w:r w:rsidRPr="001873B3">
              <w:rPr>
                <w:rFonts w:ascii="Arial" w:hAnsi="Arial"/>
                <w:b/>
                <w:bCs/>
                <w:color w:val="FF0000"/>
                <w:sz w:val="16"/>
                <w:szCs w:val="16"/>
              </w:rPr>
              <w:t xml:space="preserve"> </w:t>
            </w:r>
          </w:p>
        </w:tc>
        <w:tc>
          <w:tcPr>
            <w:tcW w:w="1276" w:type="dxa"/>
            <w:tcBorders>
              <w:top w:val="nil"/>
              <w:left w:val="nil"/>
              <w:bottom w:val="nil"/>
              <w:right w:val="nil"/>
            </w:tcBorders>
            <w:shd w:val="clear" w:color="auto" w:fill="DAEEF3" w:themeFill="accent5" w:themeFillTint="33"/>
            <w:vAlign w:val="center"/>
          </w:tcPr>
          <w:p w14:paraId="0B84A4C8" w14:textId="268F66D0" w:rsidR="00C75AEF" w:rsidRPr="001873B3" w:rsidRDefault="00C75AEF" w:rsidP="00213FC2">
            <w:pPr>
              <w:pStyle w:val="T1TableStyle"/>
              <w:jc w:val="right"/>
              <w:rPr>
                <w:rFonts w:ascii="Arial" w:hAnsi="Arial"/>
                <w:color w:val="FF0000"/>
                <w:sz w:val="16"/>
                <w:szCs w:val="16"/>
              </w:rPr>
            </w:pPr>
            <w:r w:rsidRPr="001873B3">
              <w:rPr>
                <w:rFonts w:ascii="Arial" w:hAnsi="Arial"/>
                <w:b/>
                <w:bCs/>
                <w:color w:val="FF0000"/>
                <w:sz w:val="16"/>
                <w:szCs w:val="16"/>
              </w:rPr>
              <w:t xml:space="preserve"> </w:t>
            </w:r>
          </w:p>
        </w:tc>
        <w:tc>
          <w:tcPr>
            <w:tcW w:w="1134" w:type="dxa"/>
            <w:tcBorders>
              <w:top w:val="single" w:sz="2" w:space="0" w:color="000000" w:themeColor="text1"/>
              <w:left w:val="single" w:sz="8" w:space="0" w:color="000000" w:themeColor="text1"/>
              <w:bottom w:val="nil"/>
              <w:right w:val="dashSmallGap" w:sz="4" w:space="0" w:color="000000" w:themeColor="text1"/>
            </w:tcBorders>
            <w:shd w:val="clear" w:color="auto" w:fill="DAEEF3" w:themeFill="accent5" w:themeFillTint="33"/>
            <w:vAlign w:val="center"/>
          </w:tcPr>
          <w:p w14:paraId="49BEB007" w14:textId="6667F774" w:rsidR="00C75AEF" w:rsidRPr="001873B3" w:rsidRDefault="00C75AEF" w:rsidP="00213FC2">
            <w:pPr>
              <w:pStyle w:val="T1TableStyle"/>
              <w:jc w:val="right"/>
              <w:rPr>
                <w:rFonts w:ascii="Arial" w:hAnsi="Arial"/>
                <w:color w:val="FF0000"/>
                <w:sz w:val="16"/>
                <w:szCs w:val="16"/>
              </w:rPr>
            </w:pPr>
            <w:r w:rsidRPr="001873B3">
              <w:rPr>
                <w:rFonts w:ascii="Arial" w:hAnsi="Arial"/>
                <w:b/>
                <w:bCs/>
                <w:color w:val="FF0000"/>
                <w:sz w:val="16"/>
                <w:szCs w:val="16"/>
              </w:rPr>
              <w:t xml:space="preserve"> </w:t>
            </w:r>
          </w:p>
        </w:tc>
      </w:tr>
      <w:tr w:rsidR="00F11E91" w:rsidRPr="001873B3" w14:paraId="63F357A4"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01E8DCC" w14:textId="2ECB0351" w:rsidR="00F11E91" w:rsidRPr="007A5F37" w:rsidRDefault="00F11E91" w:rsidP="19EDCB16">
            <w:pPr>
              <w:pStyle w:val="T1TableStyle"/>
              <w:rPr>
                <w:rFonts w:ascii="Arial" w:hAnsi="Arial"/>
                <w:sz w:val="16"/>
                <w:szCs w:val="16"/>
                <w:u w:val="single"/>
                <w:lang w:val="en-US"/>
              </w:rPr>
            </w:pPr>
            <w:r w:rsidRPr="19EDCB16">
              <w:rPr>
                <w:rFonts w:ascii="Arial" w:hAnsi="Arial"/>
                <w:sz w:val="16"/>
                <w:szCs w:val="16"/>
                <w:u w:val="single"/>
                <w:lang w:val="en-US"/>
              </w:rPr>
              <w:t>Rev of items dr/cr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4F32949D" w14:textId="77777777" w:rsidR="00F11E91" w:rsidRPr="001873B3" w:rsidRDefault="00F11E91" w:rsidP="001C012B">
            <w:pPr>
              <w:pStyle w:val="T1TableStyle"/>
              <w:jc w:val="right"/>
              <w:rPr>
                <w:rFonts w:ascii="Arial" w:hAnsi="Arial"/>
                <w:color w:val="FF0000"/>
                <w:sz w:val="16"/>
                <w:szCs w:val="16"/>
                <w:u w:val="single"/>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627C2C24" w14:textId="77777777" w:rsidR="00F11E91" w:rsidRPr="001873B3" w:rsidRDefault="00F11E91" w:rsidP="001C012B">
            <w:pPr>
              <w:pStyle w:val="T1TableStyle"/>
              <w:jc w:val="right"/>
              <w:rPr>
                <w:rFonts w:ascii="Arial" w:hAnsi="Arial"/>
                <w:color w:val="FF0000"/>
                <w:sz w:val="16"/>
                <w:szCs w:val="16"/>
                <w:u w:val="single"/>
              </w:rPr>
            </w:pPr>
          </w:p>
        </w:tc>
        <w:tc>
          <w:tcPr>
            <w:tcW w:w="1276" w:type="dxa"/>
            <w:tcBorders>
              <w:top w:val="nil"/>
              <w:left w:val="nil"/>
              <w:bottom w:val="nil"/>
              <w:right w:val="nil"/>
            </w:tcBorders>
            <w:shd w:val="clear" w:color="auto" w:fill="DAEEF3" w:themeFill="accent5" w:themeFillTint="33"/>
          </w:tcPr>
          <w:p w14:paraId="50B64A80" w14:textId="77777777" w:rsidR="00F11E91" w:rsidRPr="001873B3" w:rsidRDefault="00F11E91" w:rsidP="001C012B">
            <w:pPr>
              <w:pStyle w:val="T1TableStyle"/>
              <w:jc w:val="right"/>
              <w:rPr>
                <w:rFonts w:ascii="Arial" w:hAnsi="Arial"/>
                <w:color w:val="FF0000"/>
                <w:sz w:val="16"/>
                <w:szCs w:val="16"/>
                <w:u w:val="single"/>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C550024" w14:textId="77777777" w:rsidR="00F11E91" w:rsidRPr="001873B3" w:rsidRDefault="00F11E91" w:rsidP="001C012B">
            <w:pPr>
              <w:pStyle w:val="T1TableStyle"/>
              <w:jc w:val="right"/>
              <w:rPr>
                <w:rFonts w:ascii="Arial" w:hAnsi="Arial"/>
                <w:color w:val="FF0000"/>
                <w:sz w:val="16"/>
                <w:szCs w:val="16"/>
                <w:u w:val="single"/>
              </w:rPr>
            </w:pPr>
          </w:p>
        </w:tc>
      </w:tr>
      <w:tr w:rsidR="00496EE2" w:rsidRPr="001873B3" w14:paraId="2321B72C"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2487CC5" w14:textId="700BA75C" w:rsidR="00496EE2" w:rsidRPr="007A5F37" w:rsidRDefault="00496EE2" w:rsidP="00496EE2">
            <w:pPr>
              <w:pStyle w:val="T1TableStyle"/>
              <w:rPr>
                <w:rFonts w:ascii="Arial" w:hAnsi="Arial"/>
                <w:b/>
                <w:bCs/>
                <w:sz w:val="16"/>
                <w:szCs w:val="16"/>
              </w:rPr>
            </w:pPr>
            <w:r w:rsidRPr="007A5F37">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21E76F3B" w14:textId="2A9AA16E"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(1,003)</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172C1F4" w14:textId="0860EF0C"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tcPr>
          <w:p w14:paraId="1D84BE80" w14:textId="09BF5F94"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088CF864" w14:textId="73A0E64F" w:rsidR="00496EE2" w:rsidRPr="00EB441E" w:rsidRDefault="00496EE2" w:rsidP="00496EE2">
            <w:pPr>
              <w:pStyle w:val="T1TableStyle"/>
              <w:jc w:val="right"/>
              <w:rPr>
                <w:rFonts w:ascii="Arial" w:hAnsi="Arial"/>
                <w:sz w:val="16"/>
                <w:szCs w:val="16"/>
              </w:rPr>
            </w:pPr>
            <w:r w:rsidRPr="00EB441E">
              <w:rPr>
                <w:rFonts w:ascii="Arial" w:hAnsi="Arial"/>
                <w:sz w:val="16"/>
                <w:szCs w:val="16"/>
              </w:rPr>
              <w:t>1,003</w:t>
            </w:r>
          </w:p>
        </w:tc>
      </w:tr>
      <w:tr w:rsidR="00496EE2" w:rsidRPr="001873B3" w14:paraId="29CA456E"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E115ED" w14:textId="4CC9299B" w:rsidR="00496EE2" w:rsidRPr="007A5F37" w:rsidRDefault="00496EE2" w:rsidP="00496EE2">
            <w:pPr>
              <w:pStyle w:val="T1TableStyle"/>
              <w:rPr>
                <w:rFonts w:ascii="Arial" w:hAnsi="Arial"/>
                <w:b/>
                <w:bCs/>
                <w:sz w:val="16"/>
                <w:szCs w:val="16"/>
              </w:rPr>
            </w:pPr>
            <w:r w:rsidRPr="007A5F37">
              <w:rPr>
                <w:rFonts w:ascii="Arial" w:hAnsi="Arial"/>
                <w:sz w:val="16"/>
                <w:szCs w:val="16"/>
              </w:rPr>
              <w:t>Revaluation gain/loss on PPE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212CC5C" w14:textId="4C6A0E4A"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(5,728)</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4E5CB31D" w14:textId="1BB2FB09" w:rsidR="00496EE2" w:rsidRPr="00EB441E" w:rsidRDefault="00496EE2" w:rsidP="00496EE2">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tcPr>
          <w:p w14:paraId="02512291" w14:textId="3C554D0E"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DA7CF57" w14:textId="71E70594" w:rsidR="00496EE2" w:rsidRPr="00EB441E" w:rsidRDefault="00496EE2" w:rsidP="00496EE2">
            <w:pPr>
              <w:pStyle w:val="T1TableStyle"/>
              <w:jc w:val="right"/>
              <w:rPr>
                <w:rFonts w:ascii="Arial" w:hAnsi="Arial"/>
                <w:sz w:val="16"/>
                <w:szCs w:val="16"/>
              </w:rPr>
            </w:pPr>
            <w:r w:rsidRPr="00EB441E">
              <w:rPr>
                <w:rFonts w:ascii="Arial" w:hAnsi="Arial"/>
                <w:sz w:val="16"/>
                <w:szCs w:val="16"/>
              </w:rPr>
              <w:t>5,728</w:t>
            </w:r>
          </w:p>
        </w:tc>
      </w:tr>
      <w:tr w:rsidR="00496EE2" w:rsidRPr="001873B3" w14:paraId="42A535D2"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1645539D" w14:textId="260CB1BB" w:rsidR="00496EE2" w:rsidRPr="007A5F37" w:rsidRDefault="00496EE2" w:rsidP="00496EE2">
            <w:pPr>
              <w:pStyle w:val="T1TableStyle"/>
              <w:rPr>
                <w:rFonts w:ascii="Arial" w:hAnsi="Arial"/>
                <w:b/>
                <w:bCs/>
                <w:sz w:val="16"/>
                <w:szCs w:val="16"/>
              </w:rPr>
            </w:pPr>
            <w:r w:rsidRPr="007A5F37">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7CA57D15" w14:textId="677644F1"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(1,023)</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21A10BA5" w14:textId="3F3FC816" w:rsidR="00496EE2" w:rsidRPr="00EB441E" w:rsidRDefault="00496EE2" w:rsidP="00496EE2">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tcPr>
          <w:p w14:paraId="0B39EB18" w14:textId="0CEBDB79"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47FCA726" w14:textId="32E9B237" w:rsidR="00496EE2" w:rsidRPr="00EB441E" w:rsidRDefault="00496EE2" w:rsidP="00496EE2">
            <w:pPr>
              <w:pStyle w:val="T1TableStyle"/>
              <w:jc w:val="right"/>
              <w:rPr>
                <w:rFonts w:ascii="Arial" w:hAnsi="Arial"/>
                <w:sz w:val="16"/>
                <w:szCs w:val="16"/>
              </w:rPr>
            </w:pPr>
            <w:r w:rsidRPr="00EB441E">
              <w:rPr>
                <w:rFonts w:ascii="Arial" w:hAnsi="Arial"/>
                <w:sz w:val="16"/>
                <w:szCs w:val="16"/>
              </w:rPr>
              <w:t>1,023</w:t>
            </w:r>
          </w:p>
        </w:tc>
      </w:tr>
      <w:tr w:rsidR="00496EE2" w:rsidRPr="001873B3" w14:paraId="4C0EDD5E"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E58530" w14:textId="1A565259" w:rsidR="00496EE2" w:rsidRPr="007A5F37" w:rsidRDefault="00496EE2" w:rsidP="19EDCB16">
            <w:pPr>
              <w:pStyle w:val="T1TableStyle"/>
              <w:rPr>
                <w:rFonts w:ascii="Arial" w:hAnsi="Arial"/>
                <w:b/>
                <w:bCs/>
                <w:sz w:val="16"/>
                <w:szCs w:val="16"/>
                <w:lang w:val="en-US"/>
              </w:rPr>
            </w:pPr>
            <w:r w:rsidRPr="19EDCB16">
              <w:rPr>
                <w:rFonts w:ascii="Arial" w:hAnsi="Arial"/>
                <w:sz w:val="16"/>
                <w:szCs w:val="16"/>
                <w:lang w:val="en-US"/>
              </w:rPr>
              <w:t>Amortisation of Intangible assets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6334DD1" w14:textId="602129BF"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(181)</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482B96B9" w14:textId="734B802A" w:rsidR="00496EE2" w:rsidRPr="00EB441E" w:rsidRDefault="00496EE2" w:rsidP="00496EE2">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DAEEF3" w:themeFill="accent5" w:themeFillTint="33"/>
          </w:tcPr>
          <w:p w14:paraId="3F80D772" w14:textId="3280CE29"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4CD615CB" w14:textId="301E2E75" w:rsidR="00496EE2" w:rsidRPr="00EB441E" w:rsidRDefault="00496EE2" w:rsidP="00496EE2">
            <w:pPr>
              <w:pStyle w:val="T1TableStyle"/>
              <w:jc w:val="right"/>
              <w:rPr>
                <w:rFonts w:ascii="Arial" w:hAnsi="Arial"/>
                <w:sz w:val="16"/>
                <w:szCs w:val="16"/>
              </w:rPr>
            </w:pPr>
            <w:r w:rsidRPr="00EB441E">
              <w:rPr>
                <w:rFonts w:ascii="Arial" w:hAnsi="Arial"/>
                <w:sz w:val="16"/>
                <w:szCs w:val="16"/>
              </w:rPr>
              <w:t>181</w:t>
            </w:r>
          </w:p>
        </w:tc>
      </w:tr>
      <w:tr w:rsidR="00496EE2" w:rsidRPr="001873B3" w14:paraId="0F5EC22C" w14:textId="3373D9C1"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656C30B" w14:textId="4C2FC611" w:rsidR="00496EE2" w:rsidRPr="007A5F37" w:rsidRDefault="00496EE2" w:rsidP="00496EE2">
            <w:pPr>
              <w:pStyle w:val="T1TableStyle"/>
              <w:rPr>
                <w:rFonts w:ascii="Arial" w:eastAsia="Verdana" w:hAnsi="Arial"/>
                <w:sz w:val="16"/>
                <w:szCs w:val="16"/>
                <w:lang w:val="pt-BR"/>
              </w:rPr>
            </w:pPr>
            <w:r w:rsidRPr="007A5F37">
              <w:rPr>
                <w:rFonts w:ascii="Arial" w:hAnsi="Arial"/>
                <w:sz w:val="16"/>
                <w:szCs w:val="16"/>
              </w:rPr>
              <w:t>Capital grants and contributions applied</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69853E1B" w14:textId="59017D85"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2,608</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18738FA" w14:textId="13560F3D"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tcPr>
          <w:p w14:paraId="368AADCA" w14:textId="1ADC4748" w:rsidR="00496EE2" w:rsidRPr="00EB441E" w:rsidRDefault="00496EE2" w:rsidP="00496EE2">
            <w:pPr>
              <w:pStyle w:val="T1TableStyle"/>
              <w:jc w:val="right"/>
              <w:rPr>
                <w:rFonts w:ascii="Arial" w:hAnsi="Arial"/>
                <w:sz w:val="16"/>
                <w:szCs w:val="16"/>
              </w:rPr>
            </w:pPr>
            <w:r w:rsidRPr="00EB441E">
              <w:rPr>
                <w:rFonts w:ascii="Arial" w:hAnsi="Arial"/>
                <w:sz w:val="16"/>
                <w:szCs w:val="16"/>
              </w:rPr>
              <w:t>(452)</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E759973" w14:textId="23BC10EF" w:rsidR="00496EE2" w:rsidRPr="00EB441E" w:rsidRDefault="00496EE2" w:rsidP="00496EE2">
            <w:pPr>
              <w:pStyle w:val="T1TableStyle"/>
              <w:jc w:val="right"/>
              <w:rPr>
                <w:rFonts w:ascii="Arial" w:hAnsi="Arial"/>
                <w:sz w:val="16"/>
                <w:szCs w:val="16"/>
              </w:rPr>
            </w:pPr>
            <w:r w:rsidRPr="00EB441E">
              <w:rPr>
                <w:rFonts w:ascii="Arial" w:hAnsi="Arial"/>
                <w:sz w:val="16"/>
                <w:szCs w:val="16"/>
              </w:rPr>
              <w:t>(2,156)</w:t>
            </w:r>
          </w:p>
        </w:tc>
      </w:tr>
      <w:tr w:rsidR="00496EE2" w:rsidRPr="001873B3" w14:paraId="22CC0AA0"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40D30C" w14:textId="5FCE5AE8" w:rsidR="00496EE2" w:rsidRPr="007A5F37" w:rsidRDefault="00496EE2" w:rsidP="00496EE2">
            <w:pPr>
              <w:pStyle w:val="T1TableStyle"/>
              <w:rPr>
                <w:rFonts w:ascii="Arial" w:hAnsi="Arial"/>
                <w:sz w:val="16"/>
                <w:szCs w:val="16"/>
              </w:rPr>
            </w:pPr>
            <w:r w:rsidRPr="007A5F37">
              <w:rPr>
                <w:rFonts w:ascii="Arial" w:hAnsi="Arial"/>
                <w:sz w:val="16"/>
                <w:szCs w:val="16"/>
              </w:rPr>
              <w:t>Revenue expenditure funded from capital under statute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0CED5897" w14:textId="00E265D6" w:rsidR="00496EE2" w:rsidRPr="00EB441E" w:rsidRDefault="00496EE2" w:rsidP="00496EE2">
            <w:pPr>
              <w:pStyle w:val="T1TableStyle"/>
              <w:jc w:val="right"/>
              <w:rPr>
                <w:rFonts w:ascii="Arial" w:hAnsi="Arial"/>
                <w:sz w:val="16"/>
                <w:szCs w:val="16"/>
              </w:rPr>
            </w:pPr>
            <w:r w:rsidRPr="00EB441E">
              <w:rPr>
                <w:rFonts w:ascii="Arial" w:hAnsi="Arial"/>
                <w:sz w:val="16"/>
                <w:szCs w:val="16"/>
              </w:rPr>
              <w:t>(775)</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086C5B9F" w14:textId="77777777" w:rsidR="00496EE2" w:rsidRPr="00EB441E" w:rsidRDefault="00496EE2" w:rsidP="00496EE2">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tcPr>
          <w:p w14:paraId="4003902B" w14:textId="77777777"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63BE9E4E" w14:textId="08698163" w:rsidR="00496EE2" w:rsidRPr="00EB441E" w:rsidRDefault="00496EE2" w:rsidP="00496EE2">
            <w:pPr>
              <w:pStyle w:val="T1TableStyle"/>
              <w:jc w:val="right"/>
              <w:rPr>
                <w:rFonts w:ascii="Arial" w:hAnsi="Arial"/>
                <w:sz w:val="16"/>
                <w:szCs w:val="16"/>
              </w:rPr>
            </w:pPr>
            <w:r w:rsidRPr="00EB441E">
              <w:rPr>
                <w:rFonts w:ascii="Arial" w:hAnsi="Arial"/>
                <w:sz w:val="16"/>
                <w:szCs w:val="16"/>
              </w:rPr>
              <w:t>775</w:t>
            </w:r>
          </w:p>
        </w:tc>
      </w:tr>
      <w:tr w:rsidR="00496EE2" w:rsidRPr="001873B3" w14:paraId="3D3CB340" w14:textId="008CD6E7" w:rsidTr="19EDCB16">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414BCF9D" w14:textId="183433ED" w:rsidR="00496EE2" w:rsidRPr="007A5F37" w:rsidRDefault="00496EE2" w:rsidP="00496EE2">
            <w:pPr>
              <w:pStyle w:val="T1TableStyle"/>
              <w:rPr>
                <w:rFonts w:ascii="Arial" w:eastAsia="Verdana" w:hAnsi="Arial"/>
                <w:sz w:val="16"/>
                <w:szCs w:val="16"/>
                <w:lang w:val="pt-BR"/>
              </w:rPr>
            </w:pPr>
            <w:r w:rsidRPr="007A5F37">
              <w:rPr>
                <w:rFonts w:ascii="Arial" w:hAnsi="Arial"/>
                <w:sz w:val="16"/>
                <w:szCs w:val="16"/>
              </w:rPr>
              <w:t>Non-current assets w- off on disposal/sale, part of gain/loss disposal to CIES</w:t>
            </w:r>
          </w:p>
        </w:tc>
        <w:tc>
          <w:tcPr>
            <w:tcW w:w="851" w:type="dxa"/>
            <w:tcBorders>
              <w:top w:val="nil"/>
              <w:left w:val="nil"/>
              <w:right w:val="nil"/>
            </w:tcBorders>
            <w:shd w:val="clear" w:color="auto" w:fill="DAEEF3" w:themeFill="accent5" w:themeFillTint="33"/>
            <w:tcMar>
              <w:top w:w="20" w:type="dxa"/>
              <w:left w:w="20" w:type="dxa"/>
              <w:bottom w:w="20" w:type="dxa"/>
              <w:right w:w="20" w:type="dxa"/>
            </w:tcMar>
          </w:tcPr>
          <w:p w14:paraId="14689005" w14:textId="47AD640D" w:rsidR="00496EE2" w:rsidRPr="00EB441E" w:rsidRDefault="00496EE2" w:rsidP="00496EE2">
            <w:pPr>
              <w:pStyle w:val="T1TableStyle"/>
              <w:jc w:val="right"/>
              <w:rPr>
                <w:rFonts w:ascii="Arial" w:eastAsia="Verdana" w:hAnsi="Arial"/>
                <w:sz w:val="16"/>
                <w:szCs w:val="16"/>
                <w:lang w:val="pt-BR"/>
              </w:rPr>
            </w:pPr>
            <w:r w:rsidRPr="00EB441E">
              <w:rPr>
                <w:rFonts w:ascii="Arial" w:hAnsi="Arial"/>
                <w:sz w:val="16"/>
                <w:szCs w:val="16"/>
              </w:rPr>
              <w:t>(418)</w:t>
            </w:r>
          </w:p>
        </w:tc>
        <w:tc>
          <w:tcPr>
            <w:tcW w:w="850" w:type="dxa"/>
            <w:tcBorders>
              <w:top w:val="nil"/>
              <w:left w:val="nil"/>
              <w:right w:val="nil"/>
            </w:tcBorders>
            <w:shd w:val="clear" w:color="auto" w:fill="DAEEF3" w:themeFill="accent5" w:themeFillTint="33"/>
            <w:tcMar>
              <w:top w:w="20" w:type="dxa"/>
              <w:left w:w="20" w:type="dxa"/>
              <w:bottom w:w="20" w:type="dxa"/>
              <w:right w:w="20" w:type="dxa"/>
            </w:tcMar>
          </w:tcPr>
          <w:p w14:paraId="16114A72" w14:textId="61E43504" w:rsidR="00496EE2" w:rsidRPr="00EB441E" w:rsidRDefault="00496EE2" w:rsidP="00496EE2">
            <w:pPr>
              <w:pStyle w:val="T1TableStyle"/>
              <w:jc w:val="right"/>
              <w:rPr>
                <w:rFonts w:ascii="Arial" w:eastAsia="Verdana" w:hAnsi="Arial"/>
                <w:sz w:val="16"/>
                <w:szCs w:val="16"/>
                <w:lang w:val="pt-BR"/>
              </w:rPr>
            </w:pPr>
          </w:p>
        </w:tc>
        <w:tc>
          <w:tcPr>
            <w:tcW w:w="1276" w:type="dxa"/>
            <w:tcBorders>
              <w:top w:val="nil"/>
              <w:left w:val="nil"/>
              <w:right w:val="nil"/>
            </w:tcBorders>
            <w:shd w:val="clear" w:color="auto" w:fill="DAEEF3" w:themeFill="accent5" w:themeFillTint="33"/>
          </w:tcPr>
          <w:p w14:paraId="3232ACF8" w14:textId="0AD2C2AF"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right w:val="dashSmallGap" w:sz="4" w:space="0" w:color="000000" w:themeColor="text1"/>
            </w:tcBorders>
            <w:shd w:val="clear" w:color="auto" w:fill="DAEEF3" w:themeFill="accent5" w:themeFillTint="33"/>
          </w:tcPr>
          <w:p w14:paraId="361D14CA" w14:textId="1423E5C5" w:rsidR="00496EE2" w:rsidRPr="00EB441E" w:rsidRDefault="00496EE2" w:rsidP="00496EE2">
            <w:pPr>
              <w:pStyle w:val="T1TableStyle"/>
              <w:jc w:val="right"/>
              <w:rPr>
                <w:rFonts w:ascii="Arial" w:hAnsi="Arial"/>
                <w:sz w:val="16"/>
                <w:szCs w:val="16"/>
              </w:rPr>
            </w:pPr>
            <w:r w:rsidRPr="00EB441E">
              <w:rPr>
                <w:rFonts w:ascii="Arial" w:hAnsi="Arial"/>
                <w:sz w:val="16"/>
                <w:szCs w:val="16"/>
              </w:rPr>
              <w:t>418</w:t>
            </w:r>
          </w:p>
        </w:tc>
      </w:tr>
      <w:tr w:rsidR="00496EE2" w:rsidRPr="001873B3" w14:paraId="768FDCAE" w14:textId="7432CB62"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4E660C28" w14:textId="3AE1E498" w:rsidR="00496EE2" w:rsidRPr="007A5F37" w:rsidRDefault="00496EE2" w:rsidP="00496EE2">
            <w:pPr>
              <w:pStyle w:val="T1TableStyle"/>
              <w:rPr>
                <w:rFonts w:ascii="Arial" w:eastAsia="Verdana" w:hAnsi="Arial"/>
                <w:sz w:val="16"/>
                <w:szCs w:val="16"/>
                <w:u w:val="single"/>
                <w:lang w:val="pt-BR"/>
              </w:rPr>
            </w:pPr>
            <w:r w:rsidRPr="007A5F37">
              <w:rPr>
                <w:rFonts w:ascii="Arial" w:hAnsi="Arial"/>
                <w:sz w:val="16"/>
                <w:szCs w:val="16"/>
                <w:u w:val="single"/>
              </w:rPr>
              <w:t xml:space="preserve">Insertion of items </w:t>
            </w:r>
            <w:r w:rsidR="00EB441E">
              <w:rPr>
                <w:rFonts w:ascii="Arial" w:hAnsi="Arial"/>
                <w:sz w:val="16"/>
                <w:szCs w:val="16"/>
                <w:u w:val="single"/>
              </w:rPr>
              <w:t xml:space="preserve">not </w:t>
            </w:r>
            <w:r w:rsidRPr="007A5F37">
              <w:rPr>
                <w:rFonts w:ascii="Arial" w:hAnsi="Arial"/>
                <w:sz w:val="16"/>
                <w:szCs w:val="16"/>
                <w:u w:val="single"/>
              </w:rPr>
              <w:t>dr/cr to the CIES</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3BED3C3D" w14:textId="40327FFF" w:rsidR="00496EE2" w:rsidRPr="00EB441E" w:rsidRDefault="00496EE2" w:rsidP="00496EE2">
            <w:pPr>
              <w:pStyle w:val="T1TableStyle"/>
              <w:jc w:val="right"/>
              <w:rPr>
                <w:rFonts w:ascii="Arial" w:eastAsia="Verdana" w:hAnsi="Arial"/>
                <w:sz w:val="16"/>
                <w:szCs w:val="16"/>
                <w:lang w:val="pt-BR"/>
              </w:rPr>
            </w:pP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2B7F3CFC" w14:textId="6C6533C6" w:rsidR="00496EE2" w:rsidRPr="00EB441E" w:rsidRDefault="00496EE2" w:rsidP="00496EE2">
            <w:pPr>
              <w:pStyle w:val="T1TableStyle"/>
              <w:jc w:val="right"/>
              <w:rPr>
                <w:rFonts w:ascii="Arial" w:eastAsia="Verdana" w:hAnsi="Arial"/>
                <w:sz w:val="16"/>
                <w:szCs w:val="16"/>
                <w:lang w:val="pt-BR"/>
              </w:rPr>
            </w:pPr>
          </w:p>
        </w:tc>
        <w:tc>
          <w:tcPr>
            <w:tcW w:w="1276" w:type="dxa"/>
            <w:tcBorders>
              <w:left w:val="nil"/>
              <w:bottom w:val="nil"/>
              <w:right w:val="nil"/>
            </w:tcBorders>
            <w:shd w:val="clear" w:color="auto" w:fill="DAEEF3" w:themeFill="accent5" w:themeFillTint="33"/>
          </w:tcPr>
          <w:p w14:paraId="58669F00" w14:textId="0180207B" w:rsidR="00496EE2" w:rsidRPr="00EB441E" w:rsidRDefault="00496EE2" w:rsidP="00496EE2">
            <w:pPr>
              <w:pStyle w:val="T1TableStyle"/>
              <w:jc w:val="right"/>
              <w:rPr>
                <w:rFonts w:ascii="Arial" w:hAnsi="Arial"/>
                <w:sz w:val="16"/>
                <w:szCs w:val="16"/>
              </w:rPr>
            </w:pPr>
          </w:p>
        </w:tc>
        <w:tc>
          <w:tcPr>
            <w:tcW w:w="1134" w:type="dxa"/>
            <w:tcBorders>
              <w:left w:val="single" w:sz="8" w:space="0" w:color="000000" w:themeColor="text1"/>
              <w:bottom w:val="nil"/>
              <w:right w:val="dashSmallGap" w:sz="4" w:space="0" w:color="000000" w:themeColor="text1"/>
            </w:tcBorders>
            <w:shd w:val="clear" w:color="auto" w:fill="DAEEF3" w:themeFill="accent5" w:themeFillTint="33"/>
          </w:tcPr>
          <w:p w14:paraId="5BB15EFE" w14:textId="2B6AB161" w:rsidR="00496EE2" w:rsidRPr="00EB441E" w:rsidRDefault="00496EE2" w:rsidP="00496EE2">
            <w:pPr>
              <w:pStyle w:val="T1TableStyle"/>
              <w:jc w:val="right"/>
              <w:rPr>
                <w:rFonts w:ascii="Arial" w:hAnsi="Arial"/>
                <w:sz w:val="16"/>
                <w:szCs w:val="16"/>
              </w:rPr>
            </w:pPr>
          </w:p>
        </w:tc>
      </w:tr>
      <w:tr w:rsidR="00496EE2" w:rsidRPr="001873B3" w14:paraId="2B96C47B" w14:textId="77777777"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C550DCB" w14:textId="77777777" w:rsidR="00496EE2" w:rsidRPr="007A5F37" w:rsidRDefault="00496EE2" w:rsidP="00496EE2">
            <w:pPr>
              <w:pStyle w:val="T1TableStyle"/>
              <w:rPr>
                <w:rFonts w:ascii="Arial" w:hAnsi="Arial"/>
                <w:sz w:val="16"/>
                <w:szCs w:val="16"/>
              </w:rPr>
            </w:pPr>
            <w:r w:rsidRPr="007A5F37">
              <w:rPr>
                <w:rFonts w:ascii="Arial" w:hAnsi="Arial"/>
                <w:sz w:val="16"/>
                <w:szCs w:val="16"/>
              </w:rPr>
              <w:t>Capital expenditure charged against the General Fund</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05FEDCF2" w14:textId="69F9A80E" w:rsidR="00496EE2" w:rsidRPr="00EB441E" w:rsidRDefault="00496EE2" w:rsidP="00496EE2">
            <w:pPr>
              <w:pStyle w:val="T1TableStyle"/>
              <w:jc w:val="right"/>
              <w:rPr>
                <w:rFonts w:ascii="Arial" w:hAnsi="Arial"/>
                <w:sz w:val="16"/>
                <w:szCs w:val="16"/>
              </w:rPr>
            </w:pPr>
            <w:r w:rsidRPr="00EB441E">
              <w:rPr>
                <w:rFonts w:ascii="Arial" w:hAnsi="Arial"/>
                <w:sz w:val="16"/>
                <w:szCs w:val="16"/>
              </w:rPr>
              <w:t>643</w:t>
            </w: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1D6EEC3C" w14:textId="0AB8CCAC"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276" w:type="dxa"/>
            <w:tcBorders>
              <w:left w:val="nil"/>
              <w:bottom w:val="nil"/>
              <w:right w:val="nil"/>
            </w:tcBorders>
            <w:shd w:val="clear" w:color="auto" w:fill="DAEEF3" w:themeFill="accent5" w:themeFillTint="33"/>
          </w:tcPr>
          <w:p w14:paraId="436975BD" w14:textId="3B3D76E5"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134" w:type="dxa"/>
            <w:tcBorders>
              <w:left w:val="single" w:sz="8" w:space="0" w:color="000000" w:themeColor="text1"/>
              <w:bottom w:val="nil"/>
              <w:right w:val="dashSmallGap" w:sz="4" w:space="0" w:color="000000" w:themeColor="text1"/>
            </w:tcBorders>
            <w:shd w:val="clear" w:color="auto" w:fill="DAEEF3" w:themeFill="accent5" w:themeFillTint="33"/>
          </w:tcPr>
          <w:p w14:paraId="3FD6B97D" w14:textId="67209E87" w:rsidR="00496EE2" w:rsidRPr="00EB441E" w:rsidRDefault="00496EE2" w:rsidP="00496EE2">
            <w:pPr>
              <w:pStyle w:val="T1TableStyle"/>
              <w:jc w:val="right"/>
              <w:rPr>
                <w:rFonts w:ascii="Arial" w:hAnsi="Arial"/>
                <w:sz w:val="16"/>
                <w:szCs w:val="16"/>
              </w:rPr>
            </w:pPr>
            <w:r w:rsidRPr="00EB441E">
              <w:rPr>
                <w:rFonts w:ascii="Arial" w:hAnsi="Arial"/>
                <w:sz w:val="16"/>
                <w:szCs w:val="16"/>
              </w:rPr>
              <w:t>(643)</w:t>
            </w:r>
          </w:p>
        </w:tc>
      </w:tr>
      <w:tr w:rsidR="00496EE2" w:rsidRPr="001873B3" w14:paraId="119810C2"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5FC255C" w14:textId="23253DA8" w:rsidR="00496EE2" w:rsidRPr="007A5F37" w:rsidRDefault="00496EE2" w:rsidP="00496EE2">
            <w:pPr>
              <w:pStyle w:val="T1TableStyle"/>
              <w:rPr>
                <w:rFonts w:ascii="Arial" w:hAnsi="Arial"/>
                <w:sz w:val="16"/>
                <w:szCs w:val="16"/>
              </w:rPr>
            </w:pPr>
            <w:r w:rsidRPr="007A5F37">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5531FEC1" w14:textId="50ABE7E8" w:rsidR="00496EE2" w:rsidRPr="00EB441E" w:rsidRDefault="00496EE2" w:rsidP="00496EE2">
            <w:pPr>
              <w:pStyle w:val="T1TableStyle"/>
              <w:jc w:val="right"/>
              <w:rPr>
                <w:rFonts w:ascii="Arial" w:hAnsi="Arial"/>
                <w:sz w:val="16"/>
                <w:szCs w:val="16"/>
              </w:rPr>
            </w:pPr>
            <w:r w:rsidRPr="00EB441E">
              <w:rPr>
                <w:rFonts w:ascii="Arial" w:hAnsi="Arial"/>
                <w:sz w:val="16"/>
                <w:szCs w:val="16"/>
              </w:rPr>
              <w:t>1,739</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F2835DB" w14:textId="293ADA92"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tcPr>
          <w:p w14:paraId="57F21B4F" w14:textId="1261F586"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E0E9C88" w14:textId="5F2B1890" w:rsidR="00496EE2" w:rsidRPr="00EB441E" w:rsidRDefault="00496EE2" w:rsidP="00496EE2">
            <w:pPr>
              <w:pStyle w:val="T1TableStyle"/>
              <w:jc w:val="right"/>
              <w:rPr>
                <w:rFonts w:ascii="Arial" w:hAnsi="Arial"/>
                <w:sz w:val="16"/>
                <w:szCs w:val="16"/>
              </w:rPr>
            </w:pPr>
            <w:r w:rsidRPr="00EB441E">
              <w:rPr>
                <w:rFonts w:ascii="Arial" w:hAnsi="Arial"/>
                <w:sz w:val="16"/>
                <w:szCs w:val="16"/>
              </w:rPr>
              <w:t>(1,739)</w:t>
            </w:r>
          </w:p>
        </w:tc>
      </w:tr>
      <w:tr w:rsidR="00496EE2" w:rsidRPr="001873B3" w14:paraId="18E61785"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78E1A3D" w14:textId="140A2D71" w:rsidR="00496EE2" w:rsidRPr="007A5F37" w:rsidRDefault="00496EE2" w:rsidP="00496EE2">
            <w:pPr>
              <w:pStyle w:val="T1TableStyle"/>
              <w:rPr>
                <w:rFonts w:ascii="Arial" w:hAnsi="Arial"/>
                <w:b/>
                <w:bCs/>
                <w:sz w:val="16"/>
                <w:szCs w:val="16"/>
              </w:rPr>
            </w:pPr>
            <w:r w:rsidRPr="007A5F37">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21919CCF" w14:textId="135A4420" w:rsidR="00496EE2" w:rsidRPr="00EB441E" w:rsidRDefault="00496EE2" w:rsidP="00496EE2">
            <w:pPr>
              <w:pStyle w:val="T1TableStyle"/>
              <w:jc w:val="right"/>
              <w:rPr>
                <w:rFonts w:ascii="Arial" w:hAnsi="Arial"/>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3933B75D" w14:textId="08F4441D" w:rsidR="00496EE2" w:rsidRPr="00EB441E" w:rsidRDefault="00496EE2" w:rsidP="00496EE2">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tcPr>
          <w:p w14:paraId="0B242590" w14:textId="1DE5C0C3"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04C1C66E" w14:textId="0166C88D" w:rsidR="00496EE2" w:rsidRPr="00EB441E" w:rsidRDefault="00496EE2" w:rsidP="00496EE2">
            <w:pPr>
              <w:pStyle w:val="T1TableStyle"/>
              <w:jc w:val="right"/>
              <w:rPr>
                <w:rFonts w:ascii="Arial" w:hAnsi="Arial"/>
                <w:sz w:val="16"/>
                <w:szCs w:val="16"/>
              </w:rPr>
            </w:pPr>
          </w:p>
        </w:tc>
      </w:tr>
      <w:tr w:rsidR="00496EE2" w:rsidRPr="001873B3" w14:paraId="0C001906"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C9D1ACF" w14:textId="7C7F8855" w:rsidR="00496EE2" w:rsidRPr="007A5F37" w:rsidRDefault="00496EE2" w:rsidP="00496EE2">
            <w:pPr>
              <w:pStyle w:val="T1TableStyle"/>
              <w:rPr>
                <w:rFonts w:ascii="Arial" w:hAnsi="Arial"/>
                <w:sz w:val="16"/>
                <w:szCs w:val="16"/>
              </w:rPr>
            </w:pPr>
            <w:r w:rsidRPr="007A5F37">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21A5457" w14:textId="0DF7A924"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16E2C2EB" w14:textId="054FAFD7" w:rsidR="00496EE2" w:rsidRPr="00EB441E" w:rsidRDefault="00496EE2" w:rsidP="00496EE2">
            <w:pPr>
              <w:pStyle w:val="T1TableStyle"/>
              <w:jc w:val="right"/>
              <w:rPr>
                <w:rFonts w:ascii="Arial" w:hAnsi="Arial"/>
                <w:sz w:val="16"/>
                <w:szCs w:val="16"/>
              </w:rPr>
            </w:pPr>
            <w:r w:rsidRPr="00EB441E">
              <w:rPr>
                <w:rFonts w:ascii="Arial" w:hAnsi="Arial"/>
                <w:sz w:val="16"/>
                <w:szCs w:val="16"/>
              </w:rPr>
              <w:t>204</w:t>
            </w:r>
          </w:p>
        </w:tc>
        <w:tc>
          <w:tcPr>
            <w:tcW w:w="1276" w:type="dxa"/>
            <w:tcBorders>
              <w:top w:val="nil"/>
              <w:left w:val="nil"/>
              <w:bottom w:val="nil"/>
              <w:right w:val="nil"/>
            </w:tcBorders>
            <w:shd w:val="clear" w:color="auto" w:fill="DAEEF3" w:themeFill="accent5" w:themeFillTint="33"/>
          </w:tcPr>
          <w:p w14:paraId="38508219" w14:textId="37A699F4"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039BD326" w14:textId="2A83587E" w:rsidR="00496EE2" w:rsidRPr="00EB441E" w:rsidRDefault="00496EE2" w:rsidP="00496EE2">
            <w:pPr>
              <w:pStyle w:val="T1TableStyle"/>
              <w:jc w:val="right"/>
              <w:rPr>
                <w:rFonts w:ascii="Arial" w:hAnsi="Arial"/>
                <w:sz w:val="16"/>
                <w:szCs w:val="16"/>
              </w:rPr>
            </w:pPr>
            <w:r w:rsidRPr="00EB441E">
              <w:rPr>
                <w:rFonts w:ascii="Arial" w:hAnsi="Arial"/>
                <w:sz w:val="16"/>
                <w:szCs w:val="16"/>
              </w:rPr>
              <w:t>(204)</w:t>
            </w:r>
          </w:p>
        </w:tc>
      </w:tr>
      <w:tr w:rsidR="00496EE2" w:rsidRPr="001873B3" w14:paraId="6542397C"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5658987" w14:textId="3FFB11FB" w:rsidR="00496EE2" w:rsidRPr="007A5F37" w:rsidRDefault="00496EE2" w:rsidP="19EDCB16">
            <w:pPr>
              <w:pStyle w:val="T1TableStyle"/>
              <w:rPr>
                <w:rFonts w:ascii="Arial" w:hAnsi="Arial"/>
                <w:sz w:val="16"/>
                <w:szCs w:val="16"/>
                <w:lang w:val="en-US"/>
              </w:rPr>
            </w:pPr>
            <w:r w:rsidRPr="19EDCB16">
              <w:rPr>
                <w:rFonts w:ascii="Arial" w:hAnsi="Arial"/>
                <w:b/>
                <w:bCs/>
                <w:sz w:val="16"/>
                <w:szCs w:val="16"/>
                <w:lang w:val="en-US"/>
              </w:rPr>
              <w:t>Adjustments primarily involving the Pooled Fin Instr Adj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359E98B" w14:textId="0BE6B244" w:rsidR="00496EE2" w:rsidRPr="00EB441E" w:rsidRDefault="00496EE2" w:rsidP="00496EE2">
            <w:pPr>
              <w:pStyle w:val="T1TableStyle"/>
              <w:jc w:val="right"/>
              <w:rPr>
                <w:rFonts w:ascii="Arial" w:hAnsi="Arial"/>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E56EC77" w14:textId="2C51A209" w:rsidR="00496EE2" w:rsidRPr="00EB441E" w:rsidRDefault="00496EE2" w:rsidP="00496EE2">
            <w:pPr>
              <w:pStyle w:val="T1TableStyle"/>
              <w:jc w:val="right"/>
              <w:rPr>
                <w:rFonts w:ascii="Arial" w:hAnsi="Arial"/>
                <w:sz w:val="16"/>
                <w:szCs w:val="16"/>
              </w:rPr>
            </w:pPr>
          </w:p>
        </w:tc>
        <w:tc>
          <w:tcPr>
            <w:tcW w:w="1276" w:type="dxa"/>
            <w:tcBorders>
              <w:top w:val="nil"/>
              <w:left w:val="nil"/>
              <w:bottom w:val="nil"/>
              <w:right w:val="nil"/>
            </w:tcBorders>
            <w:shd w:val="clear" w:color="auto" w:fill="DAEEF3" w:themeFill="accent5" w:themeFillTint="33"/>
          </w:tcPr>
          <w:p w14:paraId="79E8F266" w14:textId="52C20A1C" w:rsidR="00496EE2" w:rsidRPr="00EB441E" w:rsidRDefault="00496EE2" w:rsidP="00496EE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8A8228B" w14:textId="790AC203" w:rsidR="00496EE2" w:rsidRPr="00EB441E" w:rsidRDefault="00496EE2" w:rsidP="00496EE2">
            <w:pPr>
              <w:pStyle w:val="T1TableStyle"/>
              <w:jc w:val="right"/>
              <w:rPr>
                <w:rFonts w:ascii="Arial" w:hAnsi="Arial"/>
                <w:sz w:val="16"/>
                <w:szCs w:val="16"/>
              </w:rPr>
            </w:pPr>
          </w:p>
        </w:tc>
      </w:tr>
      <w:tr w:rsidR="00496EE2" w:rsidRPr="001873B3" w14:paraId="691A934A"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D30679D" w14:textId="0EA49FC7" w:rsidR="00496EE2" w:rsidRPr="007A5F37" w:rsidRDefault="00496EE2" w:rsidP="19EDCB16">
            <w:pPr>
              <w:pStyle w:val="T1TableStyle"/>
              <w:rPr>
                <w:rFonts w:ascii="Arial" w:hAnsi="Arial"/>
                <w:sz w:val="16"/>
                <w:szCs w:val="16"/>
                <w:lang w:val="en-US"/>
              </w:rPr>
            </w:pPr>
            <w:r w:rsidRPr="19EDCB16">
              <w:rPr>
                <w:rFonts w:ascii="Arial" w:hAnsi="Arial"/>
                <w:sz w:val="16"/>
                <w:szCs w:val="16"/>
                <w:lang w:val="en-US"/>
              </w:rPr>
              <w:t>Unrealised Fair Value gains/losses on financial investments</w:t>
            </w:r>
          </w:p>
        </w:tc>
        <w:tc>
          <w:tcPr>
            <w:tcW w:w="851" w:type="dxa"/>
            <w:tcBorders>
              <w:top w:val="nil"/>
              <w:left w:val="nil"/>
              <w:right w:val="nil"/>
            </w:tcBorders>
            <w:shd w:val="clear" w:color="auto" w:fill="DAEEF3" w:themeFill="accent5" w:themeFillTint="33"/>
            <w:tcMar>
              <w:top w:w="20" w:type="dxa"/>
              <w:left w:w="20" w:type="dxa"/>
              <w:bottom w:w="20" w:type="dxa"/>
              <w:right w:w="20" w:type="dxa"/>
            </w:tcMar>
          </w:tcPr>
          <w:p w14:paraId="0503D4B8" w14:textId="285CD51D" w:rsidR="00496EE2" w:rsidRPr="00EB441E" w:rsidRDefault="00496EE2" w:rsidP="00496EE2">
            <w:pPr>
              <w:pStyle w:val="T1TableStyle"/>
              <w:jc w:val="right"/>
              <w:rPr>
                <w:rFonts w:ascii="Arial" w:hAnsi="Arial"/>
                <w:sz w:val="16"/>
                <w:szCs w:val="16"/>
              </w:rPr>
            </w:pPr>
            <w:r w:rsidRPr="00EB441E">
              <w:rPr>
                <w:rFonts w:ascii="Arial" w:hAnsi="Arial"/>
                <w:sz w:val="16"/>
                <w:szCs w:val="16"/>
              </w:rPr>
              <w:t>2,097</w:t>
            </w:r>
          </w:p>
        </w:tc>
        <w:tc>
          <w:tcPr>
            <w:tcW w:w="850" w:type="dxa"/>
            <w:tcBorders>
              <w:top w:val="nil"/>
              <w:left w:val="nil"/>
              <w:right w:val="nil"/>
            </w:tcBorders>
            <w:shd w:val="clear" w:color="auto" w:fill="DAEEF3" w:themeFill="accent5" w:themeFillTint="33"/>
            <w:tcMar>
              <w:top w:w="20" w:type="dxa"/>
              <w:left w:w="20" w:type="dxa"/>
              <w:bottom w:w="20" w:type="dxa"/>
              <w:right w:w="20" w:type="dxa"/>
            </w:tcMar>
          </w:tcPr>
          <w:p w14:paraId="63E8CED8" w14:textId="1FF69D90"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276" w:type="dxa"/>
            <w:tcBorders>
              <w:top w:val="nil"/>
              <w:left w:val="nil"/>
              <w:right w:val="nil"/>
            </w:tcBorders>
            <w:shd w:val="clear" w:color="auto" w:fill="DAEEF3" w:themeFill="accent5" w:themeFillTint="33"/>
          </w:tcPr>
          <w:p w14:paraId="399B05FC" w14:textId="5C14B725"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134" w:type="dxa"/>
            <w:tcBorders>
              <w:top w:val="nil"/>
              <w:left w:val="single" w:sz="8" w:space="0" w:color="000000" w:themeColor="text1"/>
              <w:right w:val="dashSmallGap" w:sz="4" w:space="0" w:color="000000" w:themeColor="text1"/>
            </w:tcBorders>
            <w:shd w:val="clear" w:color="auto" w:fill="DAEEF3" w:themeFill="accent5" w:themeFillTint="33"/>
          </w:tcPr>
          <w:p w14:paraId="0B417462" w14:textId="5098287C" w:rsidR="00496EE2" w:rsidRPr="00EB441E" w:rsidRDefault="00496EE2" w:rsidP="00496EE2">
            <w:pPr>
              <w:pStyle w:val="T1TableStyle"/>
              <w:jc w:val="right"/>
              <w:rPr>
                <w:rFonts w:ascii="Arial" w:hAnsi="Arial"/>
                <w:sz w:val="16"/>
                <w:szCs w:val="16"/>
              </w:rPr>
            </w:pPr>
            <w:r w:rsidRPr="00EB441E">
              <w:rPr>
                <w:rFonts w:ascii="Arial" w:hAnsi="Arial"/>
                <w:sz w:val="16"/>
                <w:szCs w:val="16"/>
              </w:rPr>
              <w:t>(2,097)</w:t>
            </w:r>
          </w:p>
        </w:tc>
      </w:tr>
      <w:tr w:rsidR="00496EE2" w:rsidRPr="001873B3" w14:paraId="2EA6C002" w14:textId="3E9621CC"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081200C4" w14:textId="0AD725C0" w:rsidR="00496EE2" w:rsidRPr="007A5F37" w:rsidRDefault="00496EE2" w:rsidP="00496EE2">
            <w:pPr>
              <w:pStyle w:val="T1TableStyle"/>
              <w:rPr>
                <w:rFonts w:ascii="Arial" w:eastAsia="Verdana" w:hAnsi="Arial"/>
                <w:b/>
                <w:bCs/>
                <w:sz w:val="16"/>
                <w:szCs w:val="16"/>
                <w:lang w:val="pt-BR"/>
              </w:rPr>
            </w:pPr>
            <w:r w:rsidRPr="007A5F37">
              <w:rPr>
                <w:rFonts w:ascii="Arial" w:hAnsi="Arial"/>
                <w:b/>
                <w:bCs/>
                <w:sz w:val="16"/>
                <w:szCs w:val="16"/>
              </w:rPr>
              <w:t>Adjustments primarily involving the Pensions Reserve</w:t>
            </w:r>
          </w:p>
        </w:tc>
        <w:tc>
          <w:tcPr>
            <w:tcW w:w="851" w:type="dxa"/>
            <w:tcBorders>
              <w:left w:val="nil"/>
              <w:bottom w:val="nil"/>
              <w:right w:val="nil"/>
            </w:tcBorders>
            <w:shd w:val="clear" w:color="auto" w:fill="DAEEF3" w:themeFill="accent5" w:themeFillTint="33"/>
            <w:tcMar>
              <w:top w:w="20" w:type="dxa"/>
              <w:left w:w="20" w:type="dxa"/>
              <w:bottom w:w="20" w:type="dxa"/>
              <w:right w:w="20" w:type="dxa"/>
            </w:tcMar>
          </w:tcPr>
          <w:p w14:paraId="35B414ED" w14:textId="785603FF" w:rsidR="00496EE2" w:rsidRPr="001873B3" w:rsidRDefault="00496EE2" w:rsidP="00496EE2">
            <w:pPr>
              <w:pStyle w:val="T1TableStyle"/>
              <w:jc w:val="right"/>
              <w:rPr>
                <w:rFonts w:ascii="Arial" w:eastAsia="Verdana" w:hAnsi="Arial"/>
                <w:b/>
                <w:bCs/>
                <w:color w:val="FF0000"/>
                <w:sz w:val="16"/>
                <w:szCs w:val="16"/>
                <w:lang w:val="pt-BR"/>
              </w:rPr>
            </w:pPr>
          </w:p>
        </w:tc>
        <w:tc>
          <w:tcPr>
            <w:tcW w:w="850" w:type="dxa"/>
            <w:tcBorders>
              <w:left w:val="nil"/>
              <w:bottom w:val="nil"/>
              <w:right w:val="nil"/>
            </w:tcBorders>
            <w:shd w:val="clear" w:color="auto" w:fill="DAEEF3" w:themeFill="accent5" w:themeFillTint="33"/>
            <w:tcMar>
              <w:top w:w="20" w:type="dxa"/>
              <w:left w:w="20" w:type="dxa"/>
              <w:bottom w:w="20" w:type="dxa"/>
              <w:right w:w="20" w:type="dxa"/>
            </w:tcMar>
          </w:tcPr>
          <w:p w14:paraId="34141636" w14:textId="16E43D82" w:rsidR="00496EE2" w:rsidRPr="001873B3" w:rsidRDefault="00496EE2" w:rsidP="00496EE2">
            <w:pPr>
              <w:pStyle w:val="T1TableStyle"/>
              <w:jc w:val="right"/>
              <w:rPr>
                <w:rFonts w:ascii="Arial" w:eastAsia="Verdana" w:hAnsi="Arial"/>
                <w:b/>
                <w:bCs/>
                <w:color w:val="FF0000"/>
                <w:sz w:val="16"/>
                <w:szCs w:val="16"/>
                <w:lang w:val="pt-BR"/>
              </w:rPr>
            </w:pPr>
          </w:p>
        </w:tc>
        <w:tc>
          <w:tcPr>
            <w:tcW w:w="1276" w:type="dxa"/>
            <w:tcBorders>
              <w:left w:val="nil"/>
              <w:bottom w:val="nil"/>
              <w:right w:val="nil"/>
            </w:tcBorders>
            <w:shd w:val="clear" w:color="auto" w:fill="DAEEF3" w:themeFill="accent5" w:themeFillTint="33"/>
          </w:tcPr>
          <w:p w14:paraId="2F74CDD3" w14:textId="4D185F0B" w:rsidR="00496EE2" w:rsidRPr="001873B3" w:rsidRDefault="00496EE2" w:rsidP="00496EE2">
            <w:pPr>
              <w:pStyle w:val="T1TableStyle"/>
              <w:jc w:val="right"/>
              <w:rPr>
                <w:rFonts w:ascii="Arial" w:hAnsi="Arial"/>
                <w:b/>
                <w:bCs/>
                <w:color w:val="FF0000"/>
                <w:sz w:val="16"/>
                <w:szCs w:val="16"/>
              </w:rPr>
            </w:pPr>
          </w:p>
        </w:tc>
        <w:tc>
          <w:tcPr>
            <w:tcW w:w="1134" w:type="dxa"/>
            <w:tcBorders>
              <w:left w:val="single" w:sz="8" w:space="0" w:color="000000" w:themeColor="text1"/>
              <w:bottom w:val="nil"/>
              <w:right w:val="dashSmallGap" w:sz="4" w:space="0" w:color="000000" w:themeColor="text1"/>
            </w:tcBorders>
            <w:shd w:val="clear" w:color="auto" w:fill="DAEEF3" w:themeFill="accent5" w:themeFillTint="33"/>
          </w:tcPr>
          <w:p w14:paraId="209B5BB0" w14:textId="3B031964" w:rsidR="00496EE2" w:rsidRPr="001873B3" w:rsidRDefault="00496EE2" w:rsidP="00496EE2">
            <w:pPr>
              <w:pStyle w:val="T1TableStyle"/>
              <w:jc w:val="right"/>
              <w:rPr>
                <w:rFonts w:ascii="Arial" w:hAnsi="Arial"/>
                <w:b/>
                <w:bCs/>
                <w:color w:val="FF0000"/>
                <w:sz w:val="16"/>
                <w:szCs w:val="16"/>
              </w:rPr>
            </w:pPr>
          </w:p>
        </w:tc>
      </w:tr>
      <w:tr w:rsidR="00496EE2" w:rsidRPr="001873B3" w14:paraId="25D438D9"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60F5B15" w14:textId="5E9A72DF" w:rsidR="00496EE2" w:rsidRPr="007A5F37" w:rsidRDefault="00496EE2" w:rsidP="19EDCB16">
            <w:pPr>
              <w:pStyle w:val="T1TableStyle"/>
              <w:rPr>
                <w:rFonts w:ascii="Arial" w:hAnsi="Arial"/>
                <w:sz w:val="16"/>
                <w:szCs w:val="16"/>
                <w:lang w:val="en-US"/>
              </w:rPr>
            </w:pPr>
            <w:r w:rsidRPr="19EDCB16">
              <w:rPr>
                <w:rFonts w:ascii="Arial" w:hAnsi="Arial"/>
                <w:sz w:val="16"/>
                <w:szCs w:val="16"/>
                <w:lang w:val="en-US"/>
              </w:rPr>
              <w:t>Reversal of items relating to retirement benefits dr/cr to the CIES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625EE07" w14:textId="00F1D67E"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(4,600)</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70D3666F" w14:textId="58BE45FC"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tcPr>
          <w:p w14:paraId="1A2C1FF8" w14:textId="168FC6D1"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29D32F8F" w14:textId="24CAFEF1"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4,600</w:t>
            </w:r>
          </w:p>
        </w:tc>
      </w:tr>
      <w:tr w:rsidR="00496EE2" w:rsidRPr="001873B3" w14:paraId="74BD6F02"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7BAF4F7" w14:textId="1564E3EA" w:rsidR="00496EE2" w:rsidRPr="007A5F37" w:rsidRDefault="00496EE2" w:rsidP="19EDCB16">
            <w:pPr>
              <w:pStyle w:val="T1TableStyle"/>
              <w:rPr>
                <w:rFonts w:ascii="Arial" w:hAnsi="Arial"/>
                <w:b/>
                <w:bCs/>
                <w:sz w:val="16"/>
                <w:szCs w:val="16"/>
                <w:lang w:val="en-US"/>
              </w:rPr>
            </w:pPr>
            <w:r w:rsidRPr="19EDCB16">
              <w:rPr>
                <w:rFonts w:ascii="Arial" w:hAnsi="Arial"/>
                <w:sz w:val="16"/>
                <w:szCs w:val="16"/>
                <w:lang w:val="en-US"/>
              </w:rPr>
              <w:t>Employer's pen conts and direct payments to pensioners payable in the year</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6A5490DA" w14:textId="021566E9"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2,012</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1BE17434" w14:textId="0A19B3D7" w:rsidR="00496EE2" w:rsidRPr="00EB441E" w:rsidRDefault="00496EE2" w:rsidP="00496EE2">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tcPr>
          <w:p w14:paraId="62DF742B" w14:textId="1715059E" w:rsidR="00496EE2" w:rsidRPr="00EB441E" w:rsidRDefault="00496EE2" w:rsidP="00496EE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31787215" w14:textId="3FD9316A"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(2,012)</w:t>
            </w:r>
          </w:p>
        </w:tc>
      </w:tr>
      <w:tr w:rsidR="00496EE2" w:rsidRPr="001873B3" w14:paraId="2E3E0944"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5E9BDC70" w14:textId="6AF6D396" w:rsidR="00496EE2" w:rsidRPr="007A5F37" w:rsidRDefault="00496EE2" w:rsidP="00496EE2">
            <w:pPr>
              <w:pStyle w:val="T1TableStyle"/>
              <w:rPr>
                <w:rFonts w:ascii="Arial" w:hAnsi="Arial"/>
                <w:b/>
                <w:bCs/>
                <w:sz w:val="16"/>
                <w:szCs w:val="16"/>
              </w:rPr>
            </w:pPr>
            <w:r w:rsidRPr="007A5F37">
              <w:rPr>
                <w:rFonts w:ascii="Arial" w:hAnsi="Arial"/>
                <w:b/>
                <w:bCs/>
                <w:sz w:val="16"/>
                <w:szCs w:val="16"/>
              </w:rPr>
              <w:t>Adjustments primarily involving the Collection Fund Adj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1C64A1DC" w14:textId="77777777" w:rsidR="00496EE2" w:rsidRPr="00EB441E" w:rsidRDefault="00496EE2" w:rsidP="00496EE2">
            <w:pPr>
              <w:pStyle w:val="T1TableStyle"/>
              <w:jc w:val="right"/>
              <w:rPr>
                <w:rFonts w:ascii="Arial" w:hAnsi="Arial"/>
                <w:b/>
                <w:bCs/>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5BA24159" w14:textId="77777777" w:rsidR="00496EE2" w:rsidRPr="00EB441E" w:rsidRDefault="00496EE2" w:rsidP="00496EE2">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tcPr>
          <w:p w14:paraId="7AB1D7A8" w14:textId="77777777" w:rsidR="00496EE2" w:rsidRPr="00EB441E" w:rsidRDefault="00496EE2" w:rsidP="00496EE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13AB508E" w14:textId="77777777" w:rsidR="00496EE2" w:rsidRPr="00EB441E" w:rsidRDefault="00496EE2" w:rsidP="00496EE2">
            <w:pPr>
              <w:pStyle w:val="T1TableStyle"/>
              <w:jc w:val="right"/>
              <w:rPr>
                <w:rFonts w:ascii="Arial" w:hAnsi="Arial"/>
                <w:b/>
                <w:bCs/>
                <w:sz w:val="16"/>
                <w:szCs w:val="16"/>
              </w:rPr>
            </w:pPr>
          </w:p>
        </w:tc>
      </w:tr>
      <w:tr w:rsidR="00496EE2" w:rsidRPr="001873B3" w14:paraId="44EDFD0C"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E3D191B" w14:textId="172E8794" w:rsidR="00496EE2" w:rsidRPr="007A5F37" w:rsidRDefault="00496EE2" w:rsidP="19EDCB16">
            <w:pPr>
              <w:pStyle w:val="T1TableStyle"/>
              <w:rPr>
                <w:rFonts w:ascii="Arial" w:hAnsi="Arial"/>
                <w:sz w:val="16"/>
                <w:szCs w:val="16"/>
                <w:lang w:val="en-US"/>
              </w:rPr>
            </w:pPr>
            <w:r w:rsidRPr="19EDCB16">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58F8CF90" w14:textId="0A497F33" w:rsidR="00496EE2" w:rsidRPr="00EB441E" w:rsidRDefault="00496EE2" w:rsidP="00496EE2">
            <w:pPr>
              <w:pStyle w:val="T1TableStyle"/>
              <w:jc w:val="right"/>
              <w:rPr>
                <w:rFonts w:ascii="Arial" w:hAnsi="Arial"/>
                <w:sz w:val="16"/>
                <w:szCs w:val="16"/>
              </w:rPr>
            </w:pPr>
            <w:r w:rsidRPr="00EB441E">
              <w:rPr>
                <w:rFonts w:ascii="Arial" w:hAnsi="Arial"/>
                <w:sz w:val="16"/>
                <w:szCs w:val="16"/>
              </w:rPr>
              <w:t>(9,431)</w:t>
            </w: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5C3FAE56" w14:textId="40A16E7E"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276" w:type="dxa"/>
            <w:tcBorders>
              <w:top w:val="nil"/>
              <w:left w:val="nil"/>
              <w:bottom w:val="nil"/>
              <w:right w:val="nil"/>
            </w:tcBorders>
            <w:shd w:val="clear" w:color="auto" w:fill="DAEEF3" w:themeFill="accent5" w:themeFillTint="33"/>
          </w:tcPr>
          <w:p w14:paraId="12101015" w14:textId="0C189CA3" w:rsidR="00496EE2" w:rsidRPr="00EB441E" w:rsidRDefault="00496EE2" w:rsidP="00496EE2">
            <w:pPr>
              <w:pStyle w:val="T1TableStyle"/>
              <w:jc w:val="right"/>
              <w:rPr>
                <w:rFonts w:ascii="Arial" w:hAnsi="Arial"/>
                <w:sz w:val="16"/>
                <w:szCs w:val="16"/>
              </w:rPr>
            </w:pPr>
            <w:r w:rsidRPr="00EB441E">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0D45AC41" w14:textId="273DC9EC" w:rsidR="00496EE2" w:rsidRPr="00EB441E" w:rsidRDefault="00496EE2" w:rsidP="00496EE2">
            <w:pPr>
              <w:pStyle w:val="T1TableStyle"/>
              <w:jc w:val="right"/>
              <w:rPr>
                <w:rFonts w:ascii="Arial" w:hAnsi="Arial"/>
                <w:sz w:val="16"/>
                <w:szCs w:val="16"/>
              </w:rPr>
            </w:pPr>
            <w:r w:rsidRPr="00EB441E">
              <w:rPr>
                <w:rFonts w:ascii="Arial" w:hAnsi="Arial"/>
                <w:sz w:val="16"/>
                <w:szCs w:val="16"/>
              </w:rPr>
              <w:t>9,431</w:t>
            </w:r>
          </w:p>
        </w:tc>
      </w:tr>
      <w:tr w:rsidR="00496EE2" w:rsidRPr="001873B3" w14:paraId="2686304B"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A7A3ABA" w14:textId="16A32483" w:rsidR="00496EE2" w:rsidRPr="007A5F37" w:rsidRDefault="00496EE2" w:rsidP="00496EE2">
            <w:pPr>
              <w:pStyle w:val="T1TableStyle"/>
              <w:rPr>
                <w:rFonts w:ascii="Arial" w:hAnsi="Arial"/>
                <w:b/>
                <w:bCs/>
                <w:sz w:val="16"/>
                <w:szCs w:val="16"/>
              </w:rPr>
            </w:pPr>
            <w:r w:rsidRPr="007A5F37">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DAEEF3" w:themeFill="accent5" w:themeFillTint="33"/>
            <w:tcMar>
              <w:top w:w="20" w:type="dxa"/>
              <w:left w:w="20" w:type="dxa"/>
              <w:bottom w:w="20" w:type="dxa"/>
              <w:right w:w="20" w:type="dxa"/>
            </w:tcMar>
          </w:tcPr>
          <w:p w14:paraId="3E2BE51C" w14:textId="087818C3" w:rsidR="00496EE2" w:rsidRPr="00EB441E" w:rsidRDefault="00496EE2" w:rsidP="00496EE2">
            <w:pPr>
              <w:pStyle w:val="T1TableStyle"/>
              <w:jc w:val="right"/>
              <w:rPr>
                <w:rFonts w:ascii="Arial" w:hAnsi="Arial"/>
                <w:b/>
                <w:bCs/>
                <w:sz w:val="16"/>
                <w:szCs w:val="16"/>
              </w:rPr>
            </w:pPr>
          </w:p>
        </w:tc>
        <w:tc>
          <w:tcPr>
            <w:tcW w:w="850" w:type="dxa"/>
            <w:tcBorders>
              <w:top w:val="nil"/>
              <w:left w:val="nil"/>
              <w:bottom w:val="nil"/>
              <w:right w:val="nil"/>
            </w:tcBorders>
            <w:shd w:val="clear" w:color="auto" w:fill="DAEEF3" w:themeFill="accent5" w:themeFillTint="33"/>
            <w:tcMar>
              <w:top w:w="20" w:type="dxa"/>
              <w:left w:w="20" w:type="dxa"/>
              <w:bottom w:w="20" w:type="dxa"/>
              <w:right w:w="20" w:type="dxa"/>
            </w:tcMar>
          </w:tcPr>
          <w:p w14:paraId="0C18678F" w14:textId="025AA2E5" w:rsidR="00496EE2" w:rsidRPr="00EB441E" w:rsidRDefault="00496EE2" w:rsidP="00496EE2">
            <w:pPr>
              <w:pStyle w:val="T1TableStyle"/>
              <w:jc w:val="right"/>
              <w:rPr>
                <w:rFonts w:ascii="Arial" w:hAnsi="Arial"/>
                <w:b/>
                <w:bCs/>
                <w:sz w:val="16"/>
                <w:szCs w:val="16"/>
              </w:rPr>
            </w:pPr>
          </w:p>
        </w:tc>
        <w:tc>
          <w:tcPr>
            <w:tcW w:w="1276" w:type="dxa"/>
            <w:tcBorders>
              <w:top w:val="nil"/>
              <w:left w:val="nil"/>
              <w:bottom w:val="nil"/>
              <w:right w:val="nil"/>
            </w:tcBorders>
            <w:shd w:val="clear" w:color="auto" w:fill="DAEEF3" w:themeFill="accent5" w:themeFillTint="33"/>
          </w:tcPr>
          <w:p w14:paraId="62A5CE64" w14:textId="6A27EB8D" w:rsidR="00496EE2" w:rsidRPr="00EB441E" w:rsidRDefault="00496EE2" w:rsidP="00496EE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0DEBB4DD" w14:textId="1884818E" w:rsidR="00496EE2" w:rsidRPr="00EB441E" w:rsidRDefault="00496EE2" w:rsidP="00496EE2">
            <w:pPr>
              <w:pStyle w:val="T1TableStyle"/>
              <w:jc w:val="right"/>
              <w:rPr>
                <w:rFonts w:ascii="Arial" w:hAnsi="Arial"/>
                <w:b/>
                <w:bCs/>
                <w:sz w:val="16"/>
                <w:szCs w:val="16"/>
              </w:rPr>
            </w:pPr>
          </w:p>
        </w:tc>
      </w:tr>
      <w:tr w:rsidR="00496EE2" w:rsidRPr="001873B3" w14:paraId="7399AE51" w14:textId="77777777" w:rsidTr="19EDCB16">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0A2FA771" w14:textId="6F03D166" w:rsidR="00496EE2" w:rsidRPr="007A5F37" w:rsidRDefault="00496EE2" w:rsidP="19EDCB16">
            <w:pPr>
              <w:pStyle w:val="T1TableStyle"/>
              <w:rPr>
                <w:rFonts w:ascii="Arial" w:hAnsi="Arial"/>
                <w:b/>
                <w:bCs/>
                <w:sz w:val="16"/>
                <w:szCs w:val="16"/>
                <w:lang w:val="en-US"/>
              </w:rPr>
            </w:pPr>
            <w:r w:rsidRPr="19EDCB16">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61373FE3" w14:textId="5493881D"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(77)</w:t>
            </w:r>
          </w:p>
        </w:tc>
        <w:tc>
          <w:tcPr>
            <w:tcW w:w="850" w:type="dxa"/>
            <w:tcBorders>
              <w:top w:val="nil"/>
              <w:left w:val="nil"/>
              <w:bottom w:val="single" w:sz="8" w:space="0" w:color="auto"/>
              <w:right w:val="nil"/>
            </w:tcBorders>
            <w:shd w:val="clear" w:color="auto" w:fill="DAEEF3" w:themeFill="accent5" w:themeFillTint="33"/>
            <w:tcMar>
              <w:top w:w="20" w:type="dxa"/>
              <w:left w:w="20" w:type="dxa"/>
              <w:bottom w:w="20" w:type="dxa"/>
              <w:right w:w="20" w:type="dxa"/>
            </w:tcMar>
          </w:tcPr>
          <w:p w14:paraId="1326CEC6" w14:textId="483DCF78"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 xml:space="preserve"> </w:t>
            </w:r>
          </w:p>
        </w:tc>
        <w:tc>
          <w:tcPr>
            <w:tcW w:w="1276" w:type="dxa"/>
            <w:tcBorders>
              <w:top w:val="nil"/>
              <w:left w:val="nil"/>
              <w:bottom w:val="single" w:sz="8" w:space="0" w:color="auto"/>
              <w:right w:val="nil"/>
            </w:tcBorders>
            <w:shd w:val="clear" w:color="auto" w:fill="DAEEF3" w:themeFill="accent5" w:themeFillTint="33"/>
          </w:tcPr>
          <w:p w14:paraId="24B2CDC2" w14:textId="5696A17C"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DAEEF3" w:themeFill="accent5" w:themeFillTint="33"/>
          </w:tcPr>
          <w:p w14:paraId="7A8C4E02" w14:textId="6FDE5755" w:rsidR="00496EE2" w:rsidRPr="00EB441E" w:rsidRDefault="00496EE2" w:rsidP="00496EE2">
            <w:pPr>
              <w:pStyle w:val="T1TableStyle"/>
              <w:jc w:val="right"/>
              <w:rPr>
                <w:rFonts w:ascii="Arial" w:hAnsi="Arial"/>
                <w:b/>
                <w:bCs/>
                <w:sz w:val="16"/>
                <w:szCs w:val="16"/>
              </w:rPr>
            </w:pPr>
            <w:r w:rsidRPr="00EB441E">
              <w:rPr>
                <w:rFonts w:ascii="Arial" w:hAnsi="Arial"/>
                <w:sz w:val="16"/>
                <w:szCs w:val="16"/>
              </w:rPr>
              <w:t>77</w:t>
            </w:r>
          </w:p>
        </w:tc>
      </w:tr>
      <w:tr w:rsidR="00C24131" w:rsidRPr="001873B3" w14:paraId="174274CB" w14:textId="03193AD8" w:rsidTr="19EDCB16">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4E20E7FD" w14:textId="5CC9F0DB" w:rsidR="00C24131" w:rsidRPr="007A5F37" w:rsidRDefault="00C24131" w:rsidP="00C24131">
            <w:pPr>
              <w:pStyle w:val="T1TableStyle"/>
              <w:rPr>
                <w:rFonts w:ascii="Arial" w:eastAsia="Verdana" w:hAnsi="Arial"/>
                <w:b/>
                <w:bCs/>
                <w:sz w:val="16"/>
                <w:szCs w:val="16"/>
                <w:lang w:val="pt-BR"/>
              </w:rPr>
            </w:pPr>
            <w:r w:rsidRPr="007A5F37">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5F70B7E4" w14:textId="608566C2" w:rsidR="00C24131" w:rsidRPr="00EB441E" w:rsidRDefault="00C24131" w:rsidP="00C24131">
            <w:pPr>
              <w:pStyle w:val="T1TableStyle"/>
              <w:jc w:val="right"/>
              <w:rPr>
                <w:rFonts w:ascii="Arial" w:eastAsia="Verdana" w:hAnsi="Arial"/>
                <w:b/>
                <w:bCs/>
                <w:sz w:val="16"/>
                <w:szCs w:val="16"/>
                <w:lang w:val="pt-BR"/>
              </w:rPr>
            </w:pPr>
            <w:r w:rsidRPr="00EB441E">
              <w:rPr>
                <w:rFonts w:ascii="Arial" w:hAnsi="Arial"/>
                <w:b/>
                <w:bCs/>
                <w:sz w:val="16"/>
                <w:szCs w:val="16"/>
              </w:rPr>
              <w:t>(14,137)</w:t>
            </w:r>
          </w:p>
        </w:tc>
        <w:tc>
          <w:tcPr>
            <w:tcW w:w="850" w:type="dxa"/>
            <w:tcBorders>
              <w:top w:val="single" w:sz="8" w:space="0" w:color="000000" w:themeColor="text1"/>
              <w:left w:val="nil"/>
              <w:bottom w:val="single" w:sz="12" w:space="0" w:color="000000" w:themeColor="text1"/>
              <w:right w:val="nil"/>
            </w:tcBorders>
            <w:shd w:val="clear" w:color="auto" w:fill="DAEEF3" w:themeFill="accent5" w:themeFillTint="33"/>
            <w:tcMar>
              <w:top w:w="20" w:type="dxa"/>
              <w:left w:w="20" w:type="dxa"/>
              <w:bottom w:w="20" w:type="dxa"/>
              <w:right w:w="20" w:type="dxa"/>
            </w:tcMar>
          </w:tcPr>
          <w:p w14:paraId="251FF849" w14:textId="156BD8CD" w:rsidR="00C24131" w:rsidRPr="00EB441E" w:rsidRDefault="00C24131" w:rsidP="00C24131">
            <w:pPr>
              <w:pStyle w:val="T1TableStyle"/>
              <w:jc w:val="right"/>
              <w:rPr>
                <w:rFonts w:ascii="Arial" w:eastAsia="Verdana" w:hAnsi="Arial"/>
                <w:b/>
                <w:bCs/>
                <w:sz w:val="16"/>
                <w:szCs w:val="16"/>
                <w:lang w:val="pt-BR"/>
              </w:rPr>
            </w:pPr>
            <w:r w:rsidRPr="00EB441E">
              <w:rPr>
                <w:rFonts w:ascii="Arial" w:hAnsi="Arial"/>
                <w:b/>
                <w:bCs/>
                <w:sz w:val="16"/>
                <w:szCs w:val="16"/>
              </w:rPr>
              <w:t>204</w:t>
            </w:r>
          </w:p>
        </w:tc>
        <w:tc>
          <w:tcPr>
            <w:tcW w:w="1276" w:type="dxa"/>
            <w:tcBorders>
              <w:top w:val="single" w:sz="8" w:space="0" w:color="000000" w:themeColor="text1"/>
              <w:left w:val="nil"/>
              <w:bottom w:val="single" w:sz="12" w:space="0" w:color="000000" w:themeColor="text1"/>
              <w:right w:val="nil"/>
            </w:tcBorders>
            <w:shd w:val="clear" w:color="auto" w:fill="DAEEF3" w:themeFill="accent5" w:themeFillTint="33"/>
          </w:tcPr>
          <w:p w14:paraId="4248F378" w14:textId="070B8FC7" w:rsidR="00C24131" w:rsidRPr="00EB441E" w:rsidRDefault="00C24131" w:rsidP="00C24131">
            <w:pPr>
              <w:pStyle w:val="T1TableStyle"/>
              <w:jc w:val="right"/>
              <w:rPr>
                <w:rFonts w:ascii="Arial" w:hAnsi="Arial"/>
                <w:b/>
                <w:bCs/>
                <w:sz w:val="16"/>
                <w:szCs w:val="16"/>
              </w:rPr>
            </w:pPr>
            <w:r w:rsidRPr="00EB441E">
              <w:rPr>
                <w:rFonts w:ascii="Arial" w:hAnsi="Arial"/>
                <w:b/>
                <w:bCs/>
                <w:sz w:val="16"/>
                <w:szCs w:val="16"/>
              </w:rPr>
              <w:t>(452)</w:t>
            </w:r>
          </w:p>
        </w:tc>
        <w:tc>
          <w:tcPr>
            <w:tcW w:w="1134" w:type="dxa"/>
            <w:tcBorders>
              <w:top w:val="single" w:sz="8" w:space="0" w:color="000000" w:themeColor="text1"/>
              <w:left w:val="single" w:sz="8" w:space="0" w:color="000000" w:themeColor="text1"/>
              <w:bottom w:val="single" w:sz="12" w:space="0" w:color="000000" w:themeColor="text1"/>
              <w:right w:val="dashSmallGap" w:sz="4" w:space="0" w:color="000000" w:themeColor="text1"/>
            </w:tcBorders>
            <w:shd w:val="clear" w:color="auto" w:fill="DAEEF3" w:themeFill="accent5" w:themeFillTint="33"/>
          </w:tcPr>
          <w:p w14:paraId="79F32404" w14:textId="09ADBE81" w:rsidR="00C24131" w:rsidRPr="00EB441E" w:rsidRDefault="00C24131" w:rsidP="00C24131">
            <w:pPr>
              <w:pStyle w:val="T1TableStyle"/>
              <w:jc w:val="right"/>
              <w:rPr>
                <w:rFonts w:ascii="Arial" w:hAnsi="Arial"/>
                <w:b/>
                <w:bCs/>
                <w:sz w:val="16"/>
                <w:szCs w:val="16"/>
              </w:rPr>
            </w:pPr>
            <w:r w:rsidRPr="00EB441E">
              <w:rPr>
                <w:rFonts w:ascii="Arial" w:hAnsi="Arial"/>
                <w:b/>
                <w:bCs/>
                <w:sz w:val="16"/>
                <w:szCs w:val="16"/>
              </w:rPr>
              <w:t>14,385</w:t>
            </w:r>
          </w:p>
        </w:tc>
      </w:tr>
    </w:tbl>
    <w:p w14:paraId="26822910" w14:textId="2ADF9B8C" w:rsidR="002E4485" w:rsidRPr="001873B3" w:rsidRDefault="002E4485">
      <w:pPr>
        <w:rPr>
          <w:color w:val="FF0000"/>
        </w:rPr>
      </w:pPr>
    </w:p>
    <w:p w14:paraId="5F5F0666" w14:textId="77777777" w:rsidR="002E4485" w:rsidRPr="001873B3" w:rsidRDefault="002E4485">
      <w:pPr>
        <w:spacing w:after="200" w:line="276" w:lineRule="auto"/>
        <w:rPr>
          <w:color w:val="FF0000"/>
        </w:rPr>
      </w:pPr>
      <w:r w:rsidRPr="001873B3">
        <w:rPr>
          <w:color w:val="FF0000"/>
        </w:rPr>
        <w:br w:type="page"/>
      </w:r>
    </w:p>
    <w:p w14:paraId="48CE3BF9" w14:textId="77777777" w:rsidR="00C03066" w:rsidRPr="001873B3" w:rsidRDefault="00C03066">
      <w:pPr>
        <w:rPr>
          <w:color w:val="FF0000"/>
        </w:rPr>
      </w:pPr>
    </w:p>
    <w:tbl>
      <w:tblPr>
        <w:tblW w:w="9771" w:type="dxa"/>
        <w:tblInd w:w="7" w:type="dxa"/>
        <w:tblLayout w:type="fixed"/>
        <w:tblLook w:val="04A0" w:firstRow="1" w:lastRow="0" w:firstColumn="1" w:lastColumn="0" w:noHBand="0" w:noVBand="1"/>
      </w:tblPr>
      <w:tblGrid>
        <w:gridCol w:w="5660"/>
        <w:gridCol w:w="851"/>
        <w:gridCol w:w="850"/>
        <w:gridCol w:w="1276"/>
        <w:gridCol w:w="1134"/>
      </w:tblGrid>
      <w:tr w:rsidR="00A671AE" w:rsidRPr="00A671AE" w14:paraId="08DBEB9A" w14:textId="77777777" w:rsidTr="19EDCB16">
        <w:trPr>
          <w:trHeight w:val="805"/>
        </w:trPr>
        <w:tc>
          <w:tcPr>
            <w:tcW w:w="5660"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4EBE9563" w14:textId="28EF3C4C" w:rsidR="00EF19AB" w:rsidRPr="00A671AE" w:rsidRDefault="00EF19AB" w:rsidP="000E37E5">
            <w:pPr>
              <w:pStyle w:val="T1TableStyle"/>
              <w:rPr>
                <w:rFonts w:ascii="Arial" w:eastAsia="Verdana" w:hAnsi="Arial"/>
                <w:b/>
                <w:bCs/>
                <w:sz w:val="16"/>
                <w:szCs w:val="16"/>
                <w:lang w:val="pt-BR"/>
              </w:rPr>
            </w:pPr>
            <w:r w:rsidRPr="00A671AE">
              <w:rPr>
                <w:rFonts w:ascii="Arial" w:eastAsia="Verdana" w:hAnsi="Arial"/>
                <w:b/>
                <w:bCs/>
                <w:sz w:val="16"/>
                <w:szCs w:val="16"/>
                <w:lang w:val="pt-BR"/>
              </w:rPr>
              <w:t>2019/20</w:t>
            </w:r>
          </w:p>
        </w:tc>
        <w:tc>
          <w:tcPr>
            <w:tcW w:w="851"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075C56B" w14:textId="77777777" w:rsidR="00EF19AB" w:rsidRPr="00A671AE" w:rsidRDefault="00EF19AB" w:rsidP="000E37E5">
            <w:pPr>
              <w:pStyle w:val="T1TableStyle"/>
              <w:jc w:val="right"/>
              <w:rPr>
                <w:rFonts w:ascii="Arial" w:hAnsi="Arial"/>
                <w:b/>
                <w:bCs/>
                <w:sz w:val="16"/>
                <w:szCs w:val="16"/>
              </w:rPr>
            </w:pPr>
            <w:r w:rsidRPr="00A671AE">
              <w:rPr>
                <w:rFonts w:ascii="Arial" w:hAnsi="Arial"/>
                <w:b/>
                <w:bCs/>
                <w:sz w:val="16"/>
                <w:szCs w:val="16"/>
              </w:rPr>
              <w:t>General Fund</w:t>
            </w:r>
            <w:r w:rsidRPr="00A671AE">
              <w:rPr>
                <w:rFonts w:ascii="Arial" w:hAnsi="Arial"/>
                <w:b/>
                <w:bCs/>
                <w:sz w:val="16"/>
                <w:szCs w:val="16"/>
              </w:rPr>
              <w:br/>
              <w:t>Balance</w:t>
            </w:r>
            <w:r w:rsidRPr="00A671AE">
              <w:rPr>
                <w:rFonts w:ascii="Arial" w:hAnsi="Arial"/>
                <w:b/>
                <w:bCs/>
                <w:sz w:val="16"/>
                <w:szCs w:val="16"/>
              </w:rPr>
              <w:br/>
            </w:r>
          </w:p>
          <w:p w14:paraId="4123542A" w14:textId="77777777" w:rsidR="00EF19AB" w:rsidRPr="00A671AE" w:rsidRDefault="00EF19AB" w:rsidP="000E37E5">
            <w:pPr>
              <w:pStyle w:val="T1TableStyle"/>
              <w:jc w:val="right"/>
              <w:rPr>
                <w:rFonts w:ascii="Arial" w:eastAsia="Verdana" w:hAnsi="Arial"/>
                <w:b/>
                <w:bCs/>
                <w:sz w:val="16"/>
                <w:szCs w:val="16"/>
                <w:lang w:val="pt-BR"/>
              </w:rPr>
            </w:pPr>
            <w:r w:rsidRPr="00A671AE">
              <w:rPr>
                <w:rFonts w:ascii="Arial" w:hAnsi="Arial"/>
                <w:b/>
                <w:bCs/>
                <w:sz w:val="16"/>
                <w:szCs w:val="16"/>
              </w:rPr>
              <w:t>£’000</w:t>
            </w:r>
          </w:p>
        </w:tc>
        <w:tc>
          <w:tcPr>
            <w:tcW w:w="850"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0360B53E" w14:textId="77777777" w:rsidR="00EF19AB" w:rsidRPr="00A671AE" w:rsidRDefault="00EF19AB" w:rsidP="000E37E5">
            <w:pPr>
              <w:pStyle w:val="T1TableStyle"/>
              <w:jc w:val="right"/>
              <w:rPr>
                <w:rFonts w:ascii="Arial" w:hAnsi="Arial"/>
                <w:b/>
                <w:bCs/>
                <w:sz w:val="16"/>
                <w:szCs w:val="16"/>
              </w:rPr>
            </w:pPr>
            <w:r w:rsidRPr="00A671AE">
              <w:rPr>
                <w:rFonts w:ascii="Arial" w:hAnsi="Arial"/>
                <w:b/>
                <w:bCs/>
                <w:sz w:val="16"/>
                <w:szCs w:val="16"/>
              </w:rPr>
              <w:t>Capital Receipts</w:t>
            </w:r>
            <w:r w:rsidRPr="00A671AE">
              <w:rPr>
                <w:rFonts w:ascii="Arial" w:hAnsi="Arial"/>
                <w:b/>
                <w:bCs/>
                <w:sz w:val="16"/>
                <w:szCs w:val="16"/>
              </w:rPr>
              <w:br/>
              <w:t>Reserve</w:t>
            </w:r>
            <w:r w:rsidRPr="00A671AE">
              <w:rPr>
                <w:rFonts w:ascii="Arial" w:hAnsi="Arial"/>
                <w:b/>
                <w:bCs/>
                <w:sz w:val="16"/>
                <w:szCs w:val="16"/>
              </w:rPr>
              <w:br/>
            </w:r>
          </w:p>
          <w:p w14:paraId="3015AC45" w14:textId="77777777" w:rsidR="00EF19AB" w:rsidRPr="00A671AE" w:rsidRDefault="00EF19AB" w:rsidP="000E37E5">
            <w:pPr>
              <w:pStyle w:val="T1TableStyle"/>
              <w:jc w:val="right"/>
              <w:rPr>
                <w:rFonts w:ascii="Arial" w:eastAsia="Verdana" w:hAnsi="Arial"/>
                <w:b/>
                <w:bCs/>
                <w:sz w:val="16"/>
                <w:szCs w:val="16"/>
                <w:lang w:val="pt-BR"/>
              </w:rPr>
            </w:pPr>
            <w:r w:rsidRPr="00A671AE">
              <w:rPr>
                <w:rFonts w:ascii="Arial" w:hAnsi="Arial"/>
                <w:b/>
                <w:bCs/>
                <w:sz w:val="16"/>
                <w:szCs w:val="16"/>
              </w:rPr>
              <w:t>£’000</w:t>
            </w:r>
          </w:p>
        </w:tc>
        <w:tc>
          <w:tcPr>
            <w:tcW w:w="1276" w:type="dxa"/>
            <w:tcBorders>
              <w:top w:val="single" w:sz="2" w:space="0" w:color="000000" w:themeColor="text1"/>
              <w:left w:val="nil"/>
              <w:bottom w:val="single" w:sz="2" w:space="0" w:color="000000" w:themeColor="text1"/>
              <w:right w:val="nil"/>
            </w:tcBorders>
            <w:shd w:val="clear" w:color="auto" w:fill="auto"/>
            <w:vAlign w:val="center"/>
          </w:tcPr>
          <w:p w14:paraId="4A7E9501" w14:textId="77777777" w:rsidR="00EF19AB" w:rsidRPr="00A671AE" w:rsidRDefault="00EF19AB" w:rsidP="000E37E5">
            <w:pPr>
              <w:pStyle w:val="T1TableStyle"/>
              <w:jc w:val="right"/>
              <w:rPr>
                <w:rFonts w:ascii="Arial" w:hAnsi="Arial"/>
                <w:b/>
                <w:bCs/>
                <w:sz w:val="16"/>
                <w:szCs w:val="16"/>
              </w:rPr>
            </w:pPr>
            <w:r w:rsidRPr="00A671AE">
              <w:rPr>
                <w:rFonts w:ascii="Arial" w:hAnsi="Arial"/>
                <w:b/>
                <w:bCs/>
                <w:sz w:val="16"/>
                <w:szCs w:val="16"/>
              </w:rPr>
              <w:t>Capital Grants</w:t>
            </w:r>
            <w:r w:rsidRPr="00A671AE">
              <w:rPr>
                <w:rFonts w:ascii="Arial" w:hAnsi="Arial"/>
                <w:b/>
                <w:bCs/>
                <w:sz w:val="16"/>
                <w:szCs w:val="16"/>
              </w:rPr>
              <w:br/>
              <w:t>Unapplied</w:t>
            </w:r>
            <w:r w:rsidRPr="00A671AE">
              <w:rPr>
                <w:rFonts w:ascii="Arial" w:hAnsi="Arial"/>
                <w:b/>
                <w:bCs/>
                <w:sz w:val="16"/>
                <w:szCs w:val="16"/>
              </w:rPr>
              <w:br/>
              <w:t>Account</w:t>
            </w:r>
            <w:r w:rsidRPr="00A671AE">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dashSmallGap" w:sz="4" w:space="0" w:color="000000" w:themeColor="text1"/>
            </w:tcBorders>
            <w:shd w:val="clear" w:color="auto" w:fill="auto"/>
            <w:vAlign w:val="center"/>
          </w:tcPr>
          <w:p w14:paraId="75271B35" w14:textId="77777777" w:rsidR="00EF19AB" w:rsidRPr="00A671AE" w:rsidRDefault="00EF19AB" w:rsidP="000E37E5">
            <w:pPr>
              <w:pStyle w:val="T1TableStyle"/>
              <w:jc w:val="right"/>
              <w:rPr>
                <w:rFonts w:ascii="Arial" w:hAnsi="Arial"/>
                <w:b/>
                <w:bCs/>
                <w:sz w:val="16"/>
                <w:szCs w:val="16"/>
              </w:rPr>
            </w:pPr>
            <w:r w:rsidRPr="00A671AE">
              <w:rPr>
                <w:rFonts w:ascii="Arial" w:hAnsi="Arial"/>
                <w:b/>
                <w:bCs/>
                <w:sz w:val="16"/>
                <w:szCs w:val="16"/>
              </w:rPr>
              <w:t>Movement Unusable Reserves</w:t>
            </w:r>
            <w:r w:rsidRPr="00A671AE">
              <w:rPr>
                <w:rFonts w:ascii="Arial" w:hAnsi="Arial"/>
                <w:b/>
                <w:bCs/>
                <w:sz w:val="16"/>
                <w:szCs w:val="16"/>
              </w:rPr>
              <w:br/>
            </w:r>
          </w:p>
          <w:p w14:paraId="784BA3E8" w14:textId="77777777" w:rsidR="00EF19AB" w:rsidRPr="00A671AE" w:rsidRDefault="00EF19AB" w:rsidP="000E37E5">
            <w:pPr>
              <w:pStyle w:val="T1TableStyle"/>
              <w:jc w:val="right"/>
              <w:rPr>
                <w:rFonts w:ascii="Arial" w:hAnsi="Arial"/>
                <w:b/>
                <w:bCs/>
                <w:sz w:val="16"/>
                <w:szCs w:val="16"/>
              </w:rPr>
            </w:pPr>
            <w:r w:rsidRPr="00A671AE">
              <w:rPr>
                <w:rFonts w:ascii="Arial" w:hAnsi="Arial"/>
                <w:b/>
                <w:bCs/>
                <w:sz w:val="16"/>
                <w:szCs w:val="16"/>
              </w:rPr>
              <w:t>£’000</w:t>
            </w:r>
          </w:p>
        </w:tc>
      </w:tr>
      <w:tr w:rsidR="00EF19AB" w:rsidRPr="001873B3" w14:paraId="0D2583D1" w14:textId="77777777" w:rsidTr="19EDCB16">
        <w:trPr>
          <w:trHeight w:val="248"/>
        </w:trPr>
        <w:tc>
          <w:tcPr>
            <w:tcW w:w="5660"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vAlign w:val="center"/>
          </w:tcPr>
          <w:p w14:paraId="77EA3135" w14:textId="77777777" w:rsidR="00EF19AB" w:rsidRPr="00A671AE" w:rsidRDefault="00EF19AB" w:rsidP="000E37E5">
            <w:pPr>
              <w:pStyle w:val="T1TableStyle"/>
              <w:rPr>
                <w:rFonts w:ascii="Arial" w:eastAsia="Verdana" w:hAnsi="Arial"/>
                <w:sz w:val="16"/>
                <w:szCs w:val="16"/>
                <w:lang w:val="pt-BR"/>
              </w:rPr>
            </w:pPr>
            <w:r w:rsidRPr="00A671AE">
              <w:rPr>
                <w:rFonts w:ascii="Arial" w:hAnsi="Arial"/>
                <w:b/>
                <w:bCs/>
                <w:sz w:val="16"/>
                <w:szCs w:val="16"/>
              </w:rPr>
              <w:t>Adjustments primarily involving the Capital Adjustment Account</w:t>
            </w:r>
          </w:p>
        </w:tc>
        <w:tc>
          <w:tcPr>
            <w:tcW w:w="851" w:type="dxa"/>
            <w:tcBorders>
              <w:top w:val="nil"/>
              <w:left w:val="nil"/>
              <w:bottom w:val="nil"/>
              <w:right w:val="nil"/>
            </w:tcBorders>
            <w:shd w:val="clear" w:color="auto" w:fill="auto"/>
            <w:tcMar>
              <w:top w:w="20" w:type="dxa"/>
              <w:left w:w="20" w:type="dxa"/>
              <w:bottom w:w="20" w:type="dxa"/>
              <w:right w:w="20" w:type="dxa"/>
            </w:tcMar>
            <w:vAlign w:val="center"/>
          </w:tcPr>
          <w:p w14:paraId="6E6EBC48" w14:textId="77777777" w:rsidR="00EF19AB" w:rsidRPr="001873B3" w:rsidRDefault="00EF19AB" w:rsidP="000E37E5">
            <w:pPr>
              <w:pStyle w:val="T1TableStyle"/>
              <w:jc w:val="right"/>
              <w:rPr>
                <w:rFonts w:ascii="Arial" w:eastAsia="Verdana" w:hAnsi="Arial"/>
                <w:color w:val="FF0000"/>
                <w:sz w:val="16"/>
                <w:szCs w:val="16"/>
                <w:lang w:val="pt-BR"/>
              </w:rPr>
            </w:pPr>
            <w:r w:rsidRPr="001873B3">
              <w:rPr>
                <w:rFonts w:ascii="Arial" w:hAnsi="Arial"/>
                <w:b/>
                <w:bCs/>
                <w:color w:val="FF0000"/>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vAlign w:val="center"/>
          </w:tcPr>
          <w:p w14:paraId="293A0414" w14:textId="77777777" w:rsidR="00EF19AB" w:rsidRPr="001873B3" w:rsidRDefault="00EF19AB" w:rsidP="000E37E5">
            <w:pPr>
              <w:pStyle w:val="T1TableStyle"/>
              <w:jc w:val="right"/>
              <w:rPr>
                <w:rFonts w:ascii="Arial" w:eastAsia="Verdana" w:hAnsi="Arial"/>
                <w:color w:val="FF0000"/>
                <w:sz w:val="16"/>
                <w:szCs w:val="16"/>
                <w:lang w:val="pt-BR"/>
              </w:rPr>
            </w:pPr>
            <w:r w:rsidRPr="001873B3">
              <w:rPr>
                <w:rFonts w:ascii="Arial" w:hAnsi="Arial"/>
                <w:b/>
                <w:bCs/>
                <w:color w:val="FF0000"/>
                <w:sz w:val="16"/>
                <w:szCs w:val="16"/>
              </w:rPr>
              <w:t xml:space="preserve"> </w:t>
            </w:r>
          </w:p>
        </w:tc>
        <w:tc>
          <w:tcPr>
            <w:tcW w:w="1276" w:type="dxa"/>
            <w:tcBorders>
              <w:top w:val="nil"/>
              <w:left w:val="nil"/>
              <w:bottom w:val="nil"/>
              <w:right w:val="nil"/>
            </w:tcBorders>
            <w:shd w:val="clear" w:color="auto" w:fill="auto"/>
            <w:vAlign w:val="center"/>
          </w:tcPr>
          <w:p w14:paraId="31BB38BA" w14:textId="77777777" w:rsidR="00EF19AB" w:rsidRPr="001873B3" w:rsidRDefault="00EF19AB" w:rsidP="000E37E5">
            <w:pPr>
              <w:pStyle w:val="T1TableStyle"/>
              <w:jc w:val="right"/>
              <w:rPr>
                <w:rFonts w:ascii="Arial" w:hAnsi="Arial"/>
                <w:color w:val="FF0000"/>
                <w:sz w:val="16"/>
                <w:szCs w:val="16"/>
              </w:rPr>
            </w:pPr>
            <w:r w:rsidRPr="001873B3">
              <w:rPr>
                <w:rFonts w:ascii="Arial" w:hAnsi="Arial"/>
                <w:b/>
                <w:bCs/>
                <w:color w:val="FF0000"/>
                <w:sz w:val="16"/>
                <w:szCs w:val="16"/>
              </w:rPr>
              <w:t xml:space="preserve"> </w:t>
            </w:r>
          </w:p>
        </w:tc>
        <w:tc>
          <w:tcPr>
            <w:tcW w:w="1134" w:type="dxa"/>
            <w:tcBorders>
              <w:top w:val="single" w:sz="2" w:space="0" w:color="000000" w:themeColor="text1"/>
              <w:left w:val="single" w:sz="8" w:space="0" w:color="000000" w:themeColor="text1"/>
              <w:bottom w:val="nil"/>
              <w:right w:val="dashSmallGap" w:sz="4" w:space="0" w:color="000000" w:themeColor="text1"/>
            </w:tcBorders>
            <w:shd w:val="clear" w:color="auto" w:fill="auto"/>
            <w:vAlign w:val="center"/>
          </w:tcPr>
          <w:p w14:paraId="767BF9A7" w14:textId="77777777" w:rsidR="00EF19AB" w:rsidRPr="001873B3" w:rsidRDefault="00EF19AB" w:rsidP="000E37E5">
            <w:pPr>
              <w:pStyle w:val="T1TableStyle"/>
              <w:jc w:val="right"/>
              <w:rPr>
                <w:rFonts w:ascii="Arial" w:hAnsi="Arial"/>
                <w:color w:val="FF0000"/>
                <w:sz w:val="16"/>
                <w:szCs w:val="16"/>
              </w:rPr>
            </w:pPr>
            <w:r w:rsidRPr="001873B3">
              <w:rPr>
                <w:rFonts w:ascii="Arial" w:hAnsi="Arial"/>
                <w:b/>
                <w:bCs/>
                <w:color w:val="FF0000"/>
                <w:sz w:val="16"/>
                <w:szCs w:val="16"/>
              </w:rPr>
              <w:t xml:space="preserve"> </w:t>
            </w:r>
          </w:p>
        </w:tc>
      </w:tr>
      <w:tr w:rsidR="00EF19AB" w:rsidRPr="001873B3" w14:paraId="36FA244D"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33E9E0C" w14:textId="77777777" w:rsidR="00EF19AB" w:rsidRPr="00A671AE" w:rsidRDefault="00EF19AB" w:rsidP="19EDCB16">
            <w:pPr>
              <w:pStyle w:val="T1TableStyle"/>
              <w:rPr>
                <w:rFonts w:ascii="Arial" w:hAnsi="Arial"/>
                <w:sz w:val="16"/>
                <w:szCs w:val="16"/>
                <w:u w:val="single"/>
                <w:lang w:val="en-US"/>
              </w:rPr>
            </w:pPr>
            <w:r w:rsidRPr="19EDCB16">
              <w:rPr>
                <w:rFonts w:ascii="Arial" w:hAnsi="Arial"/>
                <w:sz w:val="16"/>
                <w:szCs w:val="16"/>
                <w:u w:val="single"/>
                <w:lang w:val="en-US"/>
              </w:rPr>
              <w:t>Rev of items dr/cr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44422A3F" w14:textId="77777777" w:rsidR="00EF19AB" w:rsidRPr="001873B3" w:rsidRDefault="00EF19AB" w:rsidP="000E37E5">
            <w:pPr>
              <w:pStyle w:val="T1TableStyle"/>
              <w:jc w:val="right"/>
              <w:rPr>
                <w:rFonts w:ascii="Arial" w:hAnsi="Arial"/>
                <w:color w:val="FF0000"/>
                <w:sz w:val="16"/>
                <w:szCs w:val="16"/>
                <w:u w:val="single"/>
              </w:rPr>
            </w:pPr>
          </w:p>
        </w:tc>
        <w:tc>
          <w:tcPr>
            <w:tcW w:w="850" w:type="dxa"/>
            <w:tcBorders>
              <w:top w:val="nil"/>
              <w:left w:val="nil"/>
              <w:bottom w:val="nil"/>
              <w:right w:val="nil"/>
            </w:tcBorders>
            <w:shd w:val="clear" w:color="auto" w:fill="auto"/>
            <w:tcMar>
              <w:top w:w="20" w:type="dxa"/>
              <w:left w:w="20" w:type="dxa"/>
              <w:bottom w:w="20" w:type="dxa"/>
              <w:right w:w="20" w:type="dxa"/>
            </w:tcMar>
          </w:tcPr>
          <w:p w14:paraId="395B7E57" w14:textId="77777777" w:rsidR="00EF19AB" w:rsidRPr="001873B3" w:rsidRDefault="00EF19AB" w:rsidP="000E37E5">
            <w:pPr>
              <w:pStyle w:val="T1TableStyle"/>
              <w:jc w:val="right"/>
              <w:rPr>
                <w:rFonts w:ascii="Arial" w:hAnsi="Arial"/>
                <w:color w:val="FF0000"/>
                <w:sz w:val="16"/>
                <w:szCs w:val="16"/>
                <w:u w:val="single"/>
              </w:rPr>
            </w:pPr>
          </w:p>
        </w:tc>
        <w:tc>
          <w:tcPr>
            <w:tcW w:w="1276" w:type="dxa"/>
            <w:tcBorders>
              <w:top w:val="nil"/>
              <w:left w:val="nil"/>
              <w:bottom w:val="nil"/>
              <w:right w:val="nil"/>
            </w:tcBorders>
            <w:shd w:val="clear" w:color="auto" w:fill="auto"/>
          </w:tcPr>
          <w:p w14:paraId="060AA614" w14:textId="77777777" w:rsidR="00EF19AB" w:rsidRPr="001873B3" w:rsidRDefault="00EF19AB" w:rsidP="000E37E5">
            <w:pPr>
              <w:pStyle w:val="T1TableStyle"/>
              <w:jc w:val="right"/>
              <w:rPr>
                <w:rFonts w:ascii="Arial" w:hAnsi="Arial"/>
                <w:color w:val="FF0000"/>
                <w:sz w:val="16"/>
                <w:szCs w:val="16"/>
                <w:u w:val="single"/>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6191F1E7" w14:textId="77777777" w:rsidR="00EF19AB" w:rsidRPr="001873B3" w:rsidRDefault="00EF19AB" w:rsidP="000E37E5">
            <w:pPr>
              <w:pStyle w:val="T1TableStyle"/>
              <w:jc w:val="right"/>
              <w:rPr>
                <w:rFonts w:ascii="Arial" w:hAnsi="Arial"/>
                <w:color w:val="FF0000"/>
                <w:sz w:val="16"/>
                <w:szCs w:val="16"/>
                <w:u w:val="single"/>
              </w:rPr>
            </w:pPr>
          </w:p>
        </w:tc>
      </w:tr>
      <w:tr w:rsidR="000C3AB2" w:rsidRPr="001873B3" w14:paraId="28052038"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54F81B4" w14:textId="77777777" w:rsidR="000C3AB2" w:rsidRPr="00A671AE" w:rsidRDefault="000C3AB2" w:rsidP="000C3AB2">
            <w:pPr>
              <w:pStyle w:val="T1TableStyle"/>
              <w:rPr>
                <w:rFonts w:ascii="Arial" w:hAnsi="Arial"/>
                <w:b/>
                <w:bCs/>
                <w:sz w:val="16"/>
                <w:szCs w:val="16"/>
              </w:rPr>
            </w:pPr>
            <w:r w:rsidRPr="00A671AE">
              <w:rPr>
                <w:rFonts w:ascii="Arial" w:hAnsi="Arial"/>
                <w:sz w:val="16"/>
                <w:szCs w:val="16"/>
              </w:rPr>
              <w:t>Charges for depreciation and impairment of non-current assets (PPE)</w:t>
            </w:r>
          </w:p>
        </w:tc>
        <w:tc>
          <w:tcPr>
            <w:tcW w:w="851" w:type="dxa"/>
            <w:tcBorders>
              <w:top w:val="nil"/>
              <w:left w:val="nil"/>
              <w:bottom w:val="nil"/>
              <w:right w:val="nil"/>
            </w:tcBorders>
            <w:shd w:val="clear" w:color="auto" w:fill="auto"/>
            <w:tcMar>
              <w:top w:w="20" w:type="dxa"/>
              <w:left w:w="20" w:type="dxa"/>
              <w:bottom w:w="20" w:type="dxa"/>
              <w:right w:w="20" w:type="dxa"/>
            </w:tcMar>
          </w:tcPr>
          <w:p w14:paraId="462FA72A" w14:textId="7FF5EF1F"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(1,87</w:t>
            </w:r>
            <w:r w:rsidR="00A671AE" w:rsidRPr="00B53CAD">
              <w:rPr>
                <w:rFonts w:ascii="Arial" w:hAnsi="Arial"/>
                <w:sz w:val="16"/>
                <w:szCs w:val="16"/>
              </w:rPr>
              <w:t>6</w:t>
            </w:r>
            <w:r w:rsidRPr="00B53CAD">
              <w:rPr>
                <w:rFonts w:ascii="Arial" w:hAnsi="Arial"/>
                <w:sz w:val="16"/>
                <w:szCs w:val="16"/>
              </w:rPr>
              <w:t>)</w:t>
            </w:r>
          </w:p>
        </w:tc>
        <w:tc>
          <w:tcPr>
            <w:tcW w:w="850" w:type="dxa"/>
            <w:tcBorders>
              <w:top w:val="nil"/>
              <w:left w:val="nil"/>
              <w:bottom w:val="nil"/>
              <w:right w:val="nil"/>
            </w:tcBorders>
            <w:shd w:val="clear" w:color="auto" w:fill="auto"/>
            <w:tcMar>
              <w:top w:w="20" w:type="dxa"/>
              <w:left w:w="20" w:type="dxa"/>
              <w:bottom w:w="20" w:type="dxa"/>
              <w:right w:w="20" w:type="dxa"/>
            </w:tcMar>
          </w:tcPr>
          <w:p w14:paraId="2D2CC8C1" w14:textId="66C51907"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 xml:space="preserve"> </w:t>
            </w:r>
          </w:p>
        </w:tc>
        <w:tc>
          <w:tcPr>
            <w:tcW w:w="1276" w:type="dxa"/>
            <w:tcBorders>
              <w:top w:val="nil"/>
              <w:left w:val="nil"/>
              <w:bottom w:val="nil"/>
              <w:right w:val="nil"/>
            </w:tcBorders>
            <w:shd w:val="clear" w:color="auto" w:fill="auto"/>
          </w:tcPr>
          <w:p w14:paraId="2A1E6D6E" w14:textId="325E14B5"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6C58DC37" w14:textId="67AE54B4" w:rsidR="000C3AB2" w:rsidRPr="00B53CAD" w:rsidRDefault="000C3AB2" w:rsidP="000C3AB2">
            <w:pPr>
              <w:pStyle w:val="T1TableStyle"/>
              <w:jc w:val="right"/>
              <w:rPr>
                <w:rFonts w:ascii="Arial" w:hAnsi="Arial"/>
                <w:sz w:val="16"/>
                <w:szCs w:val="16"/>
              </w:rPr>
            </w:pPr>
            <w:r w:rsidRPr="00B53CAD">
              <w:rPr>
                <w:rFonts w:ascii="Arial" w:hAnsi="Arial"/>
                <w:sz w:val="16"/>
                <w:szCs w:val="16"/>
              </w:rPr>
              <w:t>1,87</w:t>
            </w:r>
            <w:r w:rsidR="00A671AE" w:rsidRPr="00B53CAD">
              <w:rPr>
                <w:rFonts w:ascii="Arial" w:hAnsi="Arial"/>
                <w:sz w:val="16"/>
                <w:szCs w:val="16"/>
              </w:rPr>
              <w:t>6</w:t>
            </w:r>
          </w:p>
        </w:tc>
      </w:tr>
      <w:tr w:rsidR="00D94A6B" w:rsidRPr="001873B3" w14:paraId="440A081B"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7B1D018" w14:textId="77777777" w:rsidR="00D94A6B" w:rsidRPr="00A671AE" w:rsidRDefault="00D94A6B" w:rsidP="00D94A6B">
            <w:pPr>
              <w:pStyle w:val="T1TableStyle"/>
              <w:rPr>
                <w:rFonts w:ascii="Arial" w:hAnsi="Arial"/>
                <w:b/>
                <w:bCs/>
                <w:sz w:val="16"/>
                <w:szCs w:val="16"/>
              </w:rPr>
            </w:pPr>
            <w:r w:rsidRPr="00A671AE">
              <w:rPr>
                <w:rFonts w:ascii="Arial" w:hAnsi="Arial"/>
                <w:sz w:val="16"/>
                <w:szCs w:val="16"/>
              </w:rPr>
              <w:t>Revaluation gain/loss on PPE</w:t>
            </w:r>
          </w:p>
        </w:tc>
        <w:tc>
          <w:tcPr>
            <w:tcW w:w="851" w:type="dxa"/>
            <w:tcBorders>
              <w:top w:val="nil"/>
              <w:left w:val="nil"/>
              <w:bottom w:val="nil"/>
              <w:right w:val="nil"/>
            </w:tcBorders>
            <w:shd w:val="clear" w:color="auto" w:fill="auto"/>
            <w:tcMar>
              <w:top w:w="20" w:type="dxa"/>
              <w:left w:w="20" w:type="dxa"/>
              <w:bottom w:w="20" w:type="dxa"/>
              <w:right w:w="20" w:type="dxa"/>
            </w:tcMar>
          </w:tcPr>
          <w:p w14:paraId="2B891B10" w14:textId="40F4EB59" w:rsidR="00D94A6B" w:rsidRPr="00B53CAD" w:rsidRDefault="00D94A6B" w:rsidP="00D94A6B">
            <w:pPr>
              <w:pStyle w:val="T1TableStyle"/>
              <w:jc w:val="right"/>
              <w:rPr>
                <w:rFonts w:ascii="Arial" w:eastAsia="Verdana" w:hAnsi="Arial"/>
                <w:sz w:val="16"/>
                <w:szCs w:val="16"/>
                <w:lang w:val="pt-BR"/>
              </w:rPr>
            </w:pPr>
            <w:r w:rsidRPr="00B53CAD">
              <w:rPr>
                <w:rFonts w:ascii="Arial" w:hAnsi="Arial"/>
                <w:sz w:val="16"/>
                <w:szCs w:val="16"/>
              </w:rPr>
              <w:t>(1,082)</w:t>
            </w:r>
          </w:p>
        </w:tc>
        <w:tc>
          <w:tcPr>
            <w:tcW w:w="850" w:type="dxa"/>
            <w:tcBorders>
              <w:top w:val="nil"/>
              <w:left w:val="nil"/>
              <w:bottom w:val="nil"/>
              <w:right w:val="nil"/>
            </w:tcBorders>
            <w:shd w:val="clear" w:color="auto" w:fill="auto"/>
            <w:tcMar>
              <w:top w:w="20" w:type="dxa"/>
              <w:left w:w="20" w:type="dxa"/>
              <w:bottom w:w="20" w:type="dxa"/>
              <w:right w:w="20" w:type="dxa"/>
            </w:tcMar>
          </w:tcPr>
          <w:p w14:paraId="45DFEF55" w14:textId="5899FD1B" w:rsidR="00D94A6B" w:rsidRPr="00B53CAD" w:rsidRDefault="00D94A6B" w:rsidP="00D94A6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auto"/>
          </w:tcPr>
          <w:p w14:paraId="3AED6466" w14:textId="268FE906" w:rsidR="00D94A6B" w:rsidRPr="00B53CAD" w:rsidRDefault="00D94A6B" w:rsidP="00D94A6B">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403172B3" w14:textId="7E8DB0A0" w:rsidR="00D94A6B" w:rsidRPr="00B53CAD" w:rsidRDefault="00D94A6B" w:rsidP="00D94A6B">
            <w:pPr>
              <w:pStyle w:val="T1TableStyle"/>
              <w:jc w:val="right"/>
              <w:rPr>
                <w:rFonts w:ascii="Arial" w:hAnsi="Arial"/>
                <w:sz w:val="16"/>
                <w:szCs w:val="16"/>
              </w:rPr>
            </w:pPr>
            <w:r w:rsidRPr="00B53CAD">
              <w:rPr>
                <w:rFonts w:ascii="Arial" w:hAnsi="Arial"/>
                <w:sz w:val="16"/>
                <w:szCs w:val="16"/>
              </w:rPr>
              <w:t>1,082</w:t>
            </w:r>
          </w:p>
        </w:tc>
      </w:tr>
      <w:tr w:rsidR="00D94A6B" w:rsidRPr="001873B3" w14:paraId="15C1C580"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FE5CDCC" w14:textId="77777777" w:rsidR="00D94A6B" w:rsidRPr="00A671AE" w:rsidRDefault="00D94A6B" w:rsidP="00D94A6B">
            <w:pPr>
              <w:pStyle w:val="T1TableStyle"/>
              <w:rPr>
                <w:rFonts w:ascii="Arial" w:hAnsi="Arial"/>
                <w:b/>
                <w:bCs/>
                <w:sz w:val="16"/>
                <w:szCs w:val="16"/>
              </w:rPr>
            </w:pPr>
            <w:r w:rsidRPr="00A671AE">
              <w:rPr>
                <w:rFonts w:ascii="Arial" w:hAnsi="Arial"/>
                <w:sz w:val="16"/>
                <w:szCs w:val="16"/>
              </w:rPr>
              <w:t xml:space="preserve">Movement in FV of Investment Properties </w:t>
            </w:r>
          </w:p>
        </w:tc>
        <w:tc>
          <w:tcPr>
            <w:tcW w:w="851" w:type="dxa"/>
            <w:tcBorders>
              <w:top w:val="nil"/>
              <w:left w:val="nil"/>
              <w:bottom w:val="nil"/>
              <w:right w:val="nil"/>
            </w:tcBorders>
            <w:shd w:val="clear" w:color="auto" w:fill="auto"/>
            <w:tcMar>
              <w:top w:w="20" w:type="dxa"/>
              <w:left w:w="20" w:type="dxa"/>
              <w:bottom w:w="20" w:type="dxa"/>
              <w:right w:w="20" w:type="dxa"/>
            </w:tcMar>
          </w:tcPr>
          <w:p w14:paraId="3E14EAB8" w14:textId="3CD08A78" w:rsidR="00D94A6B" w:rsidRPr="00B53CAD" w:rsidRDefault="00D94A6B" w:rsidP="00D94A6B">
            <w:pPr>
              <w:pStyle w:val="T1TableStyle"/>
              <w:jc w:val="right"/>
              <w:rPr>
                <w:rFonts w:ascii="Arial" w:eastAsia="Verdana" w:hAnsi="Arial"/>
                <w:sz w:val="16"/>
                <w:szCs w:val="16"/>
                <w:lang w:val="pt-BR"/>
              </w:rPr>
            </w:pPr>
            <w:r w:rsidRPr="00B53CAD">
              <w:rPr>
                <w:rFonts w:ascii="Arial" w:hAnsi="Arial"/>
                <w:sz w:val="16"/>
                <w:szCs w:val="16"/>
              </w:rPr>
              <w:t>(4,281)</w:t>
            </w:r>
          </w:p>
        </w:tc>
        <w:tc>
          <w:tcPr>
            <w:tcW w:w="850" w:type="dxa"/>
            <w:tcBorders>
              <w:top w:val="nil"/>
              <w:left w:val="nil"/>
              <w:bottom w:val="nil"/>
              <w:right w:val="nil"/>
            </w:tcBorders>
            <w:shd w:val="clear" w:color="auto" w:fill="auto"/>
            <w:tcMar>
              <w:top w:w="20" w:type="dxa"/>
              <w:left w:w="20" w:type="dxa"/>
              <w:bottom w:w="20" w:type="dxa"/>
              <w:right w:w="20" w:type="dxa"/>
            </w:tcMar>
          </w:tcPr>
          <w:p w14:paraId="437D65FE" w14:textId="41F695A4" w:rsidR="00D94A6B" w:rsidRPr="00B53CAD" w:rsidRDefault="00D94A6B" w:rsidP="00D94A6B">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auto"/>
          </w:tcPr>
          <w:p w14:paraId="3CBE9040" w14:textId="2BD79D08" w:rsidR="00D94A6B" w:rsidRPr="00B53CAD" w:rsidRDefault="00D94A6B" w:rsidP="00D94A6B">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75B0ABF5" w14:textId="3170F2D2" w:rsidR="00D94A6B" w:rsidRPr="00B53CAD" w:rsidRDefault="00D94A6B" w:rsidP="00D94A6B">
            <w:pPr>
              <w:pStyle w:val="T1TableStyle"/>
              <w:jc w:val="right"/>
              <w:rPr>
                <w:rFonts w:ascii="Arial" w:hAnsi="Arial"/>
                <w:sz w:val="16"/>
                <w:szCs w:val="16"/>
              </w:rPr>
            </w:pPr>
            <w:r w:rsidRPr="00B53CAD">
              <w:rPr>
                <w:rFonts w:ascii="Arial" w:hAnsi="Arial"/>
                <w:sz w:val="16"/>
                <w:szCs w:val="16"/>
              </w:rPr>
              <w:t>4,281</w:t>
            </w:r>
          </w:p>
        </w:tc>
      </w:tr>
      <w:tr w:rsidR="000C3AB2" w:rsidRPr="001873B3" w14:paraId="1841A10E"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5C27DC4" w14:textId="77777777" w:rsidR="000C3AB2" w:rsidRPr="00A671AE" w:rsidRDefault="000C3AB2" w:rsidP="19EDCB16">
            <w:pPr>
              <w:pStyle w:val="T1TableStyle"/>
              <w:rPr>
                <w:rFonts w:ascii="Arial" w:hAnsi="Arial"/>
                <w:b/>
                <w:bCs/>
                <w:sz w:val="16"/>
                <w:szCs w:val="16"/>
                <w:lang w:val="en-US"/>
              </w:rPr>
            </w:pPr>
            <w:r w:rsidRPr="19EDCB16">
              <w:rPr>
                <w:rFonts w:ascii="Arial" w:hAnsi="Arial"/>
                <w:sz w:val="16"/>
                <w:szCs w:val="16"/>
                <w:lang w:val="en-US"/>
              </w:rPr>
              <w:t>Amortisation of Intangible assets</w:t>
            </w:r>
          </w:p>
        </w:tc>
        <w:tc>
          <w:tcPr>
            <w:tcW w:w="851" w:type="dxa"/>
            <w:tcBorders>
              <w:top w:val="nil"/>
              <w:left w:val="nil"/>
              <w:bottom w:val="nil"/>
              <w:right w:val="nil"/>
            </w:tcBorders>
            <w:shd w:val="clear" w:color="auto" w:fill="auto"/>
            <w:tcMar>
              <w:top w:w="20" w:type="dxa"/>
              <w:left w:w="20" w:type="dxa"/>
              <w:bottom w:w="20" w:type="dxa"/>
              <w:right w:w="20" w:type="dxa"/>
            </w:tcMar>
          </w:tcPr>
          <w:p w14:paraId="515F9FDE" w14:textId="411938EF"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(2</w:t>
            </w:r>
            <w:r w:rsidR="00B53CAD" w:rsidRPr="00B53CAD">
              <w:rPr>
                <w:rFonts w:ascii="Arial" w:hAnsi="Arial"/>
                <w:sz w:val="16"/>
                <w:szCs w:val="16"/>
              </w:rPr>
              <w:t>30</w:t>
            </w:r>
            <w:r w:rsidRPr="00B53CAD">
              <w:rPr>
                <w:rFonts w:ascii="Arial" w:hAnsi="Arial"/>
                <w:sz w:val="16"/>
                <w:szCs w:val="16"/>
              </w:rPr>
              <w:t>)</w:t>
            </w:r>
          </w:p>
        </w:tc>
        <w:tc>
          <w:tcPr>
            <w:tcW w:w="850" w:type="dxa"/>
            <w:tcBorders>
              <w:top w:val="nil"/>
              <w:left w:val="nil"/>
              <w:bottom w:val="nil"/>
              <w:right w:val="nil"/>
            </w:tcBorders>
            <w:shd w:val="clear" w:color="auto" w:fill="auto"/>
            <w:tcMar>
              <w:top w:w="20" w:type="dxa"/>
              <w:left w:w="20" w:type="dxa"/>
              <w:bottom w:w="20" w:type="dxa"/>
              <w:right w:w="20" w:type="dxa"/>
            </w:tcMar>
          </w:tcPr>
          <w:p w14:paraId="5C84F56B" w14:textId="5E2058D2" w:rsidR="000C3AB2" w:rsidRPr="00B53CAD" w:rsidRDefault="000C3AB2" w:rsidP="000C3AB2">
            <w:pPr>
              <w:pStyle w:val="T1TableStyle"/>
              <w:jc w:val="right"/>
              <w:rPr>
                <w:rFonts w:ascii="Arial" w:eastAsia="Verdana" w:hAnsi="Arial"/>
                <w:sz w:val="16"/>
                <w:szCs w:val="16"/>
                <w:lang w:val="pt-BR"/>
              </w:rPr>
            </w:pPr>
          </w:p>
        </w:tc>
        <w:tc>
          <w:tcPr>
            <w:tcW w:w="1276" w:type="dxa"/>
            <w:tcBorders>
              <w:top w:val="nil"/>
              <w:left w:val="nil"/>
              <w:bottom w:val="nil"/>
              <w:right w:val="nil"/>
            </w:tcBorders>
            <w:shd w:val="clear" w:color="auto" w:fill="auto"/>
          </w:tcPr>
          <w:p w14:paraId="73C7E7AE" w14:textId="19FC55D2"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570FE7EF" w14:textId="4C9A5825" w:rsidR="000C3AB2" w:rsidRPr="00B53CAD" w:rsidRDefault="000C3AB2" w:rsidP="000C3AB2">
            <w:pPr>
              <w:pStyle w:val="T1TableStyle"/>
              <w:jc w:val="right"/>
              <w:rPr>
                <w:rFonts w:ascii="Arial" w:hAnsi="Arial"/>
                <w:sz w:val="16"/>
                <w:szCs w:val="16"/>
              </w:rPr>
            </w:pPr>
            <w:r w:rsidRPr="00B53CAD">
              <w:rPr>
                <w:rFonts w:ascii="Arial" w:hAnsi="Arial"/>
                <w:sz w:val="16"/>
                <w:szCs w:val="16"/>
              </w:rPr>
              <w:t>2</w:t>
            </w:r>
            <w:r w:rsidR="00B53CAD" w:rsidRPr="00B53CAD">
              <w:rPr>
                <w:rFonts w:ascii="Arial" w:hAnsi="Arial"/>
                <w:sz w:val="16"/>
                <w:szCs w:val="16"/>
              </w:rPr>
              <w:t>30</w:t>
            </w:r>
          </w:p>
        </w:tc>
      </w:tr>
      <w:tr w:rsidR="000C3AB2" w:rsidRPr="001873B3" w14:paraId="2178DD54"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8CC58C6" w14:textId="77777777" w:rsidR="000C3AB2" w:rsidRPr="00A671AE" w:rsidRDefault="000C3AB2" w:rsidP="000C3AB2">
            <w:pPr>
              <w:pStyle w:val="T1TableStyle"/>
              <w:rPr>
                <w:rFonts w:ascii="Arial" w:eastAsia="Verdana" w:hAnsi="Arial"/>
                <w:sz w:val="16"/>
                <w:szCs w:val="16"/>
                <w:lang w:val="pt-BR"/>
              </w:rPr>
            </w:pPr>
            <w:r w:rsidRPr="00A671AE">
              <w:rPr>
                <w:rFonts w:ascii="Arial" w:hAnsi="Arial"/>
                <w:sz w:val="16"/>
                <w:szCs w:val="16"/>
              </w:rPr>
              <w:t>Capital grants and contributions applied</w:t>
            </w:r>
          </w:p>
        </w:tc>
        <w:tc>
          <w:tcPr>
            <w:tcW w:w="851" w:type="dxa"/>
            <w:tcBorders>
              <w:top w:val="nil"/>
              <w:left w:val="nil"/>
              <w:bottom w:val="nil"/>
              <w:right w:val="nil"/>
            </w:tcBorders>
            <w:shd w:val="clear" w:color="auto" w:fill="auto"/>
            <w:tcMar>
              <w:top w:w="20" w:type="dxa"/>
              <w:left w:w="20" w:type="dxa"/>
              <w:bottom w:w="20" w:type="dxa"/>
              <w:right w:w="20" w:type="dxa"/>
            </w:tcMar>
          </w:tcPr>
          <w:p w14:paraId="427670BB" w14:textId="4FC363B4"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1,608</w:t>
            </w:r>
          </w:p>
        </w:tc>
        <w:tc>
          <w:tcPr>
            <w:tcW w:w="850" w:type="dxa"/>
            <w:tcBorders>
              <w:top w:val="nil"/>
              <w:left w:val="nil"/>
              <w:bottom w:val="nil"/>
              <w:right w:val="nil"/>
            </w:tcBorders>
            <w:shd w:val="clear" w:color="auto" w:fill="auto"/>
            <w:tcMar>
              <w:top w:w="20" w:type="dxa"/>
              <w:left w:w="20" w:type="dxa"/>
              <w:bottom w:w="20" w:type="dxa"/>
              <w:right w:w="20" w:type="dxa"/>
            </w:tcMar>
          </w:tcPr>
          <w:p w14:paraId="54CF96BD" w14:textId="20B3ABBF"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 xml:space="preserve"> </w:t>
            </w:r>
          </w:p>
        </w:tc>
        <w:tc>
          <w:tcPr>
            <w:tcW w:w="1276" w:type="dxa"/>
            <w:tcBorders>
              <w:top w:val="nil"/>
              <w:left w:val="nil"/>
              <w:bottom w:val="nil"/>
              <w:right w:val="nil"/>
            </w:tcBorders>
            <w:shd w:val="clear" w:color="auto" w:fill="auto"/>
          </w:tcPr>
          <w:p w14:paraId="3AD6C493" w14:textId="03A431D7" w:rsidR="000C3AB2" w:rsidRPr="00B53CAD" w:rsidRDefault="000C3AB2" w:rsidP="000C3AB2">
            <w:pPr>
              <w:pStyle w:val="T1TableStyle"/>
              <w:jc w:val="right"/>
              <w:rPr>
                <w:rFonts w:ascii="Arial" w:hAnsi="Arial"/>
                <w:sz w:val="16"/>
                <w:szCs w:val="16"/>
              </w:rPr>
            </w:pPr>
            <w:r w:rsidRPr="00B53CAD">
              <w:rPr>
                <w:rFonts w:ascii="Arial" w:hAnsi="Arial"/>
                <w:sz w:val="16"/>
                <w:szCs w:val="16"/>
              </w:rPr>
              <w:t>1,338</w:t>
            </w:r>
          </w:p>
        </w:tc>
        <w:tc>
          <w:tcPr>
            <w:tcW w:w="1134" w:type="dxa"/>
            <w:tcBorders>
              <w:top w:val="nil"/>
              <w:left w:val="single" w:sz="8" w:space="0" w:color="000000" w:themeColor="text1"/>
              <w:bottom w:val="nil"/>
              <w:right w:val="dashSmallGap" w:sz="4" w:space="0" w:color="000000" w:themeColor="text1"/>
            </w:tcBorders>
            <w:shd w:val="clear" w:color="auto" w:fill="auto"/>
          </w:tcPr>
          <w:p w14:paraId="5C40152A" w14:textId="46FE0E5B" w:rsidR="000C3AB2" w:rsidRPr="00B53CAD" w:rsidRDefault="000C3AB2" w:rsidP="000C3AB2">
            <w:pPr>
              <w:pStyle w:val="T1TableStyle"/>
              <w:jc w:val="right"/>
              <w:rPr>
                <w:rFonts w:ascii="Arial" w:hAnsi="Arial"/>
                <w:sz w:val="16"/>
                <w:szCs w:val="16"/>
              </w:rPr>
            </w:pPr>
            <w:r w:rsidRPr="00B53CAD">
              <w:rPr>
                <w:rFonts w:ascii="Arial" w:hAnsi="Arial"/>
                <w:sz w:val="16"/>
                <w:szCs w:val="16"/>
              </w:rPr>
              <w:t>(2,946)</w:t>
            </w:r>
          </w:p>
        </w:tc>
      </w:tr>
      <w:tr w:rsidR="000C3AB2" w:rsidRPr="001873B3" w14:paraId="73B06091"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34CF96AA" w14:textId="77777777" w:rsidR="000C3AB2" w:rsidRPr="00A671AE" w:rsidRDefault="000C3AB2" w:rsidP="000C3AB2">
            <w:pPr>
              <w:pStyle w:val="T1TableStyle"/>
              <w:rPr>
                <w:rFonts w:ascii="Arial" w:hAnsi="Arial"/>
                <w:sz w:val="16"/>
                <w:szCs w:val="16"/>
              </w:rPr>
            </w:pPr>
            <w:r w:rsidRPr="00A671AE">
              <w:rPr>
                <w:rFonts w:ascii="Arial" w:hAnsi="Arial"/>
                <w:sz w:val="16"/>
                <w:szCs w:val="16"/>
              </w:rPr>
              <w:t>Revenue expenditure funded from capital under statute</w:t>
            </w:r>
          </w:p>
        </w:tc>
        <w:tc>
          <w:tcPr>
            <w:tcW w:w="851" w:type="dxa"/>
            <w:tcBorders>
              <w:top w:val="nil"/>
              <w:left w:val="nil"/>
              <w:bottom w:val="nil"/>
              <w:right w:val="nil"/>
            </w:tcBorders>
            <w:shd w:val="clear" w:color="auto" w:fill="auto"/>
            <w:tcMar>
              <w:top w:w="20" w:type="dxa"/>
              <w:left w:w="20" w:type="dxa"/>
              <w:bottom w:w="20" w:type="dxa"/>
              <w:right w:w="20" w:type="dxa"/>
            </w:tcMar>
          </w:tcPr>
          <w:p w14:paraId="1AD3C59C" w14:textId="1B7988DC" w:rsidR="000C3AB2" w:rsidRPr="00B53CAD" w:rsidRDefault="000C3AB2" w:rsidP="000C3AB2">
            <w:pPr>
              <w:pStyle w:val="T1TableStyle"/>
              <w:jc w:val="right"/>
              <w:rPr>
                <w:rFonts w:ascii="Arial" w:hAnsi="Arial"/>
                <w:sz w:val="16"/>
                <w:szCs w:val="16"/>
              </w:rPr>
            </w:pPr>
            <w:r w:rsidRPr="00B53CAD">
              <w:rPr>
                <w:rFonts w:ascii="Arial" w:hAnsi="Arial"/>
                <w:sz w:val="16"/>
                <w:szCs w:val="16"/>
              </w:rPr>
              <w:t>(2,973)</w:t>
            </w:r>
          </w:p>
        </w:tc>
        <w:tc>
          <w:tcPr>
            <w:tcW w:w="850" w:type="dxa"/>
            <w:tcBorders>
              <w:top w:val="nil"/>
              <w:left w:val="nil"/>
              <w:bottom w:val="nil"/>
              <w:right w:val="nil"/>
            </w:tcBorders>
            <w:shd w:val="clear" w:color="auto" w:fill="auto"/>
            <w:tcMar>
              <w:top w:w="20" w:type="dxa"/>
              <w:left w:w="20" w:type="dxa"/>
              <w:bottom w:w="20" w:type="dxa"/>
              <w:right w:w="20" w:type="dxa"/>
            </w:tcMar>
          </w:tcPr>
          <w:p w14:paraId="4950C0F2" w14:textId="77777777" w:rsidR="000C3AB2" w:rsidRPr="00B53CAD" w:rsidRDefault="000C3AB2" w:rsidP="000C3AB2">
            <w:pPr>
              <w:pStyle w:val="T1TableStyle"/>
              <w:jc w:val="right"/>
              <w:rPr>
                <w:rFonts w:ascii="Arial" w:hAnsi="Arial"/>
                <w:sz w:val="16"/>
                <w:szCs w:val="16"/>
              </w:rPr>
            </w:pPr>
          </w:p>
        </w:tc>
        <w:tc>
          <w:tcPr>
            <w:tcW w:w="1276" w:type="dxa"/>
            <w:tcBorders>
              <w:top w:val="nil"/>
              <w:left w:val="nil"/>
              <w:bottom w:val="nil"/>
              <w:right w:val="nil"/>
            </w:tcBorders>
            <w:shd w:val="clear" w:color="auto" w:fill="auto"/>
          </w:tcPr>
          <w:p w14:paraId="3A06E47F" w14:textId="77777777"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3578BB26" w14:textId="2084248F" w:rsidR="000C3AB2" w:rsidRPr="00B53CAD" w:rsidRDefault="000C3AB2" w:rsidP="000C3AB2">
            <w:pPr>
              <w:pStyle w:val="T1TableStyle"/>
              <w:jc w:val="right"/>
              <w:rPr>
                <w:rFonts w:ascii="Arial" w:hAnsi="Arial"/>
                <w:sz w:val="16"/>
                <w:szCs w:val="16"/>
              </w:rPr>
            </w:pPr>
            <w:r w:rsidRPr="00B53CAD">
              <w:rPr>
                <w:rFonts w:ascii="Arial" w:hAnsi="Arial"/>
                <w:sz w:val="16"/>
                <w:szCs w:val="16"/>
              </w:rPr>
              <w:t>2,973</w:t>
            </w:r>
          </w:p>
        </w:tc>
      </w:tr>
      <w:tr w:rsidR="000C3AB2" w:rsidRPr="001873B3" w14:paraId="4C7A8B58" w14:textId="77777777" w:rsidTr="19EDCB16">
        <w:trPr>
          <w:trHeight w:val="248"/>
        </w:trPr>
        <w:tc>
          <w:tcPr>
            <w:tcW w:w="5660" w:type="dxa"/>
            <w:tcBorders>
              <w:top w:val="nil"/>
              <w:left w:val="dashSmallGap" w:sz="4" w:space="0" w:color="auto"/>
              <w:right w:val="nil"/>
            </w:tcBorders>
            <w:shd w:val="clear" w:color="auto" w:fill="auto"/>
            <w:tcMar>
              <w:top w:w="20" w:type="dxa"/>
              <w:left w:w="20" w:type="dxa"/>
              <w:bottom w:w="20" w:type="dxa"/>
              <w:right w:w="20" w:type="dxa"/>
            </w:tcMar>
            <w:vAlign w:val="center"/>
          </w:tcPr>
          <w:p w14:paraId="50758A9E" w14:textId="77777777" w:rsidR="000C3AB2" w:rsidRPr="00A671AE" w:rsidRDefault="000C3AB2" w:rsidP="000C3AB2">
            <w:pPr>
              <w:pStyle w:val="T1TableStyle"/>
              <w:rPr>
                <w:rFonts w:ascii="Arial" w:eastAsia="Verdana" w:hAnsi="Arial"/>
                <w:sz w:val="16"/>
                <w:szCs w:val="16"/>
                <w:lang w:val="pt-BR"/>
              </w:rPr>
            </w:pPr>
            <w:r w:rsidRPr="00A671AE">
              <w:rPr>
                <w:rFonts w:ascii="Arial" w:hAnsi="Arial"/>
                <w:sz w:val="16"/>
                <w:szCs w:val="16"/>
              </w:rPr>
              <w:t>Non-current assets w- off on disposal/sale, part of gain/loss disposal to CIES</w:t>
            </w:r>
          </w:p>
        </w:tc>
        <w:tc>
          <w:tcPr>
            <w:tcW w:w="851" w:type="dxa"/>
            <w:tcBorders>
              <w:top w:val="nil"/>
              <w:left w:val="nil"/>
              <w:right w:val="nil"/>
            </w:tcBorders>
            <w:shd w:val="clear" w:color="auto" w:fill="auto"/>
            <w:tcMar>
              <w:top w:w="20" w:type="dxa"/>
              <w:left w:w="20" w:type="dxa"/>
              <w:bottom w:w="20" w:type="dxa"/>
              <w:right w:w="20" w:type="dxa"/>
            </w:tcMar>
          </w:tcPr>
          <w:p w14:paraId="4853B7A0" w14:textId="7BF0CEEB" w:rsidR="000C3AB2" w:rsidRPr="00B53CAD" w:rsidRDefault="000C3AB2" w:rsidP="000C3AB2">
            <w:pPr>
              <w:pStyle w:val="T1TableStyle"/>
              <w:jc w:val="right"/>
              <w:rPr>
                <w:rFonts w:ascii="Arial" w:eastAsia="Verdana" w:hAnsi="Arial"/>
                <w:sz w:val="16"/>
                <w:szCs w:val="16"/>
                <w:lang w:val="pt-BR"/>
              </w:rPr>
            </w:pPr>
            <w:r w:rsidRPr="00B53CAD">
              <w:rPr>
                <w:rFonts w:ascii="Arial" w:hAnsi="Arial"/>
                <w:sz w:val="16"/>
                <w:szCs w:val="16"/>
              </w:rPr>
              <w:t>0</w:t>
            </w:r>
          </w:p>
        </w:tc>
        <w:tc>
          <w:tcPr>
            <w:tcW w:w="850" w:type="dxa"/>
            <w:tcBorders>
              <w:top w:val="nil"/>
              <w:left w:val="nil"/>
              <w:right w:val="nil"/>
            </w:tcBorders>
            <w:shd w:val="clear" w:color="auto" w:fill="auto"/>
            <w:tcMar>
              <w:top w:w="20" w:type="dxa"/>
              <w:left w:w="20" w:type="dxa"/>
              <w:bottom w:w="20" w:type="dxa"/>
              <w:right w:w="20" w:type="dxa"/>
            </w:tcMar>
          </w:tcPr>
          <w:p w14:paraId="4EB84200" w14:textId="603F0B06" w:rsidR="000C3AB2" w:rsidRPr="00B53CAD" w:rsidRDefault="000C3AB2" w:rsidP="000C3AB2">
            <w:pPr>
              <w:pStyle w:val="T1TableStyle"/>
              <w:jc w:val="right"/>
              <w:rPr>
                <w:rFonts w:ascii="Arial" w:eastAsia="Verdana" w:hAnsi="Arial"/>
                <w:sz w:val="16"/>
                <w:szCs w:val="16"/>
                <w:lang w:val="pt-BR"/>
              </w:rPr>
            </w:pPr>
          </w:p>
        </w:tc>
        <w:tc>
          <w:tcPr>
            <w:tcW w:w="1276" w:type="dxa"/>
            <w:tcBorders>
              <w:top w:val="nil"/>
              <w:left w:val="nil"/>
              <w:right w:val="nil"/>
            </w:tcBorders>
            <w:shd w:val="clear" w:color="auto" w:fill="auto"/>
          </w:tcPr>
          <w:p w14:paraId="0DC8E1C7" w14:textId="6D96D68B"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right w:val="dashSmallGap" w:sz="4" w:space="0" w:color="000000" w:themeColor="text1"/>
            </w:tcBorders>
            <w:shd w:val="clear" w:color="auto" w:fill="auto"/>
          </w:tcPr>
          <w:p w14:paraId="6E8A58B8" w14:textId="0C501A79" w:rsidR="000C3AB2" w:rsidRPr="00B53CAD" w:rsidRDefault="000C3AB2" w:rsidP="000C3AB2">
            <w:pPr>
              <w:pStyle w:val="T1TableStyle"/>
              <w:jc w:val="right"/>
              <w:rPr>
                <w:rFonts w:ascii="Arial" w:hAnsi="Arial"/>
                <w:sz w:val="16"/>
                <w:szCs w:val="16"/>
              </w:rPr>
            </w:pPr>
            <w:r w:rsidRPr="00B53CAD">
              <w:rPr>
                <w:rFonts w:ascii="Arial" w:hAnsi="Arial"/>
                <w:sz w:val="16"/>
                <w:szCs w:val="16"/>
              </w:rPr>
              <w:t>0</w:t>
            </w:r>
          </w:p>
        </w:tc>
      </w:tr>
      <w:tr w:rsidR="000C3AB2" w:rsidRPr="001873B3" w14:paraId="36B99FF1" w14:textId="77777777"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4409C98" w14:textId="64C6215A" w:rsidR="000C3AB2" w:rsidRPr="00A671AE" w:rsidRDefault="000C3AB2" w:rsidP="000C3AB2">
            <w:pPr>
              <w:pStyle w:val="T1TableStyle"/>
              <w:rPr>
                <w:rFonts w:ascii="Arial" w:eastAsia="Verdana" w:hAnsi="Arial"/>
                <w:sz w:val="16"/>
                <w:szCs w:val="16"/>
                <w:u w:val="single"/>
                <w:lang w:val="pt-BR"/>
              </w:rPr>
            </w:pPr>
            <w:r w:rsidRPr="00A671AE">
              <w:rPr>
                <w:rFonts w:ascii="Arial" w:hAnsi="Arial"/>
                <w:sz w:val="16"/>
                <w:szCs w:val="16"/>
                <w:u w:val="single"/>
              </w:rPr>
              <w:t xml:space="preserve">Insertion of items </w:t>
            </w:r>
            <w:r w:rsidR="00EB441E">
              <w:rPr>
                <w:rFonts w:ascii="Arial" w:hAnsi="Arial"/>
                <w:sz w:val="16"/>
                <w:szCs w:val="16"/>
                <w:u w:val="single"/>
              </w:rPr>
              <w:t xml:space="preserve">not </w:t>
            </w:r>
            <w:r w:rsidRPr="00A671AE">
              <w:rPr>
                <w:rFonts w:ascii="Arial" w:hAnsi="Arial"/>
                <w:sz w:val="16"/>
                <w:szCs w:val="16"/>
                <w:u w:val="single"/>
              </w:rPr>
              <w:t>dr/cr to the CIES</w:t>
            </w:r>
          </w:p>
        </w:tc>
        <w:tc>
          <w:tcPr>
            <w:tcW w:w="851" w:type="dxa"/>
            <w:tcBorders>
              <w:left w:val="nil"/>
              <w:bottom w:val="nil"/>
              <w:right w:val="nil"/>
            </w:tcBorders>
            <w:shd w:val="clear" w:color="auto" w:fill="auto"/>
            <w:tcMar>
              <w:top w:w="20" w:type="dxa"/>
              <w:left w:w="20" w:type="dxa"/>
              <w:bottom w:w="20" w:type="dxa"/>
              <w:right w:w="20" w:type="dxa"/>
            </w:tcMar>
          </w:tcPr>
          <w:p w14:paraId="0DC41CBB" w14:textId="78143E5D" w:rsidR="000C3AB2" w:rsidRPr="00B53CAD" w:rsidRDefault="000C3AB2" w:rsidP="000C3AB2">
            <w:pPr>
              <w:pStyle w:val="T1TableStyle"/>
              <w:jc w:val="right"/>
              <w:rPr>
                <w:rFonts w:ascii="Arial" w:eastAsia="Verdana" w:hAnsi="Arial"/>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78EFD89" w14:textId="3BA96EA5" w:rsidR="000C3AB2" w:rsidRPr="00B53CAD" w:rsidRDefault="000C3AB2" w:rsidP="000C3AB2">
            <w:pPr>
              <w:pStyle w:val="T1TableStyle"/>
              <w:jc w:val="right"/>
              <w:rPr>
                <w:rFonts w:ascii="Arial" w:eastAsia="Verdana" w:hAnsi="Arial"/>
                <w:sz w:val="16"/>
                <w:szCs w:val="16"/>
                <w:lang w:val="pt-BR"/>
              </w:rPr>
            </w:pPr>
          </w:p>
        </w:tc>
        <w:tc>
          <w:tcPr>
            <w:tcW w:w="1276" w:type="dxa"/>
            <w:tcBorders>
              <w:left w:val="nil"/>
              <w:bottom w:val="nil"/>
              <w:right w:val="nil"/>
            </w:tcBorders>
            <w:shd w:val="clear" w:color="auto" w:fill="auto"/>
          </w:tcPr>
          <w:p w14:paraId="03A1552D" w14:textId="6E068954" w:rsidR="000C3AB2" w:rsidRPr="00B53CAD" w:rsidRDefault="000C3AB2" w:rsidP="000C3AB2">
            <w:pPr>
              <w:pStyle w:val="T1TableStyle"/>
              <w:jc w:val="right"/>
              <w:rPr>
                <w:rFonts w:ascii="Arial" w:hAnsi="Arial"/>
                <w:sz w:val="16"/>
                <w:szCs w:val="16"/>
              </w:rPr>
            </w:pPr>
          </w:p>
        </w:tc>
        <w:tc>
          <w:tcPr>
            <w:tcW w:w="1134" w:type="dxa"/>
            <w:tcBorders>
              <w:left w:val="single" w:sz="8" w:space="0" w:color="000000" w:themeColor="text1"/>
              <w:bottom w:val="nil"/>
              <w:right w:val="dashSmallGap" w:sz="4" w:space="0" w:color="000000" w:themeColor="text1"/>
            </w:tcBorders>
            <w:shd w:val="clear" w:color="auto" w:fill="auto"/>
          </w:tcPr>
          <w:p w14:paraId="5F4D621B" w14:textId="0BCF501C" w:rsidR="000C3AB2" w:rsidRPr="00B53CAD" w:rsidRDefault="000C3AB2" w:rsidP="000C3AB2">
            <w:pPr>
              <w:pStyle w:val="T1TableStyle"/>
              <w:jc w:val="right"/>
              <w:rPr>
                <w:rFonts w:ascii="Arial" w:hAnsi="Arial"/>
                <w:sz w:val="16"/>
                <w:szCs w:val="16"/>
              </w:rPr>
            </w:pPr>
          </w:p>
        </w:tc>
      </w:tr>
      <w:tr w:rsidR="005832EE" w:rsidRPr="001873B3" w14:paraId="2F6C377C" w14:textId="77777777"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167480FC" w14:textId="77777777" w:rsidR="005832EE" w:rsidRPr="00A671AE" w:rsidRDefault="005832EE" w:rsidP="00253783">
            <w:pPr>
              <w:pStyle w:val="T1TableStyle"/>
              <w:rPr>
                <w:rFonts w:ascii="Arial" w:hAnsi="Arial"/>
                <w:sz w:val="16"/>
                <w:szCs w:val="16"/>
              </w:rPr>
            </w:pPr>
            <w:r w:rsidRPr="00A671AE">
              <w:rPr>
                <w:rFonts w:ascii="Arial" w:hAnsi="Arial"/>
                <w:sz w:val="16"/>
                <w:szCs w:val="16"/>
              </w:rPr>
              <w:t>Capital expenditure charged against the General Fund</w:t>
            </w:r>
          </w:p>
        </w:tc>
        <w:tc>
          <w:tcPr>
            <w:tcW w:w="851" w:type="dxa"/>
            <w:tcBorders>
              <w:left w:val="nil"/>
              <w:bottom w:val="nil"/>
              <w:right w:val="nil"/>
            </w:tcBorders>
            <w:shd w:val="clear" w:color="auto" w:fill="auto"/>
            <w:tcMar>
              <w:top w:w="20" w:type="dxa"/>
              <w:left w:w="20" w:type="dxa"/>
              <w:bottom w:w="20" w:type="dxa"/>
              <w:right w:w="20" w:type="dxa"/>
            </w:tcMar>
          </w:tcPr>
          <w:p w14:paraId="0E84EF15" w14:textId="77777777" w:rsidR="005832EE" w:rsidRPr="00B53CAD" w:rsidRDefault="005832EE" w:rsidP="00253783">
            <w:pPr>
              <w:pStyle w:val="T1TableStyle"/>
              <w:jc w:val="right"/>
              <w:rPr>
                <w:rFonts w:ascii="Arial" w:eastAsia="Verdana" w:hAnsi="Arial"/>
                <w:sz w:val="16"/>
                <w:szCs w:val="16"/>
                <w:lang w:val="pt-BR"/>
              </w:rPr>
            </w:pPr>
            <w:r w:rsidRPr="00B53CAD">
              <w:rPr>
                <w:rFonts w:ascii="Arial" w:eastAsia="Verdana" w:hAnsi="Arial"/>
                <w:sz w:val="16"/>
                <w:szCs w:val="16"/>
                <w:lang w:val="pt-BR"/>
              </w:rPr>
              <w:t>55</w:t>
            </w:r>
          </w:p>
        </w:tc>
        <w:tc>
          <w:tcPr>
            <w:tcW w:w="850" w:type="dxa"/>
            <w:tcBorders>
              <w:left w:val="nil"/>
              <w:bottom w:val="nil"/>
              <w:right w:val="nil"/>
            </w:tcBorders>
            <w:shd w:val="clear" w:color="auto" w:fill="auto"/>
            <w:tcMar>
              <w:top w:w="20" w:type="dxa"/>
              <w:left w:w="20" w:type="dxa"/>
              <w:bottom w:w="20" w:type="dxa"/>
              <w:right w:w="20" w:type="dxa"/>
            </w:tcMar>
          </w:tcPr>
          <w:p w14:paraId="1CD4C090" w14:textId="77777777" w:rsidR="005832EE" w:rsidRPr="00B53CAD" w:rsidRDefault="005832EE" w:rsidP="00253783">
            <w:pPr>
              <w:pStyle w:val="T1TableStyle"/>
              <w:jc w:val="right"/>
              <w:rPr>
                <w:rFonts w:ascii="Arial" w:eastAsia="Verdana" w:hAnsi="Arial"/>
                <w:sz w:val="16"/>
                <w:szCs w:val="16"/>
                <w:lang w:val="pt-BR"/>
              </w:rPr>
            </w:pPr>
            <w:r w:rsidRPr="00B53CAD">
              <w:rPr>
                <w:rFonts w:ascii="Arial" w:eastAsia="Verdana" w:hAnsi="Arial"/>
                <w:sz w:val="16"/>
                <w:szCs w:val="16"/>
                <w:lang w:val="pt-BR"/>
              </w:rPr>
              <w:t xml:space="preserve"> </w:t>
            </w:r>
          </w:p>
        </w:tc>
        <w:tc>
          <w:tcPr>
            <w:tcW w:w="1276" w:type="dxa"/>
            <w:tcBorders>
              <w:left w:val="nil"/>
              <w:bottom w:val="nil"/>
              <w:right w:val="nil"/>
            </w:tcBorders>
            <w:shd w:val="clear" w:color="auto" w:fill="auto"/>
          </w:tcPr>
          <w:p w14:paraId="28EC162D" w14:textId="77777777" w:rsidR="005832EE" w:rsidRPr="00B53CAD" w:rsidRDefault="005832EE" w:rsidP="00253783">
            <w:pPr>
              <w:pStyle w:val="T1TableStyle"/>
              <w:jc w:val="right"/>
              <w:rPr>
                <w:rFonts w:ascii="Arial" w:hAnsi="Arial"/>
                <w:sz w:val="16"/>
                <w:szCs w:val="16"/>
              </w:rPr>
            </w:pPr>
            <w:r w:rsidRPr="00B53CAD">
              <w:rPr>
                <w:rFonts w:ascii="Arial" w:hAnsi="Arial"/>
                <w:sz w:val="16"/>
                <w:szCs w:val="16"/>
              </w:rPr>
              <w:t xml:space="preserve"> </w:t>
            </w:r>
          </w:p>
        </w:tc>
        <w:tc>
          <w:tcPr>
            <w:tcW w:w="1134" w:type="dxa"/>
            <w:tcBorders>
              <w:left w:val="single" w:sz="8" w:space="0" w:color="000000" w:themeColor="text1"/>
              <w:bottom w:val="nil"/>
              <w:right w:val="dashSmallGap" w:sz="4" w:space="0" w:color="000000" w:themeColor="text1"/>
            </w:tcBorders>
            <w:shd w:val="clear" w:color="auto" w:fill="auto"/>
          </w:tcPr>
          <w:p w14:paraId="041B893A" w14:textId="77777777" w:rsidR="005832EE" w:rsidRPr="00B53CAD" w:rsidRDefault="005832EE" w:rsidP="00253783">
            <w:pPr>
              <w:pStyle w:val="T1TableStyle"/>
              <w:jc w:val="right"/>
              <w:rPr>
                <w:rFonts w:ascii="Arial" w:hAnsi="Arial"/>
                <w:sz w:val="16"/>
                <w:szCs w:val="16"/>
              </w:rPr>
            </w:pPr>
            <w:r w:rsidRPr="00B53CAD">
              <w:rPr>
                <w:rFonts w:ascii="Arial" w:hAnsi="Arial"/>
                <w:sz w:val="16"/>
                <w:szCs w:val="16"/>
              </w:rPr>
              <w:t>(55)</w:t>
            </w:r>
          </w:p>
        </w:tc>
      </w:tr>
      <w:tr w:rsidR="000C3AB2" w:rsidRPr="001873B3" w14:paraId="0CD4E21B"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A39BD3E" w14:textId="77777777" w:rsidR="000C3AB2" w:rsidRPr="00A671AE" w:rsidRDefault="000C3AB2" w:rsidP="000C3AB2">
            <w:pPr>
              <w:pStyle w:val="T1TableStyle"/>
              <w:rPr>
                <w:rFonts w:ascii="Arial" w:hAnsi="Arial"/>
                <w:sz w:val="16"/>
                <w:szCs w:val="16"/>
              </w:rPr>
            </w:pPr>
            <w:r w:rsidRPr="00A671AE">
              <w:rPr>
                <w:rFonts w:ascii="Arial" w:hAnsi="Arial"/>
                <w:sz w:val="16"/>
                <w:szCs w:val="16"/>
              </w:rPr>
              <w:t>Statutory provision for the financing of capital investment</w:t>
            </w:r>
          </w:p>
        </w:tc>
        <w:tc>
          <w:tcPr>
            <w:tcW w:w="851" w:type="dxa"/>
            <w:tcBorders>
              <w:top w:val="nil"/>
              <w:left w:val="nil"/>
              <w:bottom w:val="nil"/>
              <w:right w:val="nil"/>
            </w:tcBorders>
            <w:shd w:val="clear" w:color="auto" w:fill="auto"/>
            <w:tcMar>
              <w:top w:w="20" w:type="dxa"/>
              <w:left w:w="20" w:type="dxa"/>
              <w:bottom w:w="20" w:type="dxa"/>
              <w:right w:w="20" w:type="dxa"/>
            </w:tcMar>
          </w:tcPr>
          <w:p w14:paraId="641D9B15" w14:textId="74004B49" w:rsidR="000C3AB2" w:rsidRPr="00B53CAD" w:rsidRDefault="000C3AB2" w:rsidP="000C3AB2">
            <w:pPr>
              <w:pStyle w:val="T1TableStyle"/>
              <w:jc w:val="right"/>
              <w:rPr>
                <w:rFonts w:ascii="Arial" w:hAnsi="Arial"/>
                <w:sz w:val="16"/>
                <w:szCs w:val="16"/>
              </w:rPr>
            </w:pPr>
            <w:r w:rsidRPr="00B53CAD">
              <w:rPr>
                <w:rFonts w:ascii="Arial" w:hAnsi="Arial"/>
                <w:sz w:val="16"/>
                <w:szCs w:val="16"/>
              </w:rPr>
              <w:t>1,769</w:t>
            </w:r>
          </w:p>
        </w:tc>
        <w:tc>
          <w:tcPr>
            <w:tcW w:w="850" w:type="dxa"/>
            <w:tcBorders>
              <w:top w:val="nil"/>
              <w:left w:val="nil"/>
              <w:bottom w:val="nil"/>
              <w:right w:val="nil"/>
            </w:tcBorders>
            <w:shd w:val="clear" w:color="auto" w:fill="auto"/>
            <w:tcMar>
              <w:top w:w="20" w:type="dxa"/>
              <w:left w:w="20" w:type="dxa"/>
              <w:bottom w:w="20" w:type="dxa"/>
              <w:right w:w="20" w:type="dxa"/>
            </w:tcMar>
          </w:tcPr>
          <w:p w14:paraId="5ED3713C" w14:textId="4222D1CC"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276" w:type="dxa"/>
            <w:tcBorders>
              <w:top w:val="nil"/>
              <w:left w:val="nil"/>
              <w:bottom w:val="nil"/>
              <w:right w:val="nil"/>
            </w:tcBorders>
            <w:shd w:val="clear" w:color="auto" w:fill="auto"/>
          </w:tcPr>
          <w:p w14:paraId="70ABE741" w14:textId="7CE68F29"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auto"/>
          </w:tcPr>
          <w:p w14:paraId="0DD3AE5D" w14:textId="42306800" w:rsidR="000C3AB2" w:rsidRPr="00B53CAD" w:rsidRDefault="000C3AB2" w:rsidP="000C3AB2">
            <w:pPr>
              <w:pStyle w:val="T1TableStyle"/>
              <w:jc w:val="right"/>
              <w:rPr>
                <w:rFonts w:ascii="Arial" w:hAnsi="Arial"/>
                <w:sz w:val="16"/>
                <w:szCs w:val="16"/>
              </w:rPr>
            </w:pPr>
            <w:r w:rsidRPr="00B53CAD">
              <w:rPr>
                <w:rFonts w:ascii="Arial" w:hAnsi="Arial"/>
                <w:sz w:val="16"/>
                <w:szCs w:val="16"/>
              </w:rPr>
              <w:t>(1,769)</w:t>
            </w:r>
          </w:p>
        </w:tc>
      </w:tr>
      <w:tr w:rsidR="000C3AB2" w:rsidRPr="001873B3" w14:paraId="14AF3AC1"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C2B61D5" w14:textId="77777777" w:rsidR="000C3AB2" w:rsidRPr="00A671AE" w:rsidRDefault="000C3AB2" w:rsidP="000C3AB2">
            <w:pPr>
              <w:pStyle w:val="T1TableStyle"/>
              <w:rPr>
                <w:rFonts w:ascii="Arial" w:hAnsi="Arial"/>
                <w:b/>
                <w:bCs/>
                <w:sz w:val="16"/>
                <w:szCs w:val="16"/>
              </w:rPr>
            </w:pPr>
            <w:r w:rsidRPr="00A671AE">
              <w:rPr>
                <w:rFonts w:ascii="Arial" w:hAnsi="Arial"/>
                <w:b/>
                <w:bCs/>
                <w:sz w:val="16"/>
                <w:szCs w:val="16"/>
              </w:rPr>
              <w:t>Adjustments primarily involving the Capital Receipts Reserve</w:t>
            </w:r>
          </w:p>
        </w:tc>
        <w:tc>
          <w:tcPr>
            <w:tcW w:w="851" w:type="dxa"/>
            <w:tcBorders>
              <w:top w:val="nil"/>
              <w:left w:val="nil"/>
              <w:bottom w:val="nil"/>
              <w:right w:val="nil"/>
            </w:tcBorders>
            <w:shd w:val="clear" w:color="auto" w:fill="auto"/>
            <w:tcMar>
              <w:top w:w="20" w:type="dxa"/>
              <w:left w:w="20" w:type="dxa"/>
              <w:bottom w:w="20" w:type="dxa"/>
              <w:right w:w="20" w:type="dxa"/>
            </w:tcMar>
          </w:tcPr>
          <w:p w14:paraId="7754DBB4" w14:textId="12AAF016" w:rsidR="000C3AB2" w:rsidRPr="00B53CAD" w:rsidRDefault="000C3AB2" w:rsidP="000C3AB2">
            <w:pPr>
              <w:pStyle w:val="T1TableStyle"/>
              <w:jc w:val="right"/>
              <w:rPr>
                <w:rFonts w:ascii="Arial" w:hAnsi="Arial"/>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0D7D727E" w14:textId="42C94533" w:rsidR="000C3AB2" w:rsidRPr="00B53CAD" w:rsidRDefault="000C3AB2" w:rsidP="000C3AB2">
            <w:pPr>
              <w:pStyle w:val="T1TableStyle"/>
              <w:jc w:val="right"/>
              <w:rPr>
                <w:rFonts w:ascii="Arial" w:hAnsi="Arial"/>
                <w:sz w:val="16"/>
                <w:szCs w:val="16"/>
              </w:rPr>
            </w:pPr>
          </w:p>
        </w:tc>
        <w:tc>
          <w:tcPr>
            <w:tcW w:w="1276" w:type="dxa"/>
            <w:tcBorders>
              <w:top w:val="nil"/>
              <w:left w:val="nil"/>
              <w:bottom w:val="nil"/>
              <w:right w:val="nil"/>
            </w:tcBorders>
            <w:shd w:val="clear" w:color="auto" w:fill="auto"/>
          </w:tcPr>
          <w:p w14:paraId="209E070B" w14:textId="3E707AC3"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6980FE78" w14:textId="77777777" w:rsidR="000C3AB2" w:rsidRPr="00B53CAD" w:rsidRDefault="000C3AB2" w:rsidP="000C3AB2">
            <w:pPr>
              <w:pStyle w:val="T1TableStyle"/>
              <w:jc w:val="right"/>
              <w:rPr>
                <w:rFonts w:ascii="Arial" w:hAnsi="Arial"/>
                <w:sz w:val="16"/>
                <w:szCs w:val="16"/>
              </w:rPr>
            </w:pPr>
          </w:p>
        </w:tc>
      </w:tr>
      <w:tr w:rsidR="000C3AB2" w:rsidRPr="001873B3" w14:paraId="23C3A6A7"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16DCCF1" w14:textId="77777777" w:rsidR="000C3AB2" w:rsidRPr="00A671AE" w:rsidRDefault="000C3AB2" w:rsidP="000C3AB2">
            <w:pPr>
              <w:pStyle w:val="T1TableStyle"/>
              <w:rPr>
                <w:rFonts w:ascii="Arial" w:hAnsi="Arial"/>
                <w:sz w:val="16"/>
                <w:szCs w:val="16"/>
              </w:rPr>
            </w:pPr>
            <w:r w:rsidRPr="00A671AE">
              <w:rPr>
                <w:rFonts w:ascii="Arial" w:hAnsi="Arial"/>
                <w:sz w:val="16"/>
                <w:szCs w:val="16"/>
              </w:rPr>
              <w:t>Use of the Capital Receipts Reserve to finance new capital expenditure</w:t>
            </w:r>
          </w:p>
        </w:tc>
        <w:tc>
          <w:tcPr>
            <w:tcW w:w="851" w:type="dxa"/>
            <w:tcBorders>
              <w:top w:val="nil"/>
              <w:left w:val="nil"/>
              <w:bottom w:val="nil"/>
              <w:right w:val="nil"/>
            </w:tcBorders>
            <w:shd w:val="clear" w:color="auto" w:fill="auto"/>
            <w:tcMar>
              <w:top w:w="20" w:type="dxa"/>
              <w:left w:w="20" w:type="dxa"/>
              <w:bottom w:w="20" w:type="dxa"/>
              <w:right w:w="20" w:type="dxa"/>
            </w:tcMar>
          </w:tcPr>
          <w:p w14:paraId="0C5BF054" w14:textId="4D8BC3BF"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850" w:type="dxa"/>
            <w:tcBorders>
              <w:top w:val="nil"/>
              <w:left w:val="nil"/>
              <w:bottom w:val="nil"/>
              <w:right w:val="nil"/>
            </w:tcBorders>
            <w:shd w:val="clear" w:color="auto" w:fill="auto"/>
            <w:tcMar>
              <w:top w:w="20" w:type="dxa"/>
              <w:left w:w="20" w:type="dxa"/>
              <w:bottom w:w="20" w:type="dxa"/>
              <w:right w:w="20" w:type="dxa"/>
            </w:tcMar>
          </w:tcPr>
          <w:p w14:paraId="3E1F7186" w14:textId="2FE691B5" w:rsidR="000C3AB2" w:rsidRPr="00B53CAD" w:rsidRDefault="000C3AB2" w:rsidP="000C3AB2">
            <w:pPr>
              <w:pStyle w:val="T1TableStyle"/>
              <w:jc w:val="right"/>
              <w:rPr>
                <w:rFonts w:ascii="Arial" w:hAnsi="Arial"/>
                <w:sz w:val="16"/>
                <w:szCs w:val="16"/>
              </w:rPr>
            </w:pPr>
            <w:r w:rsidRPr="00B53CAD">
              <w:rPr>
                <w:rFonts w:ascii="Arial" w:hAnsi="Arial"/>
                <w:sz w:val="16"/>
                <w:szCs w:val="16"/>
              </w:rPr>
              <w:t>161</w:t>
            </w:r>
          </w:p>
        </w:tc>
        <w:tc>
          <w:tcPr>
            <w:tcW w:w="1276" w:type="dxa"/>
            <w:tcBorders>
              <w:top w:val="nil"/>
              <w:left w:val="nil"/>
              <w:bottom w:val="nil"/>
              <w:right w:val="nil"/>
            </w:tcBorders>
            <w:shd w:val="clear" w:color="auto" w:fill="auto"/>
          </w:tcPr>
          <w:p w14:paraId="5753058F" w14:textId="6C719E5A"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auto"/>
          </w:tcPr>
          <w:p w14:paraId="27091DA9" w14:textId="4A7BEA07" w:rsidR="000C3AB2" w:rsidRPr="00B53CAD" w:rsidRDefault="000C3AB2" w:rsidP="000C3AB2">
            <w:pPr>
              <w:pStyle w:val="T1TableStyle"/>
              <w:jc w:val="right"/>
              <w:rPr>
                <w:rFonts w:ascii="Arial" w:hAnsi="Arial"/>
                <w:sz w:val="16"/>
                <w:szCs w:val="16"/>
              </w:rPr>
            </w:pPr>
            <w:r w:rsidRPr="00B53CAD">
              <w:rPr>
                <w:rFonts w:ascii="Arial" w:hAnsi="Arial"/>
                <w:sz w:val="16"/>
                <w:szCs w:val="16"/>
              </w:rPr>
              <w:t>(161)</w:t>
            </w:r>
          </w:p>
        </w:tc>
      </w:tr>
      <w:tr w:rsidR="000C3AB2" w:rsidRPr="001873B3" w14:paraId="2A5073FB"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23DD085F" w14:textId="77777777" w:rsidR="000C3AB2" w:rsidRPr="00A671AE" w:rsidRDefault="000C3AB2" w:rsidP="19EDCB16">
            <w:pPr>
              <w:pStyle w:val="T1TableStyle"/>
              <w:rPr>
                <w:rFonts w:ascii="Arial" w:hAnsi="Arial"/>
                <w:sz w:val="16"/>
                <w:szCs w:val="16"/>
                <w:lang w:val="en-US"/>
              </w:rPr>
            </w:pPr>
            <w:r w:rsidRPr="19EDCB16">
              <w:rPr>
                <w:rFonts w:ascii="Arial" w:hAnsi="Arial"/>
                <w:b/>
                <w:bCs/>
                <w:sz w:val="16"/>
                <w:szCs w:val="16"/>
                <w:lang w:val="en-US"/>
              </w:rPr>
              <w:t>Adjustments primarily involving the Pooled Fin Instr Adj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7196E4B9" w14:textId="0ECDDF05" w:rsidR="000C3AB2" w:rsidRPr="00B53CAD" w:rsidRDefault="000C3AB2" w:rsidP="000C3AB2">
            <w:pPr>
              <w:pStyle w:val="T1TableStyle"/>
              <w:jc w:val="right"/>
              <w:rPr>
                <w:rFonts w:ascii="Arial" w:hAnsi="Arial"/>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44D18099" w14:textId="0AF17971" w:rsidR="000C3AB2" w:rsidRPr="00B53CAD" w:rsidRDefault="000C3AB2" w:rsidP="000C3AB2">
            <w:pPr>
              <w:pStyle w:val="T1TableStyle"/>
              <w:jc w:val="right"/>
              <w:rPr>
                <w:rFonts w:ascii="Arial" w:hAnsi="Arial"/>
                <w:sz w:val="16"/>
                <w:szCs w:val="16"/>
              </w:rPr>
            </w:pPr>
          </w:p>
        </w:tc>
        <w:tc>
          <w:tcPr>
            <w:tcW w:w="1276" w:type="dxa"/>
            <w:tcBorders>
              <w:top w:val="nil"/>
              <w:left w:val="nil"/>
              <w:bottom w:val="nil"/>
              <w:right w:val="nil"/>
            </w:tcBorders>
            <w:shd w:val="clear" w:color="auto" w:fill="auto"/>
          </w:tcPr>
          <w:p w14:paraId="343F3CEF" w14:textId="6CCCA77C" w:rsidR="000C3AB2" w:rsidRPr="00B53CAD" w:rsidRDefault="000C3AB2" w:rsidP="000C3AB2">
            <w:pPr>
              <w:pStyle w:val="T1TableStyle"/>
              <w:jc w:val="right"/>
              <w:rPr>
                <w:rFonts w:ascii="Arial" w:hAnsi="Arial"/>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79115E02" w14:textId="02422C2C" w:rsidR="000C3AB2" w:rsidRPr="00B53CAD" w:rsidRDefault="000C3AB2" w:rsidP="000C3AB2">
            <w:pPr>
              <w:pStyle w:val="T1TableStyle"/>
              <w:jc w:val="right"/>
              <w:rPr>
                <w:rFonts w:ascii="Arial" w:hAnsi="Arial"/>
                <w:sz w:val="16"/>
                <w:szCs w:val="16"/>
              </w:rPr>
            </w:pPr>
          </w:p>
        </w:tc>
      </w:tr>
      <w:tr w:rsidR="000C3AB2" w:rsidRPr="001873B3" w14:paraId="0C3E7D90" w14:textId="77777777" w:rsidTr="19EDCB16">
        <w:trPr>
          <w:trHeight w:val="248"/>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7E2465" w14:textId="77777777" w:rsidR="000C3AB2" w:rsidRPr="00A671AE" w:rsidRDefault="000C3AB2" w:rsidP="19EDCB16">
            <w:pPr>
              <w:pStyle w:val="T1TableStyle"/>
              <w:rPr>
                <w:rFonts w:ascii="Arial" w:hAnsi="Arial"/>
                <w:sz w:val="16"/>
                <w:szCs w:val="16"/>
                <w:lang w:val="en-US"/>
              </w:rPr>
            </w:pPr>
            <w:r w:rsidRPr="19EDCB16">
              <w:rPr>
                <w:rFonts w:ascii="Arial" w:hAnsi="Arial"/>
                <w:sz w:val="16"/>
                <w:szCs w:val="16"/>
                <w:lang w:val="en-US"/>
              </w:rPr>
              <w:t>Unrealised Fair Value gains/losses on financial investments</w:t>
            </w:r>
          </w:p>
        </w:tc>
        <w:tc>
          <w:tcPr>
            <w:tcW w:w="851" w:type="dxa"/>
            <w:tcBorders>
              <w:top w:val="nil"/>
              <w:left w:val="nil"/>
              <w:right w:val="nil"/>
            </w:tcBorders>
            <w:shd w:val="clear" w:color="auto" w:fill="auto"/>
            <w:tcMar>
              <w:top w:w="20" w:type="dxa"/>
              <w:left w:w="20" w:type="dxa"/>
              <w:bottom w:w="20" w:type="dxa"/>
              <w:right w:w="20" w:type="dxa"/>
            </w:tcMar>
          </w:tcPr>
          <w:p w14:paraId="61472A14" w14:textId="4354444D" w:rsidR="000C3AB2" w:rsidRPr="00B53CAD" w:rsidRDefault="000C3AB2" w:rsidP="000C3AB2">
            <w:pPr>
              <w:pStyle w:val="T1TableStyle"/>
              <w:jc w:val="right"/>
              <w:rPr>
                <w:rFonts w:ascii="Arial" w:hAnsi="Arial"/>
                <w:sz w:val="16"/>
                <w:szCs w:val="16"/>
              </w:rPr>
            </w:pPr>
            <w:r w:rsidRPr="00B53CAD">
              <w:rPr>
                <w:rFonts w:ascii="Arial" w:hAnsi="Arial"/>
                <w:sz w:val="16"/>
                <w:szCs w:val="16"/>
              </w:rPr>
              <w:t>(3,128)</w:t>
            </w:r>
          </w:p>
        </w:tc>
        <w:tc>
          <w:tcPr>
            <w:tcW w:w="850" w:type="dxa"/>
            <w:tcBorders>
              <w:top w:val="nil"/>
              <w:left w:val="nil"/>
              <w:right w:val="nil"/>
            </w:tcBorders>
            <w:shd w:val="clear" w:color="auto" w:fill="auto"/>
            <w:tcMar>
              <w:top w:w="20" w:type="dxa"/>
              <w:left w:w="20" w:type="dxa"/>
              <w:bottom w:w="20" w:type="dxa"/>
              <w:right w:w="20" w:type="dxa"/>
            </w:tcMar>
          </w:tcPr>
          <w:p w14:paraId="022636FB" w14:textId="5EA1D48E"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276" w:type="dxa"/>
            <w:tcBorders>
              <w:top w:val="nil"/>
              <w:left w:val="nil"/>
              <w:right w:val="nil"/>
            </w:tcBorders>
            <w:shd w:val="clear" w:color="auto" w:fill="auto"/>
          </w:tcPr>
          <w:p w14:paraId="0F17FC60" w14:textId="7CF09641"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134" w:type="dxa"/>
            <w:tcBorders>
              <w:top w:val="nil"/>
              <w:left w:val="single" w:sz="8" w:space="0" w:color="000000" w:themeColor="text1"/>
              <w:right w:val="dashSmallGap" w:sz="4" w:space="0" w:color="000000" w:themeColor="text1"/>
            </w:tcBorders>
            <w:shd w:val="clear" w:color="auto" w:fill="auto"/>
          </w:tcPr>
          <w:p w14:paraId="2639A367" w14:textId="729C8F98" w:rsidR="000C3AB2" w:rsidRPr="00B53CAD" w:rsidRDefault="000C3AB2" w:rsidP="000C3AB2">
            <w:pPr>
              <w:pStyle w:val="T1TableStyle"/>
              <w:jc w:val="right"/>
              <w:rPr>
                <w:rFonts w:ascii="Arial" w:hAnsi="Arial"/>
                <w:sz w:val="16"/>
                <w:szCs w:val="16"/>
              </w:rPr>
            </w:pPr>
            <w:r w:rsidRPr="00B53CAD">
              <w:rPr>
                <w:rFonts w:ascii="Arial" w:hAnsi="Arial"/>
                <w:sz w:val="16"/>
                <w:szCs w:val="16"/>
              </w:rPr>
              <w:t>3,128</w:t>
            </w:r>
          </w:p>
        </w:tc>
      </w:tr>
      <w:tr w:rsidR="000C3AB2" w:rsidRPr="001873B3" w14:paraId="11822922" w14:textId="77777777" w:rsidTr="19EDCB16">
        <w:trPr>
          <w:trHeight w:val="248"/>
        </w:trPr>
        <w:tc>
          <w:tcPr>
            <w:tcW w:w="5660" w:type="dxa"/>
            <w:tcBorders>
              <w:left w:val="dashSmallGap" w:sz="4" w:space="0" w:color="auto"/>
              <w:bottom w:val="nil"/>
              <w:right w:val="nil"/>
            </w:tcBorders>
            <w:shd w:val="clear" w:color="auto" w:fill="auto"/>
            <w:tcMar>
              <w:top w:w="20" w:type="dxa"/>
              <w:left w:w="20" w:type="dxa"/>
              <w:bottom w:w="20" w:type="dxa"/>
              <w:right w:w="20" w:type="dxa"/>
            </w:tcMar>
            <w:vAlign w:val="center"/>
          </w:tcPr>
          <w:p w14:paraId="5463BA4E" w14:textId="77777777" w:rsidR="000C3AB2" w:rsidRPr="00A671AE" w:rsidRDefault="000C3AB2" w:rsidP="000C3AB2">
            <w:pPr>
              <w:pStyle w:val="T1TableStyle"/>
              <w:rPr>
                <w:rFonts w:ascii="Arial" w:eastAsia="Verdana" w:hAnsi="Arial"/>
                <w:b/>
                <w:bCs/>
                <w:sz w:val="16"/>
                <w:szCs w:val="16"/>
                <w:lang w:val="pt-BR"/>
              </w:rPr>
            </w:pPr>
            <w:r w:rsidRPr="00A671AE">
              <w:rPr>
                <w:rFonts w:ascii="Arial" w:hAnsi="Arial"/>
                <w:b/>
                <w:bCs/>
                <w:sz w:val="16"/>
                <w:szCs w:val="16"/>
              </w:rPr>
              <w:t>Adjustments primarily involving the Pensions Reserve</w:t>
            </w:r>
          </w:p>
        </w:tc>
        <w:tc>
          <w:tcPr>
            <w:tcW w:w="851" w:type="dxa"/>
            <w:tcBorders>
              <w:left w:val="nil"/>
              <w:bottom w:val="nil"/>
              <w:right w:val="nil"/>
            </w:tcBorders>
            <w:shd w:val="clear" w:color="auto" w:fill="auto"/>
            <w:tcMar>
              <w:top w:w="20" w:type="dxa"/>
              <w:left w:w="20" w:type="dxa"/>
              <w:bottom w:w="20" w:type="dxa"/>
              <w:right w:w="20" w:type="dxa"/>
            </w:tcMar>
          </w:tcPr>
          <w:p w14:paraId="10EF16A2" w14:textId="7B3DA5D0" w:rsidR="000C3AB2" w:rsidRPr="001873B3" w:rsidRDefault="000C3AB2" w:rsidP="000C3AB2">
            <w:pPr>
              <w:pStyle w:val="T1TableStyle"/>
              <w:jc w:val="right"/>
              <w:rPr>
                <w:rFonts w:ascii="Arial" w:eastAsia="Verdana" w:hAnsi="Arial"/>
                <w:b/>
                <w:bCs/>
                <w:color w:val="FF0000"/>
                <w:sz w:val="16"/>
                <w:szCs w:val="16"/>
                <w:lang w:val="pt-BR"/>
              </w:rPr>
            </w:pPr>
          </w:p>
        </w:tc>
        <w:tc>
          <w:tcPr>
            <w:tcW w:w="850" w:type="dxa"/>
            <w:tcBorders>
              <w:left w:val="nil"/>
              <w:bottom w:val="nil"/>
              <w:right w:val="nil"/>
            </w:tcBorders>
            <w:shd w:val="clear" w:color="auto" w:fill="auto"/>
            <w:tcMar>
              <w:top w:w="20" w:type="dxa"/>
              <w:left w:w="20" w:type="dxa"/>
              <w:bottom w:w="20" w:type="dxa"/>
              <w:right w:w="20" w:type="dxa"/>
            </w:tcMar>
          </w:tcPr>
          <w:p w14:paraId="3F440597" w14:textId="070F167A" w:rsidR="000C3AB2" w:rsidRPr="001873B3" w:rsidRDefault="000C3AB2" w:rsidP="000C3AB2">
            <w:pPr>
              <w:pStyle w:val="T1TableStyle"/>
              <w:jc w:val="right"/>
              <w:rPr>
                <w:rFonts w:ascii="Arial" w:eastAsia="Verdana" w:hAnsi="Arial"/>
                <w:b/>
                <w:bCs/>
                <w:color w:val="FF0000"/>
                <w:sz w:val="16"/>
                <w:szCs w:val="16"/>
                <w:lang w:val="pt-BR"/>
              </w:rPr>
            </w:pPr>
          </w:p>
        </w:tc>
        <w:tc>
          <w:tcPr>
            <w:tcW w:w="1276" w:type="dxa"/>
            <w:tcBorders>
              <w:left w:val="nil"/>
              <w:bottom w:val="nil"/>
              <w:right w:val="nil"/>
            </w:tcBorders>
            <w:shd w:val="clear" w:color="auto" w:fill="auto"/>
          </w:tcPr>
          <w:p w14:paraId="2F97494C" w14:textId="68DDE7D0" w:rsidR="000C3AB2" w:rsidRPr="001873B3" w:rsidRDefault="000C3AB2" w:rsidP="000C3AB2">
            <w:pPr>
              <w:pStyle w:val="T1TableStyle"/>
              <w:jc w:val="right"/>
              <w:rPr>
                <w:rFonts w:ascii="Arial" w:hAnsi="Arial"/>
                <w:b/>
                <w:bCs/>
                <w:color w:val="FF0000"/>
                <w:sz w:val="16"/>
                <w:szCs w:val="16"/>
              </w:rPr>
            </w:pPr>
          </w:p>
        </w:tc>
        <w:tc>
          <w:tcPr>
            <w:tcW w:w="1134" w:type="dxa"/>
            <w:tcBorders>
              <w:left w:val="single" w:sz="8" w:space="0" w:color="000000" w:themeColor="text1"/>
              <w:bottom w:val="nil"/>
              <w:right w:val="dashSmallGap" w:sz="4" w:space="0" w:color="000000" w:themeColor="text1"/>
            </w:tcBorders>
            <w:shd w:val="clear" w:color="auto" w:fill="auto"/>
          </w:tcPr>
          <w:p w14:paraId="59E3C179" w14:textId="2412F7D2" w:rsidR="000C3AB2" w:rsidRPr="001873B3" w:rsidRDefault="000C3AB2" w:rsidP="000C3AB2">
            <w:pPr>
              <w:pStyle w:val="T1TableStyle"/>
              <w:jc w:val="right"/>
              <w:rPr>
                <w:rFonts w:ascii="Arial" w:hAnsi="Arial"/>
                <w:b/>
                <w:bCs/>
                <w:color w:val="FF0000"/>
                <w:sz w:val="16"/>
                <w:szCs w:val="16"/>
              </w:rPr>
            </w:pPr>
          </w:p>
        </w:tc>
      </w:tr>
      <w:tr w:rsidR="000C3AB2" w:rsidRPr="001873B3" w14:paraId="5754D5D7"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4970BF97" w14:textId="77777777" w:rsidR="000C3AB2" w:rsidRPr="00A671AE" w:rsidRDefault="000C3AB2" w:rsidP="19EDCB16">
            <w:pPr>
              <w:pStyle w:val="T1TableStyle"/>
              <w:rPr>
                <w:rFonts w:ascii="Arial" w:hAnsi="Arial"/>
                <w:sz w:val="16"/>
                <w:szCs w:val="16"/>
                <w:lang w:val="en-US"/>
              </w:rPr>
            </w:pPr>
            <w:r w:rsidRPr="19EDCB16">
              <w:rPr>
                <w:rFonts w:ascii="Arial" w:hAnsi="Arial"/>
                <w:sz w:val="16"/>
                <w:szCs w:val="16"/>
                <w:lang w:val="en-US"/>
              </w:rPr>
              <w:t>Reversal of items relating to retirement benefits dr/cr to the CIES</w:t>
            </w:r>
          </w:p>
        </w:tc>
        <w:tc>
          <w:tcPr>
            <w:tcW w:w="851" w:type="dxa"/>
            <w:tcBorders>
              <w:top w:val="nil"/>
              <w:left w:val="nil"/>
              <w:bottom w:val="nil"/>
              <w:right w:val="nil"/>
            </w:tcBorders>
            <w:shd w:val="clear" w:color="auto" w:fill="auto"/>
            <w:tcMar>
              <w:top w:w="20" w:type="dxa"/>
              <w:left w:w="20" w:type="dxa"/>
              <w:bottom w:w="20" w:type="dxa"/>
              <w:right w:w="20" w:type="dxa"/>
            </w:tcMar>
          </w:tcPr>
          <w:p w14:paraId="0572CD37" w14:textId="06BA044A"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(4,542)</w:t>
            </w:r>
          </w:p>
        </w:tc>
        <w:tc>
          <w:tcPr>
            <w:tcW w:w="850" w:type="dxa"/>
            <w:tcBorders>
              <w:top w:val="nil"/>
              <w:left w:val="nil"/>
              <w:bottom w:val="nil"/>
              <w:right w:val="nil"/>
            </w:tcBorders>
            <w:shd w:val="clear" w:color="auto" w:fill="auto"/>
            <w:tcMar>
              <w:top w:w="20" w:type="dxa"/>
              <w:left w:w="20" w:type="dxa"/>
              <w:bottom w:w="20" w:type="dxa"/>
              <w:right w:w="20" w:type="dxa"/>
            </w:tcMar>
          </w:tcPr>
          <w:p w14:paraId="203763CA" w14:textId="29434BEC"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 xml:space="preserve"> </w:t>
            </w:r>
          </w:p>
        </w:tc>
        <w:tc>
          <w:tcPr>
            <w:tcW w:w="1276" w:type="dxa"/>
            <w:tcBorders>
              <w:top w:val="nil"/>
              <w:left w:val="nil"/>
              <w:bottom w:val="nil"/>
              <w:right w:val="nil"/>
            </w:tcBorders>
            <w:shd w:val="clear" w:color="auto" w:fill="auto"/>
          </w:tcPr>
          <w:p w14:paraId="07FC07B1" w14:textId="15C469B0"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auto"/>
          </w:tcPr>
          <w:p w14:paraId="6ABFB377" w14:textId="2B174D52"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4,542</w:t>
            </w:r>
          </w:p>
        </w:tc>
      </w:tr>
      <w:tr w:rsidR="000C3AB2" w:rsidRPr="001873B3" w14:paraId="540C01C5"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C9C6B60" w14:textId="77777777" w:rsidR="000C3AB2" w:rsidRPr="00A671AE" w:rsidRDefault="000C3AB2" w:rsidP="19EDCB16">
            <w:pPr>
              <w:pStyle w:val="T1TableStyle"/>
              <w:rPr>
                <w:rFonts w:ascii="Arial" w:hAnsi="Arial"/>
                <w:b/>
                <w:bCs/>
                <w:sz w:val="16"/>
                <w:szCs w:val="16"/>
                <w:lang w:val="en-US"/>
              </w:rPr>
            </w:pPr>
            <w:r w:rsidRPr="19EDCB16">
              <w:rPr>
                <w:rFonts w:ascii="Arial" w:hAnsi="Arial"/>
                <w:sz w:val="16"/>
                <w:szCs w:val="16"/>
                <w:lang w:val="en-US"/>
              </w:rPr>
              <w:t>Employer's pen conts and direct payments to pensioners payable in the year</w:t>
            </w:r>
          </w:p>
        </w:tc>
        <w:tc>
          <w:tcPr>
            <w:tcW w:w="851" w:type="dxa"/>
            <w:tcBorders>
              <w:top w:val="nil"/>
              <w:left w:val="nil"/>
              <w:bottom w:val="nil"/>
              <w:right w:val="nil"/>
            </w:tcBorders>
            <w:shd w:val="clear" w:color="auto" w:fill="auto"/>
            <w:tcMar>
              <w:top w:w="20" w:type="dxa"/>
              <w:left w:w="20" w:type="dxa"/>
              <w:bottom w:w="20" w:type="dxa"/>
              <w:right w:w="20" w:type="dxa"/>
            </w:tcMar>
          </w:tcPr>
          <w:p w14:paraId="47D02CA6" w14:textId="27898199"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2,510</w:t>
            </w:r>
          </w:p>
        </w:tc>
        <w:tc>
          <w:tcPr>
            <w:tcW w:w="850" w:type="dxa"/>
            <w:tcBorders>
              <w:top w:val="nil"/>
              <w:left w:val="nil"/>
              <w:bottom w:val="nil"/>
              <w:right w:val="nil"/>
            </w:tcBorders>
            <w:shd w:val="clear" w:color="auto" w:fill="auto"/>
            <w:tcMar>
              <w:top w:w="20" w:type="dxa"/>
              <w:left w:w="20" w:type="dxa"/>
              <w:bottom w:w="20" w:type="dxa"/>
              <w:right w:w="20" w:type="dxa"/>
            </w:tcMar>
          </w:tcPr>
          <w:p w14:paraId="184DB001" w14:textId="613D8E3E" w:rsidR="000C3AB2" w:rsidRPr="00B53CAD" w:rsidRDefault="000C3AB2" w:rsidP="000C3AB2">
            <w:pPr>
              <w:pStyle w:val="T1TableStyle"/>
              <w:jc w:val="right"/>
              <w:rPr>
                <w:rFonts w:ascii="Arial" w:hAnsi="Arial"/>
                <w:b/>
                <w:bCs/>
                <w:sz w:val="16"/>
                <w:szCs w:val="16"/>
              </w:rPr>
            </w:pPr>
          </w:p>
        </w:tc>
        <w:tc>
          <w:tcPr>
            <w:tcW w:w="1276" w:type="dxa"/>
            <w:tcBorders>
              <w:top w:val="nil"/>
              <w:left w:val="nil"/>
              <w:bottom w:val="nil"/>
              <w:right w:val="nil"/>
            </w:tcBorders>
            <w:shd w:val="clear" w:color="auto" w:fill="auto"/>
          </w:tcPr>
          <w:p w14:paraId="7765C5B7" w14:textId="1186BB31" w:rsidR="000C3AB2" w:rsidRPr="00B53CAD" w:rsidRDefault="000C3AB2" w:rsidP="000C3AB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165EF5E5" w14:textId="299D15B1"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(2,510)</w:t>
            </w:r>
          </w:p>
        </w:tc>
      </w:tr>
      <w:tr w:rsidR="000C3AB2" w:rsidRPr="001873B3" w14:paraId="5E86CE1D"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6BACC984" w14:textId="77777777" w:rsidR="000C3AB2" w:rsidRPr="00A671AE" w:rsidRDefault="000C3AB2" w:rsidP="000C3AB2">
            <w:pPr>
              <w:pStyle w:val="T1TableStyle"/>
              <w:rPr>
                <w:rFonts w:ascii="Arial" w:hAnsi="Arial"/>
                <w:b/>
                <w:bCs/>
                <w:sz w:val="16"/>
                <w:szCs w:val="16"/>
              </w:rPr>
            </w:pPr>
            <w:r w:rsidRPr="00A671AE">
              <w:rPr>
                <w:rFonts w:ascii="Arial" w:hAnsi="Arial"/>
                <w:b/>
                <w:bCs/>
                <w:sz w:val="16"/>
                <w:szCs w:val="16"/>
              </w:rPr>
              <w:t>Adjustments primarily involving the Collection Fund Adj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5EBBBCD2" w14:textId="77777777" w:rsidR="000C3AB2" w:rsidRPr="00B53CAD" w:rsidRDefault="000C3AB2" w:rsidP="000C3AB2">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6347A578" w14:textId="77777777" w:rsidR="000C3AB2" w:rsidRPr="00B53CAD" w:rsidRDefault="000C3AB2" w:rsidP="000C3AB2">
            <w:pPr>
              <w:pStyle w:val="T1TableStyle"/>
              <w:jc w:val="right"/>
              <w:rPr>
                <w:rFonts w:ascii="Arial" w:hAnsi="Arial"/>
                <w:b/>
                <w:bCs/>
                <w:sz w:val="16"/>
                <w:szCs w:val="16"/>
              </w:rPr>
            </w:pPr>
          </w:p>
        </w:tc>
        <w:tc>
          <w:tcPr>
            <w:tcW w:w="1276" w:type="dxa"/>
            <w:tcBorders>
              <w:top w:val="nil"/>
              <w:left w:val="nil"/>
              <w:bottom w:val="nil"/>
              <w:right w:val="nil"/>
            </w:tcBorders>
            <w:shd w:val="clear" w:color="auto" w:fill="auto"/>
          </w:tcPr>
          <w:p w14:paraId="4EA3DCFC" w14:textId="77777777" w:rsidR="000C3AB2" w:rsidRPr="00B53CAD" w:rsidRDefault="000C3AB2" w:rsidP="000C3AB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7F619B11" w14:textId="77777777" w:rsidR="000C3AB2" w:rsidRPr="00B53CAD" w:rsidRDefault="000C3AB2" w:rsidP="000C3AB2">
            <w:pPr>
              <w:pStyle w:val="T1TableStyle"/>
              <w:jc w:val="right"/>
              <w:rPr>
                <w:rFonts w:ascii="Arial" w:hAnsi="Arial"/>
                <w:b/>
                <w:bCs/>
                <w:sz w:val="16"/>
                <w:szCs w:val="16"/>
              </w:rPr>
            </w:pPr>
          </w:p>
        </w:tc>
      </w:tr>
      <w:tr w:rsidR="000C3AB2" w:rsidRPr="001873B3" w14:paraId="2AF7D95C"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749E20F3" w14:textId="77777777" w:rsidR="000C3AB2" w:rsidRPr="00A671AE" w:rsidRDefault="000C3AB2" w:rsidP="19EDCB16">
            <w:pPr>
              <w:pStyle w:val="T1TableStyle"/>
              <w:rPr>
                <w:rFonts w:ascii="Arial" w:hAnsi="Arial"/>
                <w:sz w:val="16"/>
                <w:szCs w:val="16"/>
                <w:lang w:val="en-US"/>
              </w:rPr>
            </w:pPr>
            <w:r w:rsidRPr="19EDCB16">
              <w:rPr>
                <w:rFonts w:ascii="Arial" w:hAnsi="Arial"/>
                <w:sz w:val="16"/>
                <w:szCs w:val="16"/>
                <w:lang w:val="en-US"/>
              </w:rPr>
              <w:t>Amount by which council tax and non-domestic rating income credited or debited to the CIES is different from council tax and non-domestic rating income calculated for the year in accordance with statutory requirements</w:t>
            </w:r>
          </w:p>
        </w:tc>
        <w:tc>
          <w:tcPr>
            <w:tcW w:w="851" w:type="dxa"/>
            <w:tcBorders>
              <w:top w:val="nil"/>
              <w:left w:val="nil"/>
              <w:bottom w:val="nil"/>
              <w:right w:val="nil"/>
            </w:tcBorders>
            <w:shd w:val="clear" w:color="auto" w:fill="auto"/>
            <w:tcMar>
              <w:top w:w="20" w:type="dxa"/>
              <w:left w:w="20" w:type="dxa"/>
              <w:bottom w:w="20" w:type="dxa"/>
              <w:right w:w="20" w:type="dxa"/>
            </w:tcMar>
          </w:tcPr>
          <w:p w14:paraId="7162F220" w14:textId="0A55F9A7" w:rsidR="000C3AB2" w:rsidRPr="00B53CAD" w:rsidRDefault="000C3AB2" w:rsidP="000C3AB2">
            <w:pPr>
              <w:pStyle w:val="T1TableStyle"/>
              <w:jc w:val="right"/>
              <w:rPr>
                <w:rFonts w:ascii="Arial" w:hAnsi="Arial"/>
                <w:sz w:val="16"/>
                <w:szCs w:val="16"/>
              </w:rPr>
            </w:pPr>
            <w:r w:rsidRPr="00B53CAD">
              <w:rPr>
                <w:rFonts w:ascii="Arial" w:hAnsi="Arial"/>
                <w:sz w:val="16"/>
                <w:szCs w:val="16"/>
              </w:rPr>
              <w:t>(366)</w:t>
            </w:r>
          </w:p>
        </w:tc>
        <w:tc>
          <w:tcPr>
            <w:tcW w:w="850" w:type="dxa"/>
            <w:tcBorders>
              <w:top w:val="nil"/>
              <w:left w:val="nil"/>
              <w:bottom w:val="nil"/>
              <w:right w:val="nil"/>
            </w:tcBorders>
            <w:shd w:val="clear" w:color="auto" w:fill="auto"/>
            <w:tcMar>
              <w:top w:w="20" w:type="dxa"/>
              <w:left w:w="20" w:type="dxa"/>
              <w:bottom w:w="20" w:type="dxa"/>
              <w:right w:w="20" w:type="dxa"/>
            </w:tcMar>
          </w:tcPr>
          <w:p w14:paraId="7BEFAC88" w14:textId="1F5720AF"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276" w:type="dxa"/>
            <w:tcBorders>
              <w:top w:val="nil"/>
              <w:left w:val="nil"/>
              <w:bottom w:val="nil"/>
              <w:right w:val="nil"/>
            </w:tcBorders>
            <w:shd w:val="clear" w:color="auto" w:fill="auto"/>
          </w:tcPr>
          <w:p w14:paraId="34BAE7CD" w14:textId="6C8DA912" w:rsidR="000C3AB2" w:rsidRPr="00B53CAD" w:rsidRDefault="000C3AB2" w:rsidP="000C3AB2">
            <w:pPr>
              <w:pStyle w:val="T1TableStyle"/>
              <w:jc w:val="right"/>
              <w:rPr>
                <w:rFonts w:ascii="Arial" w:hAnsi="Arial"/>
                <w:sz w:val="16"/>
                <w:szCs w:val="16"/>
              </w:rPr>
            </w:pPr>
            <w:r w:rsidRPr="00B53CAD">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auto"/>
          </w:tcPr>
          <w:p w14:paraId="015B69D6" w14:textId="119C0D08" w:rsidR="000C3AB2" w:rsidRPr="00B53CAD" w:rsidRDefault="000C3AB2" w:rsidP="000C3AB2">
            <w:pPr>
              <w:pStyle w:val="T1TableStyle"/>
              <w:jc w:val="right"/>
              <w:rPr>
                <w:rFonts w:ascii="Arial" w:hAnsi="Arial"/>
                <w:sz w:val="16"/>
                <w:szCs w:val="16"/>
              </w:rPr>
            </w:pPr>
            <w:r w:rsidRPr="00B53CAD">
              <w:rPr>
                <w:rFonts w:ascii="Arial" w:hAnsi="Arial"/>
                <w:sz w:val="16"/>
                <w:szCs w:val="16"/>
              </w:rPr>
              <w:t>366</w:t>
            </w:r>
          </w:p>
        </w:tc>
      </w:tr>
      <w:tr w:rsidR="000C3AB2" w:rsidRPr="001873B3" w14:paraId="7FF635B9" w14:textId="77777777" w:rsidTr="19EDCB16">
        <w:trPr>
          <w:trHeight w:val="232"/>
        </w:trPr>
        <w:tc>
          <w:tcPr>
            <w:tcW w:w="5660" w:type="dxa"/>
            <w:tcBorders>
              <w:top w:val="nil"/>
              <w:left w:val="dashSmallGap" w:sz="4" w:space="0" w:color="auto"/>
              <w:bottom w:val="nil"/>
              <w:right w:val="nil"/>
            </w:tcBorders>
            <w:shd w:val="clear" w:color="auto" w:fill="auto"/>
            <w:tcMar>
              <w:top w:w="20" w:type="dxa"/>
              <w:left w:w="20" w:type="dxa"/>
              <w:bottom w:w="20" w:type="dxa"/>
              <w:right w:w="20" w:type="dxa"/>
            </w:tcMar>
            <w:vAlign w:val="center"/>
          </w:tcPr>
          <w:p w14:paraId="015A751F" w14:textId="77777777" w:rsidR="000C3AB2" w:rsidRPr="00A671AE" w:rsidRDefault="000C3AB2" w:rsidP="000C3AB2">
            <w:pPr>
              <w:pStyle w:val="T1TableStyle"/>
              <w:rPr>
                <w:rFonts w:ascii="Arial" w:hAnsi="Arial"/>
                <w:b/>
                <w:bCs/>
                <w:sz w:val="16"/>
                <w:szCs w:val="16"/>
              </w:rPr>
            </w:pPr>
            <w:r w:rsidRPr="00A671AE">
              <w:rPr>
                <w:rFonts w:ascii="Arial" w:hAnsi="Arial"/>
                <w:b/>
                <w:bCs/>
                <w:sz w:val="16"/>
                <w:szCs w:val="16"/>
              </w:rPr>
              <w:t>Adjustments primarily involving the Accumulated Absences Account</w:t>
            </w:r>
          </w:p>
        </w:tc>
        <w:tc>
          <w:tcPr>
            <w:tcW w:w="851" w:type="dxa"/>
            <w:tcBorders>
              <w:top w:val="nil"/>
              <w:left w:val="nil"/>
              <w:bottom w:val="nil"/>
              <w:right w:val="nil"/>
            </w:tcBorders>
            <w:shd w:val="clear" w:color="auto" w:fill="auto"/>
            <w:tcMar>
              <w:top w:w="20" w:type="dxa"/>
              <w:left w:w="20" w:type="dxa"/>
              <w:bottom w:w="20" w:type="dxa"/>
              <w:right w:w="20" w:type="dxa"/>
            </w:tcMar>
          </w:tcPr>
          <w:p w14:paraId="064BC4F3" w14:textId="2AAC9831" w:rsidR="000C3AB2" w:rsidRPr="00B53CAD" w:rsidRDefault="000C3AB2" w:rsidP="000C3AB2">
            <w:pPr>
              <w:pStyle w:val="T1TableStyle"/>
              <w:jc w:val="right"/>
              <w:rPr>
                <w:rFonts w:ascii="Arial" w:hAnsi="Arial"/>
                <w:b/>
                <w:bCs/>
                <w:sz w:val="16"/>
                <w:szCs w:val="16"/>
              </w:rPr>
            </w:pPr>
          </w:p>
        </w:tc>
        <w:tc>
          <w:tcPr>
            <w:tcW w:w="850" w:type="dxa"/>
            <w:tcBorders>
              <w:top w:val="nil"/>
              <w:left w:val="nil"/>
              <w:bottom w:val="nil"/>
              <w:right w:val="nil"/>
            </w:tcBorders>
            <w:shd w:val="clear" w:color="auto" w:fill="auto"/>
            <w:tcMar>
              <w:top w:w="20" w:type="dxa"/>
              <w:left w:w="20" w:type="dxa"/>
              <w:bottom w:w="20" w:type="dxa"/>
              <w:right w:w="20" w:type="dxa"/>
            </w:tcMar>
          </w:tcPr>
          <w:p w14:paraId="23CF4D39" w14:textId="3A5750B0" w:rsidR="000C3AB2" w:rsidRPr="00B53CAD" w:rsidRDefault="000C3AB2" w:rsidP="000C3AB2">
            <w:pPr>
              <w:pStyle w:val="T1TableStyle"/>
              <w:jc w:val="right"/>
              <w:rPr>
                <w:rFonts w:ascii="Arial" w:hAnsi="Arial"/>
                <w:b/>
                <w:bCs/>
                <w:sz w:val="16"/>
                <w:szCs w:val="16"/>
              </w:rPr>
            </w:pPr>
          </w:p>
        </w:tc>
        <w:tc>
          <w:tcPr>
            <w:tcW w:w="1276" w:type="dxa"/>
            <w:tcBorders>
              <w:top w:val="nil"/>
              <w:left w:val="nil"/>
              <w:bottom w:val="nil"/>
              <w:right w:val="nil"/>
            </w:tcBorders>
            <w:shd w:val="clear" w:color="auto" w:fill="auto"/>
          </w:tcPr>
          <w:p w14:paraId="62D24E1B" w14:textId="42BF5551" w:rsidR="000C3AB2" w:rsidRPr="00B53CAD" w:rsidRDefault="000C3AB2" w:rsidP="000C3AB2">
            <w:pPr>
              <w:pStyle w:val="T1TableStyle"/>
              <w:jc w:val="right"/>
              <w:rPr>
                <w:rFonts w:ascii="Arial" w:hAnsi="Arial"/>
                <w:b/>
                <w:bCs/>
                <w:sz w:val="16"/>
                <w:szCs w:val="16"/>
              </w:rPr>
            </w:pPr>
          </w:p>
        </w:tc>
        <w:tc>
          <w:tcPr>
            <w:tcW w:w="1134" w:type="dxa"/>
            <w:tcBorders>
              <w:top w:val="nil"/>
              <w:left w:val="single" w:sz="8" w:space="0" w:color="000000" w:themeColor="text1"/>
              <w:bottom w:val="nil"/>
              <w:right w:val="dashSmallGap" w:sz="4" w:space="0" w:color="000000" w:themeColor="text1"/>
            </w:tcBorders>
            <w:shd w:val="clear" w:color="auto" w:fill="auto"/>
          </w:tcPr>
          <w:p w14:paraId="390B422B" w14:textId="4138D50D" w:rsidR="000C3AB2" w:rsidRPr="00B53CAD" w:rsidRDefault="000C3AB2" w:rsidP="000C3AB2">
            <w:pPr>
              <w:pStyle w:val="T1TableStyle"/>
              <w:jc w:val="right"/>
              <w:rPr>
                <w:rFonts w:ascii="Arial" w:hAnsi="Arial"/>
                <w:b/>
                <w:bCs/>
                <w:sz w:val="16"/>
                <w:szCs w:val="16"/>
              </w:rPr>
            </w:pPr>
          </w:p>
        </w:tc>
      </w:tr>
      <w:tr w:rsidR="000C3AB2" w:rsidRPr="001873B3" w14:paraId="6A981055" w14:textId="77777777" w:rsidTr="19EDCB16">
        <w:trPr>
          <w:trHeight w:val="232"/>
        </w:trPr>
        <w:tc>
          <w:tcPr>
            <w:tcW w:w="5660" w:type="dxa"/>
            <w:tcBorders>
              <w:top w:val="nil"/>
              <w:left w:val="dashSmallGap" w:sz="4" w:space="0" w:color="auto"/>
              <w:bottom w:val="single" w:sz="8" w:space="0" w:color="auto"/>
              <w:right w:val="nil"/>
            </w:tcBorders>
            <w:shd w:val="clear" w:color="auto" w:fill="auto"/>
            <w:tcMar>
              <w:top w:w="20" w:type="dxa"/>
              <w:left w:w="20" w:type="dxa"/>
              <w:bottom w:w="20" w:type="dxa"/>
              <w:right w:w="20" w:type="dxa"/>
            </w:tcMar>
            <w:vAlign w:val="center"/>
          </w:tcPr>
          <w:p w14:paraId="2377ECB3" w14:textId="77777777" w:rsidR="000C3AB2" w:rsidRPr="00A671AE" w:rsidRDefault="000C3AB2" w:rsidP="19EDCB16">
            <w:pPr>
              <w:pStyle w:val="T1TableStyle"/>
              <w:rPr>
                <w:rFonts w:ascii="Arial" w:hAnsi="Arial"/>
                <w:b/>
                <w:bCs/>
                <w:sz w:val="16"/>
                <w:szCs w:val="16"/>
                <w:lang w:val="en-US"/>
              </w:rPr>
            </w:pPr>
            <w:r w:rsidRPr="19EDCB16">
              <w:rPr>
                <w:rFonts w:ascii="Arial" w:hAnsi="Arial"/>
                <w:sz w:val="16"/>
                <w:szCs w:val="16"/>
                <w:lang w:val="en-US"/>
              </w:rPr>
              <w:t>Amount by which Officer remuneration charged to the CIES on an accruals basis is different from remuneration chargeable in the year in accordance with statutory requirements</w:t>
            </w:r>
          </w:p>
        </w:tc>
        <w:tc>
          <w:tcPr>
            <w:tcW w:w="851" w:type="dxa"/>
            <w:tcBorders>
              <w:top w:val="nil"/>
              <w:left w:val="nil"/>
              <w:bottom w:val="single" w:sz="8" w:space="0" w:color="auto"/>
              <w:right w:val="nil"/>
            </w:tcBorders>
            <w:shd w:val="clear" w:color="auto" w:fill="auto"/>
            <w:tcMar>
              <w:top w:w="20" w:type="dxa"/>
              <w:left w:w="20" w:type="dxa"/>
              <w:bottom w:w="20" w:type="dxa"/>
              <w:right w:w="20" w:type="dxa"/>
            </w:tcMar>
          </w:tcPr>
          <w:p w14:paraId="4AC0577C" w14:textId="347A63B7"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2</w:t>
            </w:r>
          </w:p>
        </w:tc>
        <w:tc>
          <w:tcPr>
            <w:tcW w:w="850" w:type="dxa"/>
            <w:tcBorders>
              <w:top w:val="nil"/>
              <w:left w:val="nil"/>
              <w:bottom w:val="single" w:sz="8" w:space="0" w:color="auto"/>
              <w:right w:val="nil"/>
            </w:tcBorders>
            <w:shd w:val="clear" w:color="auto" w:fill="auto"/>
            <w:tcMar>
              <w:top w:w="20" w:type="dxa"/>
              <w:left w:w="20" w:type="dxa"/>
              <w:bottom w:w="20" w:type="dxa"/>
              <w:right w:w="20" w:type="dxa"/>
            </w:tcMar>
          </w:tcPr>
          <w:p w14:paraId="4FE8FC53" w14:textId="5C67A5D3"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 xml:space="preserve"> </w:t>
            </w:r>
          </w:p>
        </w:tc>
        <w:tc>
          <w:tcPr>
            <w:tcW w:w="1276" w:type="dxa"/>
            <w:tcBorders>
              <w:top w:val="nil"/>
              <w:left w:val="nil"/>
              <w:bottom w:val="single" w:sz="8" w:space="0" w:color="auto"/>
              <w:right w:val="nil"/>
            </w:tcBorders>
            <w:shd w:val="clear" w:color="auto" w:fill="auto"/>
          </w:tcPr>
          <w:p w14:paraId="3824D28C" w14:textId="4553A9E3"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 xml:space="preserve"> </w:t>
            </w:r>
          </w:p>
        </w:tc>
        <w:tc>
          <w:tcPr>
            <w:tcW w:w="1134" w:type="dxa"/>
            <w:tcBorders>
              <w:top w:val="nil"/>
              <w:left w:val="single" w:sz="8" w:space="0" w:color="000000" w:themeColor="text1"/>
              <w:bottom w:val="nil"/>
              <w:right w:val="dashSmallGap" w:sz="4" w:space="0" w:color="000000" w:themeColor="text1"/>
            </w:tcBorders>
            <w:shd w:val="clear" w:color="auto" w:fill="auto"/>
          </w:tcPr>
          <w:p w14:paraId="77AE08E4" w14:textId="3B59840F" w:rsidR="000C3AB2" w:rsidRPr="00B53CAD" w:rsidRDefault="000C3AB2" w:rsidP="000C3AB2">
            <w:pPr>
              <w:pStyle w:val="T1TableStyle"/>
              <w:jc w:val="right"/>
              <w:rPr>
                <w:rFonts w:ascii="Arial" w:hAnsi="Arial"/>
                <w:b/>
                <w:bCs/>
                <w:sz w:val="16"/>
                <w:szCs w:val="16"/>
              </w:rPr>
            </w:pPr>
            <w:r w:rsidRPr="00B53CAD">
              <w:rPr>
                <w:rFonts w:ascii="Arial" w:hAnsi="Arial"/>
                <w:sz w:val="16"/>
                <w:szCs w:val="16"/>
              </w:rPr>
              <w:t>(2)</w:t>
            </w:r>
          </w:p>
        </w:tc>
      </w:tr>
      <w:tr w:rsidR="000C3AB2" w:rsidRPr="001873B3" w14:paraId="60C6A15F" w14:textId="77777777" w:rsidTr="19EDCB16">
        <w:trPr>
          <w:trHeight w:val="232"/>
        </w:trPr>
        <w:tc>
          <w:tcPr>
            <w:tcW w:w="5660" w:type="dxa"/>
            <w:tcBorders>
              <w:top w:val="single" w:sz="8" w:space="0" w:color="000000" w:themeColor="text1"/>
              <w:left w:val="dashSmallGap" w:sz="4" w:space="0" w:color="auto"/>
              <w:bottom w:val="single" w:sz="12" w:space="0" w:color="000000" w:themeColor="text1"/>
              <w:right w:val="nil"/>
            </w:tcBorders>
            <w:shd w:val="clear" w:color="auto" w:fill="auto"/>
            <w:tcMar>
              <w:top w:w="20" w:type="dxa"/>
              <w:left w:w="20" w:type="dxa"/>
              <w:bottom w:w="20" w:type="dxa"/>
              <w:right w:w="20" w:type="dxa"/>
            </w:tcMar>
            <w:vAlign w:val="center"/>
          </w:tcPr>
          <w:p w14:paraId="66B7704F" w14:textId="77777777" w:rsidR="000C3AB2" w:rsidRPr="00A671AE" w:rsidRDefault="000C3AB2" w:rsidP="000C3AB2">
            <w:pPr>
              <w:pStyle w:val="T1TableStyle"/>
              <w:rPr>
                <w:rFonts w:ascii="Arial" w:eastAsia="Verdana" w:hAnsi="Arial"/>
                <w:b/>
                <w:bCs/>
                <w:sz w:val="16"/>
                <w:szCs w:val="16"/>
                <w:lang w:val="pt-BR"/>
              </w:rPr>
            </w:pPr>
            <w:r w:rsidRPr="00A671AE">
              <w:rPr>
                <w:rFonts w:ascii="Arial" w:hAnsi="Arial"/>
                <w:b/>
                <w:bCs/>
                <w:sz w:val="16"/>
                <w:szCs w:val="16"/>
              </w:rPr>
              <w:t>Total Adjustments</w:t>
            </w:r>
          </w:p>
        </w:tc>
        <w:tc>
          <w:tcPr>
            <w:tcW w:w="851"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265C61F7" w14:textId="6EC583FA" w:rsidR="000C3AB2" w:rsidRPr="00B53CAD" w:rsidRDefault="000C3AB2" w:rsidP="000C3AB2">
            <w:pPr>
              <w:pStyle w:val="T1TableStyle"/>
              <w:jc w:val="right"/>
              <w:rPr>
                <w:rFonts w:ascii="Arial" w:eastAsia="Verdana" w:hAnsi="Arial"/>
                <w:b/>
                <w:bCs/>
                <w:sz w:val="16"/>
                <w:szCs w:val="16"/>
                <w:lang w:val="pt-BR"/>
              </w:rPr>
            </w:pPr>
            <w:r w:rsidRPr="00B53CAD">
              <w:rPr>
                <w:rFonts w:ascii="Arial" w:hAnsi="Arial"/>
                <w:b/>
                <w:bCs/>
                <w:sz w:val="16"/>
                <w:szCs w:val="16"/>
              </w:rPr>
              <w:t>(1</w:t>
            </w:r>
            <w:r w:rsidR="001B33A1" w:rsidRPr="00B53CAD">
              <w:rPr>
                <w:rFonts w:ascii="Arial" w:hAnsi="Arial"/>
                <w:b/>
                <w:bCs/>
                <w:sz w:val="16"/>
                <w:szCs w:val="16"/>
              </w:rPr>
              <w:t>2</w:t>
            </w:r>
            <w:r w:rsidRPr="00B53CAD">
              <w:rPr>
                <w:rFonts w:ascii="Arial" w:hAnsi="Arial"/>
                <w:b/>
                <w:bCs/>
                <w:sz w:val="16"/>
                <w:szCs w:val="16"/>
              </w:rPr>
              <w:t>,</w:t>
            </w:r>
            <w:r w:rsidR="001B33A1" w:rsidRPr="00B53CAD">
              <w:rPr>
                <w:rFonts w:ascii="Arial" w:hAnsi="Arial"/>
                <w:b/>
                <w:bCs/>
                <w:sz w:val="16"/>
                <w:szCs w:val="16"/>
              </w:rPr>
              <w:t>53</w:t>
            </w:r>
            <w:r w:rsidR="00B53CAD">
              <w:rPr>
                <w:rFonts w:ascii="Arial" w:hAnsi="Arial"/>
                <w:b/>
                <w:bCs/>
                <w:sz w:val="16"/>
                <w:szCs w:val="16"/>
              </w:rPr>
              <w:t>4</w:t>
            </w:r>
            <w:r w:rsidRPr="00B53CAD">
              <w:rPr>
                <w:rFonts w:ascii="Arial" w:hAnsi="Arial"/>
                <w:b/>
                <w:bCs/>
                <w:sz w:val="16"/>
                <w:szCs w:val="16"/>
              </w:rPr>
              <w:t>)</w:t>
            </w:r>
          </w:p>
        </w:tc>
        <w:tc>
          <w:tcPr>
            <w:tcW w:w="85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126FD59" w14:textId="363CA2CD" w:rsidR="000C3AB2" w:rsidRPr="00B53CAD" w:rsidRDefault="000C3AB2" w:rsidP="000C3AB2">
            <w:pPr>
              <w:pStyle w:val="T1TableStyle"/>
              <w:jc w:val="right"/>
              <w:rPr>
                <w:rFonts w:ascii="Arial" w:eastAsia="Verdana" w:hAnsi="Arial"/>
                <w:b/>
                <w:bCs/>
                <w:sz w:val="16"/>
                <w:szCs w:val="16"/>
                <w:lang w:val="pt-BR"/>
              </w:rPr>
            </w:pPr>
            <w:r w:rsidRPr="00B53CAD">
              <w:rPr>
                <w:rFonts w:ascii="Arial" w:hAnsi="Arial"/>
                <w:b/>
                <w:bCs/>
                <w:sz w:val="16"/>
                <w:szCs w:val="16"/>
              </w:rPr>
              <w:t>161</w:t>
            </w:r>
          </w:p>
        </w:tc>
        <w:tc>
          <w:tcPr>
            <w:tcW w:w="1276" w:type="dxa"/>
            <w:tcBorders>
              <w:top w:val="single" w:sz="8" w:space="0" w:color="000000" w:themeColor="text1"/>
              <w:left w:val="nil"/>
              <w:bottom w:val="single" w:sz="12" w:space="0" w:color="000000" w:themeColor="text1"/>
              <w:right w:val="nil"/>
            </w:tcBorders>
            <w:shd w:val="clear" w:color="auto" w:fill="auto"/>
          </w:tcPr>
          <w:p w14:paraId="0FD21727" w14:textId="281BD2C1" w:rsidR="000C3AB2" w:rsidRPr="00B53CAD" w:rsidRDefault="000C3AB2" w:rsidP="000C3AB2">
            <w:pPr>
              <w:pStyle w:val="T1TableStyle"/>
              <w:jc w:val="right"/>
              <w:rPr>
                <w:rFonts w:ascii="Arial" w:hAnsi="Arial"/>
                <w:b/>
                <w:bCs/>
                <w:sz w:val="16"/>
                <w:szCs w:val="16"/>
              </w:rPr>
            </w:pPr>
            <w:r w:rsidRPr="00B53CAD">
              <w:rPr>
                <w:rFonts w:ascii="Arial" w:hAnsi="Arial"/>
                <w:b/>
                <w:bCs/>
                <w:sz w:val="16"/>
                <w:szCs w:val="16"/>
              </w:rPr>
              <w:t>1,338</w:t>
            </w:r>
          </w:p>
        </w:tc>
        <w:tc>
          <w:tcPr>
            <w:tcW w:w="1134" w:type="dxa"/>
            <w:tcBorders>
              <w:top w:val="single" w:sz="8" w:space="0" w:color="000000" w:themeColor="text1"/>
              <w:left w:val="single" w:sz="8" w:space="0" w:color="000000" w:themeColor="text1"/>
              <w:bottom w:val="single" w:sz="12" w:space="0" w:color="000000" w:themeColor="text1"/>
              <w:right w:val="dashSmallGap" w:sz="4" w:space="0" w:color="000000" w:themeColor="text1"/>
            </w:tcBorders>
            <w:shd w:val="clear" w:color="auto" w:fill="auto"/>
          </w:tcPr>
          <w:p w14:paraId="09CEE227" w14:textId="0022E197" w:rsidR="000C3AB2" w:rsidRPr="00B53CAD" w:rsidRDefault="000C3AB2" w:rsidP="000C3AB2">
            <w:pPr>
              <w:pStyle w:val="T1TableStyle"/>
              <w:jc w:val="right"/>
              <w:rPr>
                <w:rFonts w:ascii="Arial" w:hAnsi="Arial"/>
                <w:b/>
                <w:bCs/>
                <w:sz w:val="16"/>
                <w:szCs w:val="16"/>
              </w:rPr>
            </w:pPr>
            <w:r w:rsidRPr="00B53CAD">
              <w:rPr>
                <w:rFonts w:ascii="Arial" w:hAnsi="Arial"/>
                <w:b/>
                <w:bCs/>
                <w:sz w:val="16"/>
                <w:szCs w:val="16"/>
              </w:rPr>
              <w:t>1</w:t>
            </w:r>
            <w:r w:rsidR="001B33A1" w:rsidRPr="00B53CAD">
              <w:rPr>
                <w:rFonts w:ascii="Arial" w:hAnsi="Arial"/>
                <w:b/>
                <w:bCs/>
                <w:sz w:val="16"/>
                <w:szCs w:val="16"/>
              </w:rPr>
              <w:t>1</w:t>
            </w:r>
            <w:r w:rsidRPr="00B53CAD">
              <w:rPr>
                <w:rFonts w:ascii="Arial" w:hAnsi="Arial"/>
                <w:b/>
                <w:bCs/>
                <w:sz w:val="16"/>
                <w:szCs w:val="16"/>
              </w:rPr>
              <w:t>,</w:t>
            </w:r>
            <w:r w:rsidR="001B33A1" w:rsidRPr="00B53CAD">
              <w:rPr>
                <w:rFonts w:ascii="Arial" w:hAnsi="Arial"/>
                <w:b/>
                <w:bCs/>
                <w:sz w:val="16"/>
                <w:szCs w:val="16"/>
              </w:rPr>
              <w:t>03</w:t>
            </w:r>
            <w:r w:rsidR="00B53CAD">
              <w:rPr>
                <w:rFonts w:ascii="Arial" w:hAnsi="Arial"/>
                <w:b/>
                <w:bCs/>
                <w:sz w:val="16"/>
                <w:szCs w:val="16"/>
              </w:rPr>
              <w:t>5</w:t>
            </w:r>
          </w:p>
        </w:tc>
      </w:tr>
    </w:tbl>
    <w:p w14:paraId="1ABE6EC3" w14:textId="4DE746D0" w:rsidR="001F6FF5" w:rsidRPr="001873B3" w:rsidRDefault="001F6FF5">
      <w:pPr>
        <w:spacing w:after="200" w:line="276" w:lineRule="auto"/>
        <w:rPr>
          <w:rFonts w:asciiTheme="majorHAnsi" w:eastAsiaTheme="majorEastAsia" w:hAnsiTheme="majorHAnsi" w:cstheme="majorBidi"/>
          <w:b/>
          <w:bCs/>
          <w:color w:val="FF0000"/>
          <w:sz w:val="28"/>
          <w:szCs w:val="28"/>
          <w:lang w:val="pt-BR"/>
        </w:rPr>
      </w:pPr>
      <w:bookmarkStart w:id="23" w:name="_Toc135904877"/>
    </w:p>
    <w:p w14:paraId="2921454E" w14:textId="77777777" w:rsidR="002E4485" w:rsidRPr="001873B3" w:rsidRDefault="002E4485">
      <w:pPr>
        <w:spacing w:after="200" w:line="276" w:lineRule="auto"/>
        <w:rPr>
          <w:rFonts w:asciiTheme="majorHAnsi" w:eastAsiaTheme="majorEastAsia" w:hAnsiTheme="majorHAnsi" w:cstheme="majorBidi"/>
          <w:b/>
          <w:bCs/>
          <w:color w:val="FF0000"/>
          <w:sz w:val="28"/>
          <w:szCs w:val="28"/>
          <w:lang w:val="pt-BR"/>
        </w:rPr>
      </w:pPr>
      <w:r w:rsidRPr="001873B3">
        <w:rPr>
          <w:color w:val="FF0000"/>
          <w:lang w:val="pt-BR"/>
        </w:rPr>
        <w:br w:type="page"/>
      </w:r>
    </w:p>
    <w:p w14:paraId="7B67D77B" w14:textId="77777777" w:rsidR="001E2121" w:rsidRPr="001873B3" w:rsidRDefault="001E2121" w:rsidP="00897D65">
      <w:pPr>
        <w:pStyle w:val="Heading1"/>
        <w:spacing w:after="240" w:line="259" w:lineRule="auto"/>
        <w:rPr>
          <w:color w:val="FF0000"/>
          <w:lang w:val="pt-BR"/>
        </w:rPr>
      </w:pPr>
    </w:p>
    <w:p w14:paraId="64B733D7" w14:textId="14DCF320" w:rsidR="00897D65" w:rsidRPr="00B53CAD" w:rsidRDefault="00897D65" w:rsidP="00897D65">
      <w:pPr>
        <w:pStyle w:val="Heading1"/>
        <w:spacing w:after="240" w:line="259" w:lineRule="auto"/>
        <w:rPr>
          <w:color w:val="auto"/>
          <w:lang w:val="pt-BR"/>
        </w:rPr>
      </w:pPr>
      <w:r w:rsidRPr="00B53CAD">
        <w:rPr>
          <w:color w:val="auto"/>
          <w:lang w:val="pt-BR"/>
        </w:rPr>
        <w:t xml:space="preserve">Note </w:t>
      </w:r>
      <w:r w:rsidR="003E3E81" w:rsidRPr="00B53CAD">
        <w:rPr>
          <w:color w:val="auto"/>
          <w:lang w:val="pt-BR"/>
        </w:rPr>
        <w:t>9</w:t>
      </w:r>
      <w:r w:rsidRPr="00B53CAD">
        <w:rPr>
          <w:color w:val="auto"/>
          <w:lang w:val="pt-BR"/>
        </w:rPr>
        <w:t xml:space="preserve"> - Transfers to/from Earmarked Reserves</w:t>
      </w:r>
      <w:bookmarkEnd w:id="23"/>
      <w:r w:rsidRPr="00B53CAD">
        <w:rPr>
          <w:color w:val="auto"/>
          <w:lang w:val="pt-BR"/>
        </w:rPr>
        <w:t xml:space="preserve"> </w:t>
      </w:r>
    </w:p>
    <w:p w14:paraId="02EBA4CC" w14:textId="1AE84956" w:rsidR="00FB1D37" w:rsidRPr="00B53CAD" w:rsidRDefault="00FB1D37">
      <w:pPr>
        <w:pStyle w:val="Normal0"/>
        <w:spacing w:after="160" w:line="259" w:lineRule="auto"/>
        <w:rPr>
          <w:rFonts w:ascii="Verdana" w:eastAsia="Verdana" w:hAnsi="Verdana" w:cs="Verdana"/>
          <w:sz w:val="22"/>
          <w:szCs w:val="22"/>
        </w:rPr>
      </w:pPr>
      <w:r w:rsidRPr="00B53CAD">
        <w:rPr>
          <w:rFonts w:ascii="Verdana" w:eastAsia="Verdana" w:hAnsi="Verdana" w:cs="Verdana"/>
          <w:sz w:val="22"/>
          <w:szCs w:val="22"/>
        </w:rPr>
        <w:t>This note sets out the amounts set aside from the General Fund balance in earmarked reserves to provide financing for future expenditure plans and the amounts posted back from earmarked reserves to meet General Fund expenditure in 2020/21.</w:t>
      </w:r>
    </w:p>
    <w:tbl>
      <w:tblPr>
        <w:tblW w:w="9748" w:type="dxa"/>
        <w:tblInd w:w="7" w:type="dxa"/>
        <w:tblLayout w:type="fixed"/>
        <w:tblLook w:val="04A0" w:firstRow="1" w:lastRow="0" w:firstColumn="1" w:lastColumn="0" w:noHBand="0" w:noVBand="1"/>
      </w:tblPr>
      <w:tblGrid>
        <w:gridCol w:w="2967"/>
        <w:gridCol w:w="968"/>
        <w:gridCol w:w="969"/>
        <w:gridCol w:w="969"/>
        <w:gridCol w:w="968"/>
        <w:gridCol w:w="969"/>
        <w:gridCol w:w="969"/>
        <w:gridCol w:w="969"/>
      </w:tblGrid>
      <w:tr w:rsidR="008539FD" w:rsidRPr="008539FD" w14:paraId="4D2DCDB3" w14:textId="77777777" w:rsidTr="19EDCB16">
        <w:trPr>
          <w:trHeight w:val="805"/>
        </w:trPr>
        <w:tc>
          <w:tcPr>
            <w:tcW w:w="2967" w:type="dxa"/>
            <w:tcBorders>
              <w:top w:val="single" w:sz="2" w:space="0" w:color="000000" w:themeColor="text1"/>
              <w:left w:val="single" w:sz="2" w:space="0" w:color="000000" w:themeColor="text1"/>
            </w:tcBorders>
            <w:shd w:val="clear" w:color="auto" w:fill="auto"/>
            <w:tcMar>
              <w:top w:w="20" w:type="dxa"/>
              <w:left w:w="20" w:type="dxa"/>
              <w:bottom w:w="20" w:type="dxa"/>
              <w:right w:w="20" w:type="dxa"/>
            </w:tcMar>
          </w:tcPr>
          <w:p w14:paraId="5417D625" w14:textId="4A67426C" w:rsidR="006F3AC1" w:rsidRPr="008539FD" w:rsidRDefault="006F3AC1" w:rsidP="006F3AC1">
            <w:pPr>
              <w:pStyle w:val="T1TableStyle"/>
              <w:jc w:val="right"/>
              <w:rPr>
                <w:rFonts w:ascii="Arial" w:eastAsia="Verdana" w:hAnsi="Arial"/>
                <w:b/>
                <w:bCs/>
                <w:sz w:val="16"/>
                <w:szCs w:val="16"/>
                <w:lang w:val="pt-BR"/>
              </w:rPr>
            </w:pPr>
          </w:p>
        </w:tc>
        <w:tc>
          <w:tcPr>
            <w:tcW w:w="968" w:type="dxa"/>
            <w:tcBorders>
              <w:top w:val="single" w:sz="4" w:space="0" w:color="auto"/>
              <w:right w:val="nil"/>
            </w:tcBorders>
            <w:shd w:val="clear" w:color="auto" w:fill="auto"/>
            <w:tcMar>
              <w:top w:w="20" w:type="dxa"/>
              <w:left w:w="20" w:type="dxa"/>
              <w:bottom w:w="20" w:type="dxa"/>
              <w:right w:w="20" w:type="dxa"/>
            </w:tcMar>
          </w:tcPr>
          <w:p w14:paraId="317F2F92" w14:textId="3FE79BB7" w:rsidR="006F3AC1" w:rsidRPr="008539FD" w:rsidRDefault="006F3AC1" w:rsidP="006F3AC1">
            <w:pPr>
              <w:pStyle w:val="T1TableStyle"/>
              <w:jc w:val="right"/>
              <w:rPr>
                <w:rFonts w:ascii="Arial" w:eastAsia="Verdana" w:hAnsi="Arial"/>
                <w:b/>
                <w:bCs/>
                <w:sz w:val="16"/>
                <w:szCs w:val="16"/>
                <w:lang w:val="pt-BR"/>
              </w:rPr>
            </w:pPr>
            <w:r w:rsidRPr="008539FD">
              <w:rPr>
                <w:rFonts w:ascii="Arial" w:hAnsi="Arial"/>
                <w:b/>
                <w:bCs/>
                <w:sz w:val="16"/>
                <w:szCs w:val="16"/>
              </w:rPr>
              <w:t>Bal at</w:t>
            </w:r>
            <w:r w:rsidRPr="008539FD">
              <w:rPr>
                <w:rFonts w:ascii="Arial" w:hAnsi="Arial"/>
                <w:b/>
                <w:bCs/>
                <w:sz w:val="16"/>
                <w:szCs w:val="16"/>
              </w:rPr>
              <w:br/>
              <w:t>1st April 20</w:t>
            </w:r>
            <w:r w:rsidR="00FB1D37" w:rsidRPr="008539FD">
              <w:rPr>
                <w:rFonts w:ascii="Arial" w:hAnsi="Arial"/>
                <w:b/>
                <w:bCs/>
                <w:sz w:val="16"/>
                <w:szCs w:val="16"/>
              </w:rPr>
              <w:t>19</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7750BD9E" w14:textId="79AF837E" w:rsidR="006F3AC1" w:rsidRPr="008539FD" w:rsidRDefault="006F3AC1" w:rsidP="006F3AC1">
            <w:pPr>
              <w:pStyle w:val="T1TableStyle"/>
              <w:jc w:val="right"/>
              <w:rPr>
                <w:rFonts w:ascii="Arial" w:eastAsia="Verdana" w:hAnsi="Arial"/>
                <w:b/>
                <w:bCs/>
                <w:sz w:val="16"/>
                <w:szCs w:val="16"/>
                <w:lang w:val="pt-BR"/>
              </w:rPr>
            </w:pPr>
            <w:r w:rsidRPr="008539FD">
              <w:rPr>
                <w:rFonts w:ascii="Arial" w:hAnsi="Arial"/>
                <w:b/>
                <w:bCs/>
                <w:sz w:val="16"/>
                <w:szCs w:val="16"/>
              </w:rPr>
              <w:t xml:space="preserve">Transfers out </w:t>
            </w:r>
            <w:r w:rsidR="00D31D57" w:rsidRPr="008539FD">
              <w:rPr>
                <w:rFonts w:ascii="Arial" w:hAnsi="Arial"/>
                <w:b/>
                <w:bCs/>
                <w:sz w:val="16"/>
                <w:szCs w:val="16"/>
              </w:rPr>
              <w:t xml:space="preserve">   </w:t>
            </w:r>
            <w:r w:rsidRPr="008539FD">
              <w:rPr>
                <w:rFonts w:ascii="Arial" w:hAnsi="Arial"/>
                <w:b/>
                <w:bCs/>
                <w:sz w:val="16"/>
                <w:szCs w:val="16"/>
              </w:rPr>
              <w:t>20</w:t>
            </w:r>
            <w:r w:rsidR="0090610F" w:rsidRPr="008539FD">
              <w:rPr>
                <w:rFonts w:ascii="Arial" w:hAnsi="Arial"/>
                <w:b/>
                <w:bCs/>
                <w:sz w:val="16"/>
                <w:szCs w:val="16"/>
              </w:rPr>
              <w:t>19</w:t>
            </w:r>
            <w:r w:rsidRPr="008539FD">
              <w:rPr>
                <w:rFonts w:ascii="Arial" w:hAnsi="Arial"/>
                <w:b/>
                <w:bCs/>
                <w:sz w:val="16"/>
                <w:szCs w:val="16"/>
              </w:rPr>
              <w:t>/2</w:t>
            </w:r>
            <w:r w:rsidR="0090610F" w:rsidRPr="008539FD">
              <w:rPr>
                <w:rFonts w:ascii="Arial" w:hAnsi="Arial"/>
                <w:b/>
                <w:bCs/>
                <w:sz w:val="16"/>
                <w:szCs w:val="16"/>
              </w:rPr>
              <w:t>0</w:t>
            </w:r>
          </w:p>
        </w:tc>
        <w:tc>
          <w:tcPr>
            <w:tcW w:w="969" w:type="dxa"/>
            <w:tcBorders>
              <w:top w:val="single" w:sz="4" w:space="0" w:color="auto"/>
              <w:left w:val="nil"/>
              <w:right w:val="nil"/>
            </w:tcBorders>
            <w:shd w:val="clear" w:color="auto" w:fill="auto"/>
            <w:tcMar>
              <w:top w:w="20" w:type="dxa"/>
              <w:left w:w="20" w:type="dxa"/>
              <w:bottom w:w="20" w:type="dxa"/>
              <w:right w:w="20" w:type="dxa"/>
            </w:tcMar>
          </w:tcPr>
          <w:p w14:paraId="6F873E79" w14:textId="6C880F4C" w:rsidR="006F3AC1" w:rsidRPr="008539FD" w:rsidRDefault="006F3AC1" w:rsidP="006F3AC1">
            <w:pPr>
              <w:pStyle w:val="T1TableStyle"/>
              <w:jc w:val="right"/>
              <w:rPr>
                <w:rFonts w:ascii="Arial" w:eastAsia="Verdana" w:hAnsi="Arial"/>
                <w:b/>
                <w:bCs/>
                <w:sz w:val="16"/>
                <w:szCs w:val="16"/>
                <w:lang w:val="pt-BR"/>
              </w:rPr>
            </w:pPr>
            <w:proofErr w:type="gramStart"/>
            <w:r w:rsidRPr="008539FD">
              <w:rPr>
                <w:rFonts w:ascii="Arial" w:hAnsi="Arial"/>
                <w:b/>
                <w:bCs/>
                <w:sz w:val="16"/>
                <w:szCs w:val="16"/>
              </w:rPr>
              <w:t xml:space="preserve">Transfers </w:t>
            </w:r>
            <w:r w:rsidR="00D31D57" w:rsidRPr="008539FD">
              <w:rPr>
                <w:rFonts w:ascii="Arial" w:hAnsi="Arial"/>
                <w:b/>
                <w:bCs/>
                <w:sz w:val="16"/>
                <w:szCs w:val="16"/>
              </w:rPr>
              <w:t xml:space="preserve"> </w:t>
            </w:r>
            <w:r w:rsidRPr="008539FD">
              <w:rPr>
                <w:rFonts w:ascii="Arial" w:hAnsi="Arial"/>
                <w:b/>
                <w:bCs/>
                <w:sz w:val="16"/>
                <w:szCs w:val="16"/>
              </w:rPr>
              <w:t>in</w:t>
            </w:r>
            <w:proofErr w:type="gramEnd"/>
            <w:r w:rsidRPr="008539FD">
              <w:rPr>
                <w:rFonts w:ascii="Arial" w:hAnsi="Arial"/>
                <w:b/>
                <w:bCs/>
                <w:sz w:val="16"/>
                <w:szCs w:val="16"/>
              </w:rPr>
              <w:t xml:space="preserve"> </w:t>
            </w:r>
            <w:r w:rsidR="00D31D57" w:rsidRPr="008539FD">
              <w:rPr>
                <w:rFonts w:ascii="Arial" w:hAnsi="Arial"/>
                <w:b/>
                <w:bCs/>
                <w:sz w:val="16"/>
                <w:szCs w:val="16"/>
              </w:rPr>
              <w:t xml:space="preserve">       </w:t>
            </w:r>
            <w:r w:rsidRPr="008539FD">
              <w:rPr>
                <w:rFonts w:ascii="Arial" w:hAnsi="Arial"/>
                <w:b/>
                <w:bCs/>
                <w:sz w:val="16"/>
                <w:szCs w:val="16"/>
              </w:rPr>
              <w:t>20</w:t>
            </w:r>
            <w:r w:rsidR="0090610F" w:rsidRPr="008539FD">
              <w:rPr>
                <w:rFonts w:ascii="Arial" w:hAnsi="Arial"/>
                <w:b/>
                <w:bCs/>
                <w:sz w:val="16"/>
                <w:szCs w:val="16"/>
              </w:rPr>
              <w:t>19</w:t>
            </w:r>
            <w:r w:rsidRPr="008539FD">
              <w:rPr>
                <w:rFonts w:ascii="Arial" w:hAnsi="Arial"/>
                <w:b/>
                <w:bCs/>
                <w:sz w:val="16"/>
                <w:szCs w:val="16"/>
              </w:rPr>
              <w:t>/2</w:t>
            </w:r>
            <w:r w:rsidR="0090610F" w:rsidRPr="008539FD">
              <w:rPr>
                <w:rFonts w:ascii="Arial" w:hAnsi="Arial"/>
                <w:b/>
                <w:bCs/>
                <w:sz w:val="16"/>
                <w:szCs w:val="16"/>
              </w:rPr>
              <w:t>0</w:t>
            </w:r>
          </w:p>
        </w:tc>
        <w:tc>
          <w:tcPr>
            <w:tcW w:w="968" w:type="dxa"/>
            <w:tcBorders>
              <w:top w:val="single" w:sz="4" w:space="0" w:color="auto"/>
              <w:left w:val="nil"/>
              <w:right w:val="nil"/>
            </w:tcBorders>
            <w:shd w:val="clear" w:color="auto" w:fill="B6DDE8" w:themeFill="accent5" w:themeFillTint="66"/>
          </w:tcPr>
          <w:p w14:paraId="32748D56" w14:textId="6B2DEC11" w:rsidR="006F3AC1" w:rsidRPr="008539FD" w:rsidRDefault="006F3AC1" w:rsidP="006F3AC1">
            <w:pPr>
              <w:pStyle w:val="T1TableStyle"/>
              <w:jc w:val="right"/>
              <w:rPr>
                <w:rFonts w:ascii="Arial" w:hAnsi="Arial"/>
                <w:b/>
                <w:bCs/>
                <w:sz w:val="16"/>
                <w:szCs w:val="16"/>
              </w:rPr>
            </w:pPr>
            <w:r w:rsidRPr="008539FD">
              <w:rPr>
                <w:rFonts w:ascii="Arial" w:hAnsi="Arial"/>
                <w:b/>
                <w:bCs/>
                <w:sz w:val="16"/>
                <w:szCs w:val="16"/>
              </w:rPr>
              <w:t>Bal at</w:t>
            </w:r>
            <w:r w:rsidRPr="008539FD">
              <w:rPr>
                <w:rFonts w:ascii="Arial" w:hAnsi="Arial"/>
                <w:b/>
                <w:bCs/>
                <w:sz w:val="16"/>
                <w:szCs w:val="16"/>
              </w:rPr>
              <w:br/>
              <w:t>31 Mar 202</w:t>
            </w:r>
            <w:r w:rsidR="0090610F" w:rsidRPr="008539FD">
              <w:rPr>
                <w:rFonts w:ascii="Arial" w:hAnsi="Arial"/>
                <w:b/>
                <w:bCs/>
                <w:sz w:val="16"/>
                <w:szCs w:val="16"/>
              </w:rPr>
              <w:t>0</w:t>
            </w:r>
          </w:p>
        </w:tc>
        <w:tc>
          <w:tcPr>
            <w:tcW w:w="969" w:type="dxa"/>
            <w:tcBorders>
              <w:top w:val="single" w:sz="4" w:space="0" w:color="auto"/>
              <w:left w:val="nil"/>
              <w:right w:val="nil"/>
            </w:tcBorders>
            <w:shd w:val="clear" w:color="auto" w:fill="B6DDE8" w:themeFill="accent5" w:themeFillTint="66"/>
          </w:tcPr>
          <w:p w14:paraId="3C5EECF1" w14:textId="625D5F27" w:rsidR="006F3AC1" w:rsidRPr="008539FD" w:rsidRDefault="006F3AC1" w:rsidP="006F3AC1">
            <w:pPr>
              <w:pStyle w:val="T1TableStyle"/>
              <w:jc w:val="right"/>
              <w:rPr>
                <w:rFonts w:ascii="Arial" w:hAnsi="Arial"/>
                <w:b/>
                <w:bCs/>
                <w:sz w:val="16"/>
                <w:szCs w:val="16"/>
              </w:rPr>
            </w:pPr>
            <w:r w:rsidRPr="008539FD">
              <w:rPr>
                <w:rFonts w:ascii="Arial" w:hAnsi="Arial"/>
                <w:b/>
                <w:bCs/>
                <w:sz w:val="16"/>
                <w:szCs w:val="16"/>
              </w:rPr>
              <w:t>Transfers out 202</w:t>
            </w:r>
            <w:r w:rsidR="0090610F" w:rsidRPr="008539FD">
              <w:rPr>
                <w:rFonts w:ascii="Arial" w:hAnsi="Arial"/>
                <w:b/>
                <w:bCs/>
                <w:sz w:val="16"/>
                <w:szCs w:val="16"/>
              </w:rPr>
              <w:t>0</w:t>
            </w:r>
            <w:r w:rsidRPr="008539FD">
              <w:rPr>
                <w:rFonts w:ascii="Arial" w:hAnsi="Arial"/>
                <w:b/>
                <w:bCs/>
                <w:sz w:val="16"/>
                <w:szCs w:val="16"/>
              </w:rPr>
              <w:t>/2</w:t>
            </w:r>
            <w:r w:rsidR="0090610F" w:rsidRPr="008539FD">
              <w:rPr>
                <w:rFonts w:ascii="Arial" w:hAnsi="Arial"/>
                <w:b/>
                <w:bCs/>
                <w:sz w:val="16"/>
                <w:szCs w:val="16"/>
              </w:rPr>
              <w:t>1</w:t>
            </w:r>
          </w:p>
        </w:tc>
        <w:tc>
          <w:tcPr>
            <w:tcW w:w="969" w:type="dxa"/>
            <w:tcBorders>
              <w:top w:val="single" w:sz="4" w:space="0" w:color="auto"/>
              <w:left w:val="nil"/>
              <w:right w:val="nil"/>
            </w:tcBorders>
            <w:shd w:val="clear" w:color="auto" w:fill="B6DDE8" w:themeFill="accent5" w:themeFillTint="66"/>
          </w:tcPr>
          <w:p w14:paraId="73246CEF" w14:textId="0166FAD2" w:rsidR="006F3AC1" w:rsidRPr="008539FD" w:rsidRDefault="006F3AC1" w:rsidP="006F3AC1">
            <w:pPr>
              <w:pStyle w:val="T1TableStyle"/>
              <w:jc w:val="right"/>
              <w:rPr>
                <w:rFonts w:ascii="Arial" w:hAnsi="Arial"/>
                <w:b/>
                <w:bCs/>
                <w:sz w:val="16"/>
                <w:szCs w:val="16"/>
              </w:rPr>
            </w:pPr>
            <w:r w:rsidRPr="008539FD">
              <w:rPr>
                <w:rFonts w:ascii="Arial" w:hAnsi="Arial"/>
                <w:b/>
                <w:bCs/>
                <w:sz w:val="16"/>
                <w:szCs w:val="16"/>
              </w:rPr>
              <w:t>Transfer</w:t>
            </w:r>
            <w:r w:rsidR="00D31D57" w:rsidRPr="008539FD">
              <w:rPr>
                <w:rFonts w:ascii="Arial" w:hAnsi="Arial"/>
                <w:b/>
                <w:bCs/>
                <w:sz w:val="16"/>
                <w:szCs w:val="16"/>
              </w:rPr>
              <w:t>s</w:t>
            </w:r>
            <w:r w:rsidR="009304C3" w:rsidRPr="008539FD">
              <w:rPr>
                <w:rFonts w:ascii="Arial" w:hAnsi="Arial"/>
                <w:b/>
                <w:bCs/>
                <w:sz w:val="16"/>
                <w:szCs w:val="16"/>
              </w:rPr>
              <w:t xml:space="preserve"> </w:t>
            </w:r>
            <w:r w:rsidRPr="008539FD">
              <w:rPr>
                <w:rFonts w:ascii="Arial" w:hAnsi="Arial"/>
                <w:b/>
                <w:bCs/>
                <w:sz w:val="16"/>
                <w:szCs w:val="16"/>
              </w:rPr>
              <w:t>in 202</w:t>
            </w:r>
            <w:r w:rsidR="0090610F" w:rsidRPr="008539FD">
              <w:rPr>
                <w:rFonts w:ascii="Arial" w:hAnsi="Arial"/>
                <w:b/>
                <w:bCs/>
                <w:sz w:val="16"/>
                <w:szCs w:val="16"/>
              </w:rPr>
              <w:t>0</w:t>
            </w:r>
            <w:r w:rsidRPr="008539FD">
              <w:rPr>
                <w:rFonts w:ascii="Arial" w:hAnsi="Arial"/>
                <w:b/>
                <w:bCs/>
                <w:sz w:val="16"/>
                <w:szCs w:val="16"/>
              </w:rPr>
              <w:t>/2</w:t>
            </w:r>
            <w:r w:rsidR="0090610F" w:rsidRPr="008539FD">
              <w:rPr>
                <w:rFonts w:ascii="Arial" w:hAnsi="Arial"/>
                <w:b/>
                <w:bCs/>
                <w:sz w:val="16"/>
                <w:szCs w:val="16"/>
              </w:rPr>
              <w:t>1</w:t>
            </w:r>
          </w:p>
        </w:tc>
        <w:tc>
          <w:tcPr>
            <w:tcW w:w="969" w:type="dxa"/>
            <w:tcBorders>
              <w:top w:val="single" w:sz="4" w:space="0" w:color="auto"/>
              <w:left w:val="nil"/>
              <w:right w:val="single" w:sz="4" w:space="0" w:color="auto"/>
            </w:tcBorders>
            <w:shd w:val="clear" w:color="auto" w:fill="B6DDE8" w:themeFill="accent5" w:themeFillTint="66"/>
          </w:tcPr>
          <w:p w14:paraId="20B4A515" w14:textId="2CD672F8" w:rsidR="006F3AC1" w:rsidRPr="008539FD" w:rsidRDefault="006F3AC1" w:rsidP="006F3AC1">
            <w:pPr>
              <w:pStyle w:val="T1TableStyle"/>
              <w:jc w:val="right"/>
              <w:rPr>
                <w:rFonts w:ascii="Arial" w:hAnsi="Arial"/>
                <w:b/>
                <w:bCs/>
                <w:sz w:val="16"/>
                <w:szCs w:val="16"/>
              </w:rPr>
            </w:pPr>
            <w:r w:rsidRPr="008539FD">
              <w:rPr>
                <w:rFonts w:ascii="Arial" w:hAnsi="Arial"/>
                <w:b/>
                <w:bCs/>
                <w:sz w:val="16"/>
                <w:szCs w:val="16"/>
              </w:rPr>
              <w:t>Bal</w:t>
            </w:r>
            <w:r w:rsidR="00D31D57" w:rsidRPr="008539FD">
              <w:rPr>
                <w:rFonts w:ascii="Arial" w:hAnsi="Arial"/>
                <w:b/>
                <w:bCs/>
                <w:sz w:val="16"/>
                <w:szCs w:val="16"/>
              </w:rPr>
              <w:t xml:space="preserve"> a</w:t>
            </w:r>
            <w:r w:rsidRPr="008539FD">
              <w:rPr>
                <w:rFonts w:ascii="Arial" w:hAnsi="Arial"/>
                <w:b/>
                <w:bCs/>
                <w:sz w:val="16"/>
                <w:szCs w:val="16"/>
              </w:rPr>
              <w:t>t</w:t>
            </w:r>
            <w:r w:rsidRPr="008539FD">
              <w:rPr>
                <w:rFonts w:ascii="Arial" w:hAnsi="Arial"/>
                <w:b/>
                <w:bCs/>
                <w:sz w:val="16"/>
                <w:szCs w:val="16"/>
              </w:rPr>
              <w:br/>
              <w:t>31st Mar 202</w:t>
            </w:r>
            <w:r w:rsidR="0090610F" w:rsidRPr="008539FD">
              <w:rPr>
                <w:rFonts w:ascii="Arial" w:hAnsi="Arial"/>
                <w:b/>
                <w:bCs/>
                <w:sz w:val="16"/>
                <w:szCs w:val="16"/>
              </w:rPr>
              <w:t>1</w:t>
            </w:r>
          </w:p>
        </w:tc>
      </w:tr>
      <w:tr w:rsidR="008539FD" w:rsidRPr="008539FD" w14:paraId="75983F0A" w14:textId="77777777" w:rsidTr="19EDCB16">
        <w:trPr>
          <w:trHeight w:val="123"/>
        </w:trPr>
        <w:tc>
          <w:tcPr>
            <w:tcW w:w="2967" w:type="dxa"/>
            <w:tcBorders>
              <w:left w:val="dashSmallGap" w:sz="4" w:space="0" w:color="auto"/>
              <w:bottom w:val="single" w:sz="4" w:space="0" w:color="auto"/>
              <w:right w:val="nil"/>
            </w:tcBorders>
            <w:shd w:val="clear" w:color="auto" w:fill="auto"/>
            <w:tcMar>
              <w:top w:w="20" w:type="dxa"/>
              <w:left w:w="20" w:type="dxa"/>
              <w:bottom w:w="20" w:type="dxa"/>
              <w:right w:w="20" w:type="dxa"/>
            </w:tcMar>
            <w:vAlign w:val="center"/>
          </w:tcPr>
          <w:p w14:paraId="7DBD7545" w14:textId="77777777" w:rsidR="006F3AC1" w:rsidRPr="008539FD" w:rsidRDefault="006F3AC1" w:rsidP="006F3AC1">
            <w:pPr>
              <w:pStyle w:val="T1TableStyle"/>
              <w:rPr>
                <w:rFonts w:ascii="Arial" w:eastAsia="Verdana" w:hAnsi="Arial"/>
                <w:sz w:val="16"/>
                <w:szCs w:val="16"/>
                <w:lang w:val="pt-BR"/>
              </w:rPr>
            </w:pPr>
          </w:p>
        </w:tc>
        <w:tc>
          <w:tcPr>
            <w:tcW w:w="968" w:type="dxa"/>
            <w:tcBorders>
              <w:left w:val="nil"/>
              <w:bottom w:val="single" w:sz="4" w:space="0" w:color="auto"/>
              <w:right w:val="nil"/>
            </w:tcBorders>
            <w:shd w:val="clear" w:color="auto" w:fill="auto"/>
            <w:tcMar>
              <w:top w:w="20" w:type="dxa"/>
              <w:left w:w="20" w:type="dxa"/>
              <w:bottom w:w="20" w:type="dxa"/>
              <w:right w:w="20" w:type="dxa"/>
            </w:tcMar>
            <w:vAlign w:val="center"/>
          </w:tcPr>
          <w:p w14:paraId="6848E35B" w14:textId="2B381FD8" w:rsidR="006F3AC1" w:rsidRPr="008539FD" w:rsidRDefault="006F3AC1" w:rsidP="006F3AC1">
            <w:pPr>
              <w:pStyle w:val="T1TableStyle"/>
              <w:jc w:val="right"/>
              <w:rPr>
                <w:rFonts w:ascii="Arial" w:eastAsia="Verdana" w:hAnsi="Arial"/>
                <w:b/>
                <w:bCs/>
                <w:sz w:val="16"/>
                <w:szCs w:val="16"/>
                <w:lang w:val="pt-BR"/>
              </w:rPr>
            </w:pPr>
            <w:r w:rsidRPr="008539FD">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4F470DAC" w14:textId="639A3899" w:rsidR="006F3AC1" w:rsidRPr="008539FD" w:rsidRDefault="006F3AC1" w:rsidP="006F3AC1">
            <w:pPr>
              <w:pStyle w:val="T1TableStyle"/>
              <w:jc w:val="right"/>
              <w:rPr>
                <w:rFonts w:ascii="Arial" w:eastAsia="Verdana" w:hAnsi="Arial"/>
                <w:sz w:val="16"/>
                <w:szCs w:val="16"/>
                <w:lang w:val="pt-BR"/>
              </w:rPr>
            </w:pPr>
            <w:r w:rsidRPr="008539FD">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auto"/>
            <w:tcMar>
              <w:top w:w="20" w:type="dxa"/>
              <w:left w:w="20" w:type="dxa"/>
              <w:bottom w:w="20" w:type="dxa"/>
              <w:right w:w="20" w:type="dxa"/>
            </w:tcMar>
          </w:tcPr>
          <w:p w14:paraId="73E463BC" w14:textId="2E7A21BF" w:rsidR="006F3AC1" w:rsidRPr="008539FD" w:rsidRDefault="006F3AC1" w:rsidP="006F3AC1">
            <w:pPr>
              <w:pStyle w:val="T1TableStyle"/>
              <w:jc w:val="right"/>
              <w:rPr>
                <w:rFonts w:ascii="Arial" w:eastAsia="Verdana" w:hAnsi="Arial"/>
                <w:sz w:val="16"/>
                <w:szCs w:val="16"/>
                <w:lang w:val="pt-BR"/>
              </w:rPr>
            </w:pPr>
            <w:r w:rsidRPr="008539FD">
              <w:rPr>
                <w:rFonts w:ascii="Arial" w:eastAsia="Verdana" w:hAnsi="Arial"/>
                <w:b/>
                <w:bCs/>
                <w:sz w:val="16"/>
                <w:szCs w:val="16"/>
                <w:lang w:val="pt-BR"/>
              </w:rPr>
              <w:t>£’000</w:t>
            </w:r>
          </w:p>
        </w:tc>
        <w:tc>
          <w:tcPr>
            <w:tcW w:w="968" w:type="dxa"/>
            <w:tcBorders>
              <w:left w:val="nil"/>
              <w:bottom w:val="single" w:sz="4" w:space="0" w:color="auto"/>
              <w:right w:val="nil"/>
            </w:tcBorders>
            <w:shd w:val="clear" w:color="auto" w:fill="B6DDE8" w:themeFill="accent5" w:themeFillTint="66"/>
          </w:tcPr>
          <w:p w14:paraId="1BD324DA" w14:textId="1E6D5FE6" w:rsidR="006F3AC1" w:rsidRPr="008539FD" w:rsidRDefault="006F3AC1" w:rsidP="006F3AC1">
            <w:pPr>
              <w:pStyle w:val="T1TableStyle"/>
              <w:jc w:val="right"/>
              <w:rPr>
                <w:rFonts w:ascii="Arial" w:hAnsi="Arial"/>
                <w:sz w:val="16"/>
                <w:szCs w:val="16"/>
              </w:rPr>
            </w:pPr>
            <w:r w:rsidRPr="008539FD">
              <w:rPr>
                <w:rFonts w:ascii="Arial" w:eastAsia="Verdana" w:hAnsi="Arial"/>
                <w:b/>
                <w:bCs/>
                <w:sz w:val="16"/>
                <w:szCs w:val="16"/>
                <w:lang w:val="pt-BR"/>
              </w:rPr>
              <w:t>£’000</w:t>
            </w:r>
          </w:p>
        </w:tc>
        <w:tc>
          <w:tcPr>
            <w:tcW w:w="969" w:type="dxa"/>
            <w:tcBorders>
              <w:left w:val="nil"/>
              <w:bottom w:val="single" w:sz="4" w:space="0" w:color="auto"/>
            </w:tcBorders>
            <w:shd w:val="clear" w:color="auto" w:fill="B6DDE8" w:themeFill="accent5" w:themeFillTint="66"/>
          </w:tcPr>
          <w:p w14:paraId="0E3974EC" w14:textId="6504C748" w:rsidR="006F3AC1" w:rsidRPr="008539FD" w:rsidRDefault="006F3AC1" w:rsidP="006F3AC1">
            <w:pPr>
              <w:pStyle w:val="T1TableStyle"/>
              <w:jc w:val="right"/>
              <w:rPr>
                <w:rFonts w:ascii="Arial" w:hAnsi="Arial"/>
                <w:sz w:val="16"/>
                <w:szCs w:val="16"/>
              </w:rPr>
            </w:pPr>
            <w:r w:rsidRPr="008539FD">
              <w:rPr>
                <w:rFonts w:ascii="Arial" w:eastAsia="Verdana" w:hAnsi="Arial"/>
                <w:b/>
                <w:bCs/>
                <w:sz w:val="16"/>
                <w:szCs w:val="16"/>
                <w:lang w:val="pt-BR"/>
              </w:rPr>
              <w:t>£’000</w:t>
            </w:r>
          </w:p>
        </w:tc>
        <w:tc>
          <w:tcPr>
            <w:tcW w:w="969" w:type="dxa"/>
            <w:tcBorders>
              <w:left w:val="nil"/>
              <w:bottom w:val="single" w:sz="4" w:space="0" w:color="auto"/>
              <w:right w:val="nil"/>
            </w:tcBorders>
            <w:shd w:val="clear" w:color="auto" w:fill="B6DDE8" w:themeFill="accent5" w:themeFillTint="66"/>
          </w:tcPr>
          <w:p w14:paraId="4D473E47" w14:textId="035DEF00" w:rsidR="006F3AC1" w:rsidRPr="008539FD" w:rsidRDefault="006F3AC1" w:rsidP="006F3AC1">
            <w:pPr>
              <w:pStyle w:val="T1TableStyle"/>
              <w:jc w:val="right"/>
              <w:rPr>
                <w:rFonts w:ascii="Arial" w:hAnsi="Arial"/>
                <w:sz w:val="16"/>
                <w:szCs w:val="16"/>
              </w:rPr>
            </w:pPr>
            <w:r w:rsidRPr="008539FD">
              <w:rPr>
                <w:rFonts w:ascii="Arial" w:eastAsia="Verdana" w:hAnsi="Arial"/>
                <w:b/>
                <w:bCs/>
                <w:sz w:val="16"/>
                <w:szCs w:val="16"/>
                <w:lang w:val="pt-BR"/>
              </w:rPr>
              <w:t>£’000</w:t>
            </w:r>
          </w:p>
        </w:tc>
        <w:tc>
          <w:tcPr>
            <w:tcW w:w="969" w:type="dxa"/>
            <w:tcBorders>
              <w:left w:val="nil"/>
              <w:bottom w:val="single" w:sz="4" w:space="0" w:color="auto"/>
              <w:right w:val="dashSmallGap" w:sz="4" w:space="0" w:color="000000" w:themeColor="text1"/>
            </w:tcBorders>
            <w:shd w:val="clear" w:color="auto" w:fill="B6DDE8" w:themeFill="accent5" w:themeFillTint="66"/>
          </w:tcPr>
          <w:p w14:paraId="412CFAA4" w14:textId="45A67E4F" w:rsidR="006F3AC1" w:rsidRPr="008539FD" w:rsidRDefault="006F3AC1" w:rsidP="006F3AC1">
            <w:pPr>
              <w:pStyle w:val="T1TableStyle"/>
              <w:jc w:val="right"/>
              <w:rPr>
                <w:rFonts w:ascii="Arial" w:hAnsi="Arial"/>
                <w:sz w:val="16"/>
                <w:szCs w:val="16"/>
              </w:rPr>
            </w:pPr>
            <w:r w:rsidRPr="008539FD">
              <w:rPr>
                <w:rFonts w:ascii="Arial" w:eastAsia="Verdana" w:hAnsi="Arial"/>
                <w:b/>
                <w:bCs/>
                <w:sz w:val="16"/>
                <w:szCs w:val="16"/>
                <w:lang w:val="pt-BR"/>
              </w:rPr>
              <w:t>£’000</w:t>
            </w:r>
          </w:p>
        </w:tc>
      </w:tr>
      <w:tr w:rsidR="00520D7E" w:rsidRPr="001873B3" w14:paraId="2DC861D1" w14:textId="77777777" w:rsidTr="19EDCB16">
        <w:trPr>
          <w:trHeight w:val="248"/>
        </w:trPr>
        <w:tc>
          <w:tcPr>
            <w:tcW w:w="2967" w:type="dxa"/>
            <w:tcBorders>
              <w:top w:val="single" w:sz="4" w:space="0" w:color="auto"/>
              <w:left w:val="dashSmallGap" w:sz="4" w:space="0" w:color="auto"/>
            </w:tcBorders>
            <w:shd w:val="clear" w:color="auto" w:fill="auto"/>
            <w:tcMar>
              <w:top w:w="20" w:type="dxa"/>
              <w:left w:w="20" w:type="dxa"/>
              <w:bottom w:w="20" w:type="dxa"/>
              <w:right w:w="20" w:type="dxa"/>
            </w:tcMar>
          </w:tcPr>
          <w:p w14:paraId="119803E1" w14:textId="7F0571CB" w:rsidR="00520D7E" w:rsidRPr="008539FD" w:rsidRDefault="00520D7E" w:rsidP="00520D7E">
            <w:pPr>
              <w:pStyle w:val="T1TableStyle"/>
              <w:rPr>
                <w:rFonts w:ascii="Arial" w:hAnsi="Arial"/>
                <w:sz w:val="16"/>
                <w:szCs w:val="16"/>
              </w:rPr>
            </w:pPr>
            <w:r w:rsidRPr="008539FD">
              <w:rPr>
                <w:rFonts w:ascii="Arial" w:hAnsi="Arial"/>
                <w:sz w:val="16"/>
                <w:szCs w:val="16"/>
              </w:rPr>
              <w:t xml:space="preserve">COVID BRR EMR reserve </w:t>
            </w:r>
          </w:p>
        </w:tc>
        <w:tc>
          <w:tcPr>
            <w:tcW w:w="968" w:type="dxa"/>
            <w:tcBorders>
              <w:top w:val="single" w:sz="4" w:space="0" w:color="auto"/>
            </w:tcBorders>
            <w:shd w:val="clear" w:color="auto" w:fill="auto"/>
            <w:tcMar>
              <w:top w:w="20" w:type="dxa"/>
              <w:left w:w="20" w:type="dxa"/>
              <w:bottom w:w="20" w:type="dxa"/>
              <w:right w:w="20" w:type="dxa"/>
            </w:tcMar>
          </w:tcPr>
          <w:p w14:paraId="0FD99A92" w14:textId="49B7292F"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0</w:t>
            </w:r>
          </w:p>
        </w:tc>
        <w:tc>
          <w:tcPr>
            <w:tcW w:w="969" w:type="dxa"/>
            <w:tcBorders>
              <w:top w:val="single" w:sz="4" w:space="0" w:color="auto"/>
            </w:tcBorders>
            <w:shd w:val="clear" w:color="auto" w:fill="auto"/>
            <w:tcMar>
              <w:top w:w="20" w:type="dxa"/>
              <w:left w:w="20" w:type="dxa"/>
              <w:bottom w:w="20" w:type="dxa"/>
              <w:right w:w="20" w:type="dxa"/>
            </w:tcMar>
          </w:tcPr>
          <w:p w14:paraId="2A0B7FA0" w14:textId="1977E39A"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0</w:t>
            </w:r>
          </w:p>
        </w:tc>
        <w:tc>
          <w:tcPr>
            <w:tcW w:w="969" w:type="dxa"/>
            <w:tcBorders>
              <w:top w:val="single" w:sz="4" w:space="0" w:color="auto"/>
            </w:tcBorders>
            <w:shd w:val="clear" w:color="auto" w:fill="auto"/>
            <w:tcMar>
              <w:top w:w="20" w:type="dxa"/>
              <w:left w:w="20" w:type="dxa"/>
              <w:bottom w:w="20" w:type="dxa"/>
              <w:right w:w="20" w:type="dxa"/>
            </w:tcMar>
          </w:tcPr>
          <w:p w14:paraId="162BD387" w14:textId="257865BF"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0</w:t>
            </w:r>
          </w:p>
        </w:tc>
        <w:tc>
          <w:tcPr>
            <w:tcW w:w="968" w:type="dxa"/>
            <w:tcBorders>
              <w:top w:val="single" w:sz="4" w:space="0" w:color="auto"/>
            </w:tcBorders>
            <w:shd w:val="clear" w:color="auto" w:fill="DAEEF3" w:themeFill="accent5" w:themeFillTint="33"/>
          </w:tcPr>
          <w:p w14:paraId="2A5E9093" w14:textId="4494A589" w:rsidR="00520D7E" w:rsidRPr="008E2962" w:rsidRDefault="00520D7E" w:rsidP="00520D7E">
            <w:pPr>
              <w:pStyle w:val="T1TableStyle"/>
              <w:jc w:val="right"/>
              <w:rPr>
                <w:rFonts w:ascii="Arial" w:hAnsi="Arial"/>
                <w:sz w:val="16"/>
                <w:szCs w:val="16"/>
              </w:rPr>
            </w:pPr>
            <w:r w:rsidRPr="008E2962">
              <w:rPr>
                <w:rFonts w:ascii="Arial" w:hAnsi="Arial"/>
                <w:sz w:val="16"/>
                <w:szCs w:val="16"/>
              </w:rPr>
              <w:t>0</w:t>
            </w:r>
          </w:p>
        </w:tc>
        <w:tc>
          <w:tcPr>
            <w:tcW w:w="969" w:type="dxa"/>
            <w:tcBorders>
              <w:top w:val="single" w:sz="4" w:space="0" w:color="auto"/>
            </w:tcBorders>
            <w:shd w:val="clear" w:color="auto" w:fill="DAEEF3" w:themeFill="accent5" w:themeFillTint="33"/>
          </w:tcPr>
          <w:p w14:paraId="08DD2987" w14:textId="2EEC12CB" w:rsidR="00520D7E" w:rsidRPr="00F2260E" w:rsidRDefault="00520D7E" w:rsidP="00520D7E">
            <w:pPr>
              <w:pStyle w:val="T1TableStyle"/>
              <w:jc w:val="right"/>
              <w:rPr>
                <w:rFonts w:ascii="Arial" w:hAnsi="Arial"/>
                <w:sz w:val="16"/>
                <w:szCs w:val="16"/>
              </w:rPr>
            </w:pPr>
            <w:r w:rsidRPr="00F2260E">
              <w:rPr>
                <w:rFonts w:ascii="Arial" w:hAnsi="Arial"/>
                <w:sz w:val="16"/>
                <w:szCs w:val="16"/>
              </w:rPr>
              <w:t>0</w:t>
            </w:r>
          </w:p>
        </w:tc>
        <w:tc>
          <w:tcPr>
            <w:tcW w:w="969" w:type="dxa"/>
            <w:tcBorders>
              <w:top w:val="single" w:sz="4" w:space="0" w:color="auto"/>
            </w:tcBorders>
            <w:shd w:val="clear" w:color="auto" w:fill="DAEEF3" w:themeFill="accent5" w:themeFillTint="33"/>
          </w:tcPr>
          <w:p w14:paraId="229BA049" w14:textId="6FFAB5FF" w:rsidR="00520D7E" w:rsidRPr="00F2260E" w:rsidRDefault="00520D7E" w:rsidP="00520D7E">
            <w:pPr>
              <w:pStyle w:val="T1TableStyle"/>
              <w:jc w:val="right"/>
              <w:rPr>
                <w:rFonts w:ascii="Arial" w:hAnsi="Arial"/>
                <w:sz w:val="16"/>
                <w:szCs w:val="16"/>
              </w:rPr>
            </w:pPr>
            <w:r w:rsidRPr="00F2260E">
              <w:rPr>
                <w:rFonts w:ascii="Arial" w:hAnsi="Arial"/>
                <w:sz w:val="16"/>
                <w:szCs w:val="16"/>
              </w:rPr>
              <w:t>(10,812)</w:t>
            </w:r>
          </w:p>
        </w:tc>
        <w:tc>
          <w:tcPr>
            <w:tcW w:w="969" w:type="dxa"/>
            <w:tcBorders>
              <w:top w:val="single" w:sz="4" w:space="0" w:color="auto"/>
              <w:left w:val="nil"/>
              <w:right w:val="dashSmallGap" w:sz="4" w:space="0" w:color="auto"/>
            </w:tcBorders>
            <w:shd w:val="clear" w:color="auto" w:fill="DAEEF3" w:themeFill="accent5" w:themeFillTint="33"/>
          </w:tcPr>
          <w:p w14:paraId="278ED685" w14:textId="2298A3A2" w:rsidR="00520D7E" w:rsidRPr="00F2260E" w:rsidRDefault="00520D7E" w:rsidP="00520D7E">
            <w:pPr>
              <w:pStyle w:val="T1TableStyle"/>
              <w:jc w:val="right"/>
              <w:rPr>
                <w:rFonts w:ascii="Arial" w:hAnsi="Arial"/>
                <w:sz w:val="16"/>
                <w:szCs w:val="16"/>
              </w:rPr>
            </w:pPr>
            <w:r w:rsidRPr="00F2260E">
              <w:rPr>
                <w:rFonts w:ascii="Arial" w:hAnsi="Arial"/>
                <w:sz w:val="16"/>
                <w:szCs w:val="16"/>
              </w:rPr>
              <w:t>(10,812)</w:t>
            </w:r>
          </w:p>
        </w:tc>
      </w:tr>
      <w:tr w:rsidR="00520D7E" w:rsidRPr="001873B3" w14:paraId="3E4187B6"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B5D5CEC" w14:textId="78E826E7" w:rsidR="00520D7E" w:rsidRPr="008539FD" w:rsidRDefault="00520D7E" w:rsidP="00520D7E">
            <w:pPr>
              <w:pStyle w:val="T1TableStyle"/>
              <w:rPr>
                <w:rFonts w:ascii="Arial" w:hAnsi="Arial"/>
                <w:sz w:val="16"/>
                <w:szCs w:val="16"/>
              </w:rPr>
            </w:pPr>
            <w:r w:rsidRPr="008539FD">
              <w:rPr>
                <w:rFonts w:ascii="Arial" w:hAnsi="Arial"/>
                <w:sz w:val="16"/>
                <w:szCs w:val="16"/>
              </w:rPr>
              <w:t>Stability &amp; Resilience Reserve</w:t>
            </w:r>
          </w:p>
        </w:tc>
        <w:tc>
          <w:tcPr>
            <w:tcW w:w="968" w:type="dxa"/>
            <w:tcBorders>
              <w:top w:val="nil"/>
            </w:tcBorders>
            <w:shd w:val="clear" w:color="auto" w:fill="auto"/>
            <w:tcMar>
              <w:top w:w="20" w:type="dxa"/>
              <w:left w:w="20" w:type="dxa"/>
              <w:bottom w:w="20" w:type="dxa"/>
              <w:right w:w="20" w:type="dxa"/>
            </w:tcMar>
          </w:tcPr>
          <w:p w14:paraId="47C2CD4F" w14:textId="1B146926"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(4,869)</w:t>
            </w:r>
          </w:p>
        </w:tc>
        <w:tc>
          <w:tcPr>
            <w:tcW w:w="969" w:type="dxa"/>
            <w:tcBorders>
              <w:top w:val="nil"/>
            </w:tcBorders>
            <w:shd w:val="clear" w:color="auto" w:fill="auto"/>
            <w:tcMar>
              <w:top w:w="20" w:type="dxa"/>
              <w:left w:w="20" w:type="dxa"/>
              <w:bottom w:w="20" w:type="dxa"/>
              <w:right w:w="20" w:type="dxa"/>
            </w:tcMar>
          </w:tcPr>
          <w:p w14:paraId="174B280B" w14:textId="5AE4B492"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94BE764" w14:textId="2504FF90"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(1,001)</w:t>
            </w:r>
          </w:p>
        </w:tc>
        <w:tc>
          <w:tcPr>
            <w:tcW w:w="968" w:type="dxa"/>
            <w:tcBorders>
              <w:top w:val="nil"/>
            </w:tcBorders>
            <w:shd w:val="clear" w:color="auto" w:fill="DAEEF3" w:themeFill="accent5" w:themeFillTint="33"/>
          </w:tcPr>
          <w:p w14:paraId="2FF8C66A" w14:textId="10BC8905" w:rsidR="00520D7E" w:rsidRPr="008E2962" w:rsidRDefault="00520D7E" w:rsidP="00520D7E">
            <w:pPr>
              <w:pStyle w:val="T1TableStyle"/>
              <w:jc w:val="right"/>
              <w:rPr>
                <w:rFonts w:ascii="Arial" w:hAnsi="Arial"/>
                <w:sz w:val="16"/>
                <w:szCs w:val="16"/>
              </w:rPr>
            </w:pPr>
            <w:r w:rsidRPr="008E2962">
              <w:rPr>
                <w:rFonts w:ascii="Arial" w:hAnsi="Arial"/>
                <w:sz w:val="16"/>
                <w:szCs w:val="16"/>
              </w:rPr>
              <w:t>(5,870)</w:t>
            </w:r>
          </w:p>
        </w:tc>
        <w:tc>
          <w:tcPr>
            <w:tcW w:w="969" w:type="dxa"/>
            <w:tcBorders>
              <w:top w:val="nil"/>
            </w:tcBorders>
            <w:shd w:val="clear" w:color="auto" w:fill="DAEEF3" w:themeFill="accent5" w:themeFillTint="33"/>
          </w:tcPr>
          <w:p w14:paraId="75E0973D" w14:textId="700EF2D1" w:rsidR="00520D7E" w:rsidRPr="00F2260E" w:rsidRDefault="00520D7E" w:rsidP="00520D7E">
            <w:pPr>
              <w:pStyle w:val="T1TableStyle"/>
              <w:jc w:val="right"/>
              <w:rPr>
                <w:rFonts w:ascii="Arial" w:hAnsi="Arial"/>
                <w:sz w:val="16"/>
                <w:szCs w:val="16"/>
              </w:rPr>
            </w:pPr>
            <w:r w:rsidRPr="00F2260E">
              <w:rPr>
                <w:rFonts w:ascii="Arial" w:hAnsi="Arial"/>
                <w:sz w:val="16"/>
                <w:szCs w:val="16"/>
              </w:rPr>
              <w:t>1,293</w:t>
            </w:r>
          </w:p>
        </w:tc>
        <w:tc>
          <w:tcPr>
            <w:tcW w:w="969" w:type="dxa"/>
            <w:tcBorders>
              <w:top w:val="nil"/>
            </w:tcBorders>
            <w:shd w:val="clear" w:color="auto" w:fill="DAEEF3" w:themeFill="accent5" w:themeFillTint="33"/>
          </w:tcPr>
          <w:p w14:paraId="690C1F9F" w14:textId="088623C8"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4416EAFB" w14:textId="23DE7110" w:rsidR="00520D7E" w:rsidRPr="00F2260E" w:rsidRDefault="00520D7E" w:rsidP="00520D7E">
            <w:pPr>
              <w:pStyle w:val="T1TableStyle"/>
              <w:jc w:val="right"/>
              <w:rPr>
                <w:rFonts w:ascii="Arial" w:hAnsi="Arial"/>
                <w:sz w:val="16"/>
                <w:szCs w:val="16"/>
              </w:rPr>
            </w:pPr>
            <w:r w:rsidRPr="00F2260E">
              <w:rPr>
                <w:rFonts w:ascii="Arial" w:hAnsi="Arial"/>
                <w:sz w:val="16"/>
                <w:szCs w:val="16"/>
              </w:rPr>
              <w:t>(4,577)</w:t>
            </w:r>
          </w:p>
        </w:tc>
      </w:tr>
      <w:tr w:rsidR="00520D7E" w:rsidRPr="001873B3" w14:paraId="0FF1247B"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3001380" w14:textId="384E1CA2" w:rsidR="00520D7E" w:rsidRPr="008539FD" w:rsidRDefault="00520D7E" w:rsidP="00520D7E">
            <w:pPr>
              <w:pStyle w:val="T1TableStyle"/>
              <w:rPr>
                <w:rFonts w:ascii="Arial" w:hAnsi="Arial"/>
                <w:sz w:val="16"/>
                <w:szCs w:val="16"/>
              </w:rPr>
            </w:pPr>
            <w:r w:rsidRPr="008539FD">
              <w:rPr>
                <w:rFonts w:ascii="Arial" w:hAnsi="Arial"/>
                <w:sz w:val="16"/>
                <w:szCs w:val="16"/>
              </w:rPr>
              <w:t>Commuted sums</w:t>
            </w:r>
          </w:p>
        </w:tc>
        <w:tc>
          <w:tcPr>
            <w:tcW w:w="968" w:type="dxa"/>
            <w:tcBorders>
              <w:top w:val="nil"/>
            </w:tcBorders>
            <w:shd w:val="clear" w:color="auto" w:fill="auto"/>
            <w:tcMar>
              <w:top w:w="20" w:type="dxa"/>
              <w:left w:w="20" w:type="dxa"/>
              <w:bottom w:w="20" w:type="dxa"/>
              <w:right w:w="20" w:type="dxa"/>
            </w:tcMar>
          </w:tcPr>
          <w:p w14:paraId="64F91327" w14:textId="7E107AAF"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(3,088)</w:t>
            </w:r>
          </w:p>
        </w:tc>
        <w:tc>
          <w:tcPr>
            <w:tcW w:w="969" w:type="dxa"/>
            <w:tcBorders>
              <w:top w:val="nil"/>
            </w:tcBorders>
            <w:shd w:val="clear" w:color="auto" w:fill="auto"/>
            <w:tcMar>
              <w:top w:w="20" w:type="dxa"/>
              <w:left w:w="20" w:type="dxa"/>
              <w:bottom w:w="20" w:type="dxa"/>
              <w:right w:w="20" w:type="dxa"/>
            </w:tcMar>
          </w:tcPr>
          <w:p w14:paraId="4260B089" w14:textId="7752127C"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100</w:t>
            </w:r>
          </w:p>
        </w:tc>
        <w:tc>
          <w:tcPr>
            <w:tcW w:w="969" w:type="dxa"/>
            <w:tcBorders>
              <w:top w:val="nil"/>
            </w:tcBorders>
            <w:shd w:val="clear" w:color="auto" w:fill="auto"/>
            <w:tcMar>
              <w:top w:w="20" w:type="dxa"/>
              <w:left w:w="20" w:type="dxa"/>
              <w:bottom w:w="20" w:type="dxa"/>
              <w:right w:w="20" w:type="dxa"/>
            </w:tcMar>
          </w:tcPr>
          <w:p w14:paraId="12614ACB" w14:textId="5711F27B" w:rsidR="00520D7E" w:rsidRPr="008E2962" w:rsidRDefault="00520D7E" w:rsidP="00520D7E">
            <w:pPr>
              <w:pStyle w:val="T1TableStyle"/>
              <w:jc w:val="right"/>
              <w:rPr>
                <w:rFonts w:ascii="Arial" w:eastAsia="Verdana" w:hAnsi="Arial"/>
                <w:sz w:val="16"/>
                <w:szCs w:val="16"/>
                <w:lang w:val="pt-BR"/>
              </w:rPr>
            </w:pPr>
            <w:r w:rsidRPr="008E2962">
              <w:rPr>
                <w:rFonts w:ascii="Arial" w:hAnsi="Arial"/>
                <w:sz w:val="16"/>
                <w:szCs w:val="16"/>
              </w:rPr>
              <w:t>(1,455)</w:t>
            </w:r>
          </w:p>
        </w:tc>
        <w:tc>
          <w:tcPr>
            <w:tcW w:w="968" w:type="dxa"/>
            <w:tcBorders>
              <w:top w:val="nil"/>
            </w:tcBorders>
            <w:shd w:val="clear" w:color="auto" w:fill="DAEEF3" w:themeFill="accent5" w:themeFillTint="33"/>
          </w:tcPr>
          <w:p w14:paraId="397F0B1D" w14:textId="46679F69" w:rsidR="00520D7E" w:rsidRPr="008E2962" w:rsidRDefault="00520D7E" w:rsidP="00520D7E">
            <w:pPr>
              <w:pStyle w:val="T1TableStyle"/>
              <w:jc w:val="right"/>
              <w:rPr>
                <w:rFonts w:ascii="Arial" w:hAnsi="Arial"/>
                <w:sz w:val="16"/>
                <w:szCs w:val="16"/>
              </w:rPr>
            </w:pPr>
            <w:r w:rsidRPr="008E2962">
              <w:rPr>
                <w:rFonts w:ascii="Arial" w:hAnsi="Arial"/>
                <w:sz w:val="16"/>
                <w:szCs w:val="16"/>
              </w:rPr>
              <w:t>(4,443)</w:t>
            </w:r>
          </w:p>
        </w:tc>
        <w:tc>
          <w:tcPr>
            <w:tcW w:w="969" w:type="dxa"/>
            <w:tcBorders>
              <w:top w:val="nil"/>
            </w:tcBorders>
            <w:shd w:val="clear" w:color="auto" w:fill="DAEEF3" w:themeFill="accent5" w:themeFillTint="33"/>
          </w:tcPr>
          <w:p w14:paraId="59DA284E" w14:textId="6123E21F" w:rsidR="00520D7E" w:rsidRPr="00F2260E" w:rsidRDefault="00520D7E" w:rsidP="00520D7E">
            <w:pPr>
              <w:pStyle w:val="T1TableStyle"/>
              <w:jc w:val="right"/>
              <w:rPr>
                <w:rFonts w:ascii="Arial" w:hAnsi="Arial"/>
                <w:sz w:val="16"/>
                <w:szCs w:val="16"/>
              </w:rPr>
            </w:pPr>
            <w:r w:rsidRPr="00F2260E">
              <w:rPr>
                <w:rFonts w:ascii="Arial" w:hAnsi="Arial"/>
                <w:sz w:val="16"/>
                <w:szCs w:val="16"/>
              </w:rPr>
              <w:t>480</w:t>
            </w:r>
          </w:p>
        </w:tc>
        <w:tc>
          <w:tcPr>
            <w:tcW w:w="969" w:type="dxa"/>
            <w:tcBorders>
              <w:top w:val="nil"/>
            </w:tcBorders>
            <w:shd w:val="clear" w:color="auto" w:fill="DAEEF3" w:themeFill="accent5" w:themeFillTint="33"/>
          </w:tcPr>
          <w:p w14:paraId="7B660941" w14:textId="6A634B15" w:rsidR="00520D7E" w:rsidRPr="00F2260E" w:rsidRDefault="00520D7E" w:rsidP="00520D7E">
            <w:pPr>
              <w:pStyle w:val="T1TableStyle"/>
              <w:jc w:val="right"/>
              <w:rPr>
                <w:rFonts w:ascii="Arial" w:hAnsi="Arial"/>
                <w:sz w:val="16"/>
                <w:szCs w:val="16"/>
              </w:rPr>
            </w:pPr>
            <w:r w:rsidRPr="00F2260E">
              <w:rPr>
                <w:rFonts w:ascii="Arial" w:hAnsi="Arial"/>
                <w:sz w:val="16"/>
                <w:szCs w:val="16"/>
              </w:rPr>
              <w:t>(587)</w:t>
            </w:r>
          </w:p>
        </w:tc>
        <w:tc>
          <w:tcPr>
            <w:tcW w:w="969" w:type="dxa"/>
            <w:tcBorders>
              <w:top w:val="nil"/>
              <w:left w:val="nil"/>
              <w:right w:val="dashSmallGap" w:sz="4" w:space="0" w:color="auto"/>
            </w:tcBorders>
            <w:shd w:val="clear" w:color="auto" w:fill="DAEEF3" w:themeFill="accent5" w:themeFillTint="33"/>
          </w:tcPr>
          <w:p w14:paraId="21493133" w14:textId="1BDB0ABC" w:rsidR="00520D7E" w:rsidRPr="00F2260E" w:rsidRDefault="00520D7E" w:rsidP="00520D7E">
            <w:pPr>
              <w:pStyle w:val="T1TableStyle"/>
              <w:jc w:val="right"/>
              <w:rPr>
                <w:rFonts w:ascii="Arial" w:hAnsi="Arial"/>
                <w:sz w:val="16"/>
                <w:szCs w:val="16"/>
              </w:rPr>
            </w:pPr>
            <w:r w:rsidRPr="00F2260E">
              <w:rPr>
                <w:rFonts w:ascii="Arial" w:hAnsi="Arial"/>
                <w:sz w:val="16"/>
                <w:szCs w:val="16"/>
              </w:rPr>
              <w:t>(4,550)</w:t>
            </w:r>
          </w:p>
        </w:tc>
      </w:tr>
      <w:tr w:rsidR="00520D7E" w:rsidRPr="001873B3" w14:paraId="1F2BE4EE"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7947B88" w14:textId="3EA8F0DF" w:rsidR="00520D7E" w:rsidRPr="008539FD" w:rsidRDefault="00520D7E" w:rsidP="00520D7E">
            <w:pPr>
              <w:pStyle w:val="T1TableStyle"/>
              <w:rPr>
                <w:rFonts w:ascii="Arial" w:hAnsi="Arial"/>
                <w:i/>
                <w:iCs/>
                <w:sz w:val="16"/>
                <w:szCs w:val="16"/>
              </w:rPr>
            </w:pPr>
            <w:r w:rsidRPr="008539FD">
              <w:rPr>
                <w:rFonts w:ascii="Arial" w:hAnsi="Arial"/>
                <w:sz w:val="16"/>
                <w:szCs w:val="16"/>
              </w:rPr>
              <w:t xml:space="preserve">Commercial Reserve </w:t>
            </w:r>
          </w:p>
        </w:tc>
        <w:tc>
          <w:tcPr>
            <w:tcW w:w="968" w:type="dxa"/>
            <w:tcBorders>
              <w:top w:val="nil"/>
            </w:tcBorders>
            <w:shd w:val="clear" w:color="auto" w:fill="auto"/>
            <w:tcMar>
              <w:top w:w="20" w:type="dxa"/>
              <w:left w:w="20" w:type="dxa"/>
              <w:bottom w:w="20" w:type="dxa"/>
              <w:right w:w="20" w:type="dxa"/>
            </w:tcMar>
          </w:tcPr>
          <w:p w14:paraId="2653EA9F" w14:textId="105B55C4" w:rsidR="00520D7E" w:rsidRPr="008E2962" w:rsidRDefault="00520D7E" w:rsidP="00520D7E">
            <w:pPr>
              <w:pStyle w:val="T1TableStyle"/>
              <w:jc w:val="right"/>
              <w:rPr>
                <w:rFonts w:ascii="Arial" w:hAnsi="Arial"/>
                <w:i/>
                <w:iCs/>
                <w:sz w:val="16"/>
                <w:szCs w:val="16"/>
              </w:rPr>
            </w:pPr>
            <w:r w:rsidRPr="008E2962">
              <w:rPr>
                <w:rFonts w:ascii="Arial" w:hAnsi="Arial"/>
                <w:sz w:val="16"/>
                <w:szCs w:val="16"/>
              </w:rPr>
              <w:t>(475)</w:t>
            </w:r>
          </w:p>
        </w:tc>
        <w:tc>
          <w:tcPr>
            <w:tcW w:w="969" w:type="dxa"/>
            <w:tcBorders>
              <w:top w:val="nil"/>
            </w:tcBorders>
            <w:shd w:val="clear" w:color="auto" w:fill="auto"/>
            <w:tcMar>
              <w:top w:w="20" w:type="dxa"/>
              <w:left w:w="20" w:type="dxa"/>
              <w:bottom w:w="20" w:type="dxa"/>
              <w:right w:w="20" w:type="dxa"/>
            </w:tcMar>
          </w:tcPr>
          <w:p w14:paraId="7C5CA3E9" w14:textId="1AF5F2C8" w:rsidR="00520D7E" w:rsidRPr="008E2962" w:rsidRDefault="00520D7E" w:rsidP="00520D7E">
            <w:pPr>
              <w:pStyle w:val="T1TableStyle"/>
              <w:jc w:val="right"/>
              <w:rPr>
                <w:rFonts w:ascii="Arial" w:hAnsi="Arial"/>
                <w:i/>
                <w:iCs/>
                <w:sz w:val="16"/>
                <w:szCs w:val="16"/>
              </w:rPr>
            </w:pPr>
            <w:r w:rsidRPr="008E2962">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9090CCC" w14:textId="686FAD6F" w:rsidR="00520D7E" w:rsidRPr="008E2962" w:rsidRDefault="00520D7E" w:rsidP="00520D7E">
            <w:pPr>
              <w:pStyle w:val="T1TableStyle"/>
              <w:jc w:val="right"/>
              <w:rPr>
                <w:rFonts w:ascii="Arial" w:hAnsi="Arial"/>
                <w:i/>
                <w:iCs/>
                <w:sz w:val="16"/>
                <w:szCs w:val="16"/>
              </w:rPr>
            </w:pPr>
            <w:r w:rsidRPr="008E2962">
              <w:rPr>
                <w:rFonts w:ascii="Arial" w:hAnsi="Arial"/>
                <w:sz w:val="16"/>
                <w:szCs w:val="16"/>
              </w:rPr>
              <w:t>(1,525)</w:t>
            </w:r>
          </w:p>
        </w:tc>
        <w:tc>
          <w:tcPr>
            <w:tcW w:w="968" w:type="dxa"/>
            <w:tcBorders>
              <w:top w:val="nil"/>
            </w:tcBorders>
            <w:shd w:val="clear" w:color="auto" w:fill="DAEEF3" w:themeFill="accent5" w:themeFillTint="33"/>
          </w:tcPr>
          <w:p w14:paraId="3B3C97FF" w14:textId="1F5D5FCE" w:rsidR="00520D7E" w:rsidRPr="008E2962" w:rsidRDefault="00520D7E" w:rsidP="00520D7E">
            <w:pPr>
              <w:pStyle w:val="T1TableStyle"/>
              <w:jc w:val="right"/>
              <w:rPr>
                <w:rFonts w:ascii="Arial" w:hAnsi="Arial"/>
                <w:i/>
                <w:iCs/>
                <w:sz w:val="16"/>
                <w:szCs w:val="16"/>
              </w:rPr>
            </w:pPr>
            <w:r w:rsidRPr="008E2962">
              <w:rPr>
                <w:rFonts w:ascii="Arial" w:hAnsi="Arial"/>
                <w:sz w:val="16"/>
                <w:szCs w:val="16"/>
              </w:rPr>
              <w:t>(2,000)</w:t>
            </w:r>
          </w:p>
        </w:tc>
        <w:tc>
          <w:tcPr>
            <w:tcW w:w="969" w:type="dxa"/>
            <w:tcBorders>
              <w:top w:val="nil"/>
            </w:tcBorders>
            <w:shd w:val="clear" w:color="auto" w:fill="DAEEF3" w:themeFill="accent5" w:themeFillTint="33"/>
          </w:tcPr>
          <w:p w14:paraId="1E9FD9B8" w14:textId="3D377DE0" w:rsidR="00520D7E" w:rsidRPr="00F2260E" w:rsidRDefault="00520D7E" w:rsidP="00520D7E">
            <w:pPr>
              <w:pStyle w:val="T1TableStyle"/>
              <w:jc w:val="right"/>
              <w:rPr>
                <w:rFonts w:ascii="Arial" w:hAnsi="Arial"/>
                <w:i/>
                <w:iCs/>
                <w:sz w:val="16"/>
                <w:szCs w:val="16"/>
              </w:rPr>
            </w:pPr>
            <w:r w:rsidRPr="00F2260E">
              <w:rPr>
                <w:rFonts w:ascii="Arial" w:hAnsi="Arial"/>
                <w:sz w:val="16"/>
                <w:szCs w:val="16"/>
              </w:rPr>
              <w:t>250</w:t>
            </w:r>
          </w:p>
        </w:tc>
        <w:tc>
          <w:tcPr>
            <w:tcW w:w="969" w:type="dxa"/>
            <w:tcBorders>
              <w:top w:val="nil"/>
            </w:tcBorders>
            <w:shd w:val="clear" w:color="auto" w:fill="DAEEF3" w:themeFill="accent5" w:themeFillTint="33"/>
          </w:tcPr>
          <w:p w14:paraId="757037A4" w14:textId="77777777" w:rsidR="00520D7E" w:rsidRPr="00F2260E" w:rsidRDefault="00520D7E" w:rsidP="00520D7E">
            <w:pPr>
              <w:pStyle w:val="T1TableStyle"/>
              <w:jc w:val="right"/>
              <w:rPr>
                <w:rFonts w:ascii="Arial" w:hAnsi="Arial"/>
                <w:i/>
                <w:iCs/>
                <w:sz w:val="16"/>
                <w:szCs w:val="16"/>
              </w:rPr>
            </w:pPr>
          </w:p>
        </w:tc>
        <w:tc>
          <w:tcPr>
            <w:tcW w:w="969" w:type="dxa"/>
            <w:tcBorders>
              <w:top w:val="nil"/>
              <w:left w:val="nil"/>
              <w:right w:val="dashSmallGap" w:sz="4" w:space="0" w:color="auto"/>
            </w:tcBorders>
            <w:shd w:val="clear" w:color="auto" w:fill="DAEEF3" w:themeFill="accent5" w:themeFillTint="33"/>
          </w:tcPr>
          <w:p w14:paraId="6D137993" w14:textId="14E4E154" w:rsidR="00520D7E" w:rsidRPr="00F2260E" w:rsidRDefault="00520D7E" w:rsidP="00520D7E">
            <w:pPr>
              <w:pStyle w:val="T1TableStyle"/>
              <w:jc w:val="right"/>
              <w:rPr>
                <w:rFonts w:ascii="Arial" w:hAnsi="Arial"/>
                <w:i/>
                <w:iCs/>
                <w:sz w:val="16"/>
                <w:szCs w:val="16"/>
              </w:rPr>
            </w:pPr>
            <w:r w:rsidRPr="00F2260E">
              <w:rPr>
                <w:rFonts w:ascii="Arial" w:hAnsi="Arial"/>
                <w:sz w:val="16"/>
                <w:szCs w:val="16"/>
              </w:rPr>
              <w:t>(1,750)</w:t>
            </w:r>
          </w:p>
        </w:tc>
      </w:tr>
      <w:tr w:rsidR="00520D7E" w:rsidRPr="001873B3" w14:paraId="74090C95"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DC145BC" w14:textId="518487EC" w:rsidR="00520D7E" w:rsidRPr="008539FD" w:rsidRDefault="00520D7E" w:rsidP="00520D7E">
            <w:pPr>
              <w:pStyle w:val="T1TableStyle"/>
              <w:rPr>
                <w:rFonts w:ascii="Arial" w:hAnsi="Arial"/>
                <w:sz w:val="16"/>
                <w:szCs w:val="16"/>
              </w:rPr>
            </w:pPr>
            <w:r w:rsidRPr="008539FD">
              <w:rPr>
                <w:rFonts w:ascii="Arial" w:hAnsi="Arial"/>
                <w:sz w:val="16"/>
                <w:szCs w:val="16"/>
              </w:rPr>
              <w:t xml:space="preserve">Pension Reserve </w:t>
            </w:r>
          </w:p>
        </w:tc>
        <w:tc>
          <w:tcPr>
            <w:tcW w:w="968" w:type="dxa"/>
            <w:tcBorders>
              <w:top w:val="nil"/>
            </w:tcBorders>
            <w:shd w:val="clear" w:color="auto" w:fill="auto"/>
            <w:tcMar>
              <w:top w:w="20" w:type="dxa"/>
              <w:left w:w="20" w:type="dxa"/>
              <w:bottom w:w="20" w:type="dxa"/>
              <w:right w:w="20" w:type="dxa"/>
            </w:tcMar>
          </w:tcPr>
          <w:p w14:paraId="0A9D12F2" w14:textId="5C312B90" w:rsidR="00520D7E" w:rsidRPr="008E2962" w:rsidRDefault="00520D7E" w:rsidP="00520D7E">
            <w:pPr>
              <w:pStyle w:val="T1TableStyle"/>
              <w:jc w:val="right"/>
              <w:rPr>
                <w:rFonts w:ascii="Arial" w:hAnsi="Arial"/>
                <w:sz w:val="16"/>
                <w:szCs w:val="16"/>
              </w:rPr>
            </w:pPr>
            <w:r w:rsidRPr="008E2962">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46EC72A1" w14:textId="65612953" w:rsidR="00520D7E" w:rsidRPr="008E2962" w:rsidRDefault="00520D7E" w:rsidP="00520D7E">
            <w:pPr>
              <w:pStyle w:val="T1TableStyle"/>
              <w:jc w:val="right"/>
              <w:rPr>
                <w:rFonts w:ascii="Arial" w:hAnsi="Arial"/>
                <w:sz w:val="16"/>
                <w:szCs w:val="16"/>
              </w:rPr>
            </w:pPr>
            <w:r w:rsidRPr="008E2962">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7F66479" w14:textId="5B7B3236" w:rsidR="00520D7E" w:rsidRPr="008E2962" w:rsidRDefault="00520D7E" w:rsidP="00520D7E">
            <w:pPr>
              <w:pStyle w:val="T1TableStyle"/>
              <w:jc w:val="right"/>
              <w:rPr>
                <w:rFonts w:ascii="Arial" w:hAnsi="Arial"/>
                <w:sz w:val="16"/>
                <w:szCs w:val="16"/>
              </w:rPr>
            </w:pPr>
            <w:r w:rsidRPr="008E2962">
              <w:rPr>
                <w:rFonts w:ascii="Arial" w:hAnsi="Arial"/>
                <w:sz w:val="16"/>
                <w:szCs w:val="16"/>
              </w:rPr>
              <w:t>0</w:t>
            </w:r>
          </w:p>
        </w:tc>
        <w:tc>
          <w:tcPr>
            <w:tcW w:w="968" w:type="dxa"/>
            <w:tcBorders>
              <w:top w:val="nil"/>
            </w:tcBorders>
            <w:shd w:val="clear" w:color="auto" w:fill="DAEEF3" w:themeFill="accent5" w:themeFillTint="33"/>
          </w:tcPr>
          <w:p w14:paraId="42797BEE" w14:textId="20423263" w:rsidR="00520D7E" w:rsidRPr="008E2962" w:rsidRDefault="00520D7E" w:rsidP="00520D7E">
            <w:pPr>
              <w:pStyle w:val="T1TableStyle"/>
              <w:jc w:val="right"/>
              <w:rPr>
                <w:rFonts w:ascii="Arial" w:hAnsi="Arial"/>
                <w:sz w:val="16"/>
                <w:szCs w:val="16"/>
              </w:rPr>
            </w:pPr>
            <w:r w:rsidRPr="008E2962">
              <w:rPr>
                <w:rFonts w:ascii="Arial" w:hAnsi="Arial"/>
                <w:sz w:val="16"/>
                <w:szCs w:val="16"/>
              </w:rPr>
              <w:t>0</w:t>
            </w:r>
          </w:p>
        </w:tc>
        <w:tc>
          <w:tcPr>
            <w:tcW w:w="969" w:type="dxa"/>
            <w:tcBorders>
              <w:top w:val="nil"/>
            </w:tcBorders>
            <w:shd w:val="clear" w:color="auto" w:fill="DAEEF3" w:themeFill="accent5" w:themeFillTint="33"/>
          </w:tcPr>
          <w:p w14:paraId="49942A9C"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543371A5" w14:textId="2BA51D06" w:rsidR="00520D7E" w:rsidRPr="00F2260E" w:rsidRDefault="00520D7E" w:rsidP="00520D7E">
            <w:pPr>
              <w:pStyle w:val="T1TableStyle"/>
              <w:jc w:val="right"/>
              <w:rPr>
                <w:rFonts w:ascii="Arial" w:hAnsi="Arial"/>
                <w:sz w:val="16"/>
                <w:szCs w:val="16"/>
              </w:rPr>
            </w:pPr>
            <w:r w:rsidRPr="00F2260E">
              <w:rPr>
                <w:rFonts w:ascii="Arial" w:hAnsi="Arial"/>
                <w:sz w:val="16"/>
                <w:szCs w:val="16"/>
              </w:rPr>
              <w:t>(669)</w:t>
            </w:r>
          </w:p>
        </w:tc>
        <w:tc>
          <w:tcPr>
            <w:tcW w:w="969" w:type="dxa"/>
            <w:tcBorders>
              <w:top w:val="nil"/>
              <w:left w:val="nil"/>
              <w:right w:val="dashSmallGap" w:sz="4" w:space="0" w:color="auto"/>
            </w:tcBorders>
            <w:shd w:val="clear" w:color="auto" w:fill="DAEEF3" w:themeFill="accent5" w:themeFillTint="33"/>
          </w:tcPr>
          <w:p w14:paraId="549BB203" w14:textId="785729EC" w:rsidR="00520D7E" w:rsidRPr="00F2260E" w:rsidRDefault="00520D7E" w:rsidP="00520D7E">
            <w:pPr>
              <w:pStyle w:val="T1TableStyle"/>
              <w:jc w:val="right"/>
              <w:rPr>
                <w:rFonts w:ascii="Arial" w:hAnsi="Arial"/>
                <w:sz w:val="16"/>
                <w:szCs w:val="16"/>
              </w:rPr>
            </w:pPr>
            <w:r w:rsidRPr="00F2260E">
              <w:rPr>
                <w:rFonts w:ascii="Arial" w:hAnsi="Arial"/>
                <w:sz w:val="16"/>
                <w:szCs w:val="16"/>
              </w:rPr>
              <w:t>(669)</w:t>
            </w:r>
          </w:p>
        </w:tc>
      </w:tr>
      <w:tr w:rsidR="00520D7E" w:rsidRPr="001873B3" w14:paraId="3EA1671A"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5F16A03" w14:textId="380236A0" w:rsidR="00520D7E" w:rsidRPr="008539FD" w:rsidRDefault="00520D7E" w:rsidP="00520D7E">
            <w:pPr>
              <w:pStyle w:val="T1TableStyle"/>
              <w:rPr>
                <w:rFonts w:ascii="Arial" w:hAnsi="Arial"/>
                <w:sz w:val="16"/>
                <w:szCs w:val="16"/>
              </w:rPr>
            </w:pPr>
            <w:r w:rsidRPr="008539FD">
              <w:rPr>
                <w:rFonts w:ascii="Arial" w:hAnsi="Arial"/>
                <w:sz w:val="16"/>
                <w:szCs w:val="16"/>
              </w:rPr>
              <w:t>Flexible Hou Grant</w:t>
            </w:r>
          </w:p>
        </w:tc>
        <w:tc>
          <w:tcPr>
            <w:tcW w:w="968" w:type="dxa"/>
            <w:tcBorders>
              <w:top w:val="nil"/>
            </w:tcBorders>
            <w:shd w:val="clear" w:color="auto" w:fill="auto"/>
            <w:tcMar>
              <w:top w:w="20" w:type="dxa"/>
              <w:left w:w="20" w:type="dxa"/>
              <w:bottom w:w="20" w:type="dxa"/>
              <w:right w:w="20" w:type="dxa"/>
            </w:tcMar>
          </w:tcPr>
          <w:p w14:paraId="197C9CCE" w14:textId="2693C19B" w:rsidR="00520D7E" w:rsidRPr="00FD204D" w:rsidRDefault="00520D7E" w:rsidP="00520D7E">
            <w:pPr>
              <w:pStyle w:val="T1TableStyle"/>
              <w:jc w:val="right"/>
              <w:rPr>
                <w:rFonts w:ascii="Arial" w:hAnsi="Arial"/>
                <w:sz w:val="16"/>
                <w:szCs w:val="16"/>
              </w:rPr>
            </w:pPr>
            <w:r w:rsidRPr="00FD204D">
              <w:rPr>
                <w:rFonts w:ascii="Arial" w:hAnsi="Arial"/>
                <w:sz w:val="16"/>
                <w:szCs w:val="16"/>
              </w:rPr>
              <w:t>(398)</w:t>
            </w:r>
          </w:p>
        </w:tc>
        <w:tc>
          <w:tcPr>
            <w:tcW w:w="969" w:type="dxa"/>
            <w:tcBorders>
              <w:top w:val="nil"/>
            </w:tcBorders>
            <w:shd w:val="clear" w:color="auto" w:fill="auto"/>
            <w:tcMar>
              <w:top w:w="20" w:type="dxa"/>
              <w:left w:w="20" w:type="dxa"/>
              <w:bottom w:w="20" w:type="dxa"/>
              <w:right w:w="20" w:type="dxa"/>
            </w:tcMar>
          </w:tcPr>
          <w:p w14:paraId="5C9848A6" w14:textId="0D770F49" w:rsidR="00520D7E" w:rsidRPr="00FD204D" w:rsidRDefault="00520D7E" w:rsidP="00520D7E">
            <w:pPr>
              <w:pStyle w:val="T1TableStyle"/>
              <w:jc w:val="right"/>
              <w:rPr>
                <w:rFonts w:ascii="Arial" w:hAnsi="Arial"/>
                <w:sz w:val="16"/>
                <w:szCs w:val="16"/>
              </w:rPr>
            </w:pPr>
            <w:r w:rsidRPr="00FD204D">
              <w:rPr>
                <w:rFonts w:ascii="Arial" w:hAnsi="Arial"/>
                <w:sz w:val="16"/>
                <w:szCs w:val="16"/>
              </w:rPr>
              <w:t>51</w:t>
            </w:r>
          </w:p>
        </w:tc>
        <w:tc>
          <w:tcPr>
            <w:tcW w:w="969" w:type="dxa"/>
            <w:tcBorders>
              <w:top w:val="nil"/>
            </w:tcBorders>
            <w:shd w:val="clear" w:color="auto" w:fill="auto"/>
            <w:tcMar>
              <w:top w:w="20" w:type="dxa"/>
              <w:left w:w="20" w:type="dxa"/>
              <w:bottom w:w="20" w:type="dxa"/>
              <w:right w:w="20" w:type="dxa"/>
            </w:tcMar>
          </w:tcPr>
          <w:p w14:paraId="592802E3" w14:textId="2B920AEF" w:rsidR="00520D7E" w:rsidRPr="00FD204D" w:rsidRDefault="00520D7E" w:rsidP="00520D7E">
            <w:pPr>
              <w:pStyle w:val="T1TableStyle"/>
              <w:jc w:val="right"/>
              <w:rPr>
                <w:rFonts w:ascii="Arial" w:hAnsi="Arial"/>
                <w:sz w:val="16"/>
                <w:szCs w:val="16"/>
              </w:rPr>
            </w:pPr>
            <w:r w:rsidRPr="00FD204D">
              <w:rPr>
                <w:rFonts w:ascii="Arial" w:hAnsi="Arial"/>
                <w:sz w:val="16"/>
                <w:szCs w:val="16"/>
              </w:rPr>
              <w:t>(163)</w:t>
            </w:r>
          </w:p>
        </w:tc>
        <w:tc>
          <w:tcPr>
            <w:tcW w:w="968" w:type="dxa"/>
            <w:tcBorders>
              <w:top w:val="nil"/>
            </w:tcBorders>
            <w:shd w:val="clear" w:color="auto" w:fill="DAEEF3" w:themeFill="accent5" w:themeFillTint="33"/>
          </w:tcPr>
          <w:p w14:paraId="6F039E98" w14:textId="1CBA3B22" w:rsidR="00520D7E" w:rsidRPr="00FD204D" w:rsidRDefault="00520D7E" w:rsidP="00520D7E">
            <w:pPr>
              <w:pStyle w:val="T1TableStyle"/>
              <w:jc w:val="right"/>
              <w:rPr>
                <w:rFonts w:ascii="Arial" w:hAnsi="Arial"/>
                <w:sz w:val="16"/>
                <w:szCs w:val="16"/>
              </w:rPr>
            </w:pPr>
            <w:r w:rsidRPr="00FD204D">
              <w:rPr>
                <w:rFonts w:ascii="Arial" w:hAnsi="Arial"/>
                <w:sz w:val="16"/>
                <w:szCs w:val="16"/>
              </w:rPr>
              <w:t>(510)</w:t>
            </w:r>
          </w:p>
        </w:tc>
        <w:tc>
          <w:tcPr>
            <w:tcW w:w="969" w:type="dxa"/>
            <w:tcBorders>
              <w:top w:val="nil"/>
            </w:tcBorders>
            <w:shd w:val="clear" w:color="auto" w:fill="DAEEF3" w:themeFill="accent5" w:themeFillTint="33"/>
          </w:tcPr>
          <w:p w14:paraId="78E82F24" w14:textId="42F02C29" w:rsidR="00520D7E" w:rsidRPr="00F2260E" w:rsidRDefault="00520D7E" w:rsidP="00520D7E">
            <w:pPr>
              <w:pStyle w:val="T1TableStyle"/>
              <w:jc w:val="right"/>
              <w:rPr>
                <w:rFonts w:ascii="Arial" w:hAnsi="Arial"/>
                <w:sz w:val="16"/>
                <w:szCs w:val="16"/>
              </w:rPr>
            </w:pPr>
            <w:r w:rsidRPr="00F2260E">
              <w:rPr>
                <w:rFonts w:ascii="Arial" w:hAnsi="Arial"/>
                <w:sz w:val="16"/>
                <w:szCs w:val="16"/>
              </w:rPr>
              <w:t>128</w:t>
            </w:r>
          </w:p>
        </w:tc>
        <w:tc>
          <w:tcPr>
            <w:tcW w:w="969" w:type="dxa"/>
            <w:tcBorders>
              <w:top w:val="nil"/>
            </w:tcBorders>
            <w:shd w:val="clear" w:color="auto" w:fill="DAEEF3" w:themeFill="accent5" w:themeFillTint="33"/>
          </w:tcPr>
          <w:p w14:paraId="7E657714" w14:textId="12DAEA41" w:rsidR="00520D7E" w:rsidRPr="00F2260E" w:rsidRDefault="00520D7E" w:rsidP="00520D7E">
            <w:pPr>
              <w:pStyle w:val="T1TableStyle"/>
              <w:jc w:val="right"/>
              <w:rPr>
                <w:rFonts w:ascii="Arial" w:hAnsi="Arial"/>
                <w:sz w:val="16"/>
                <w:szCs w:val="16"/>
              </w:rPr>
            </w:pPr>
            <w:r w:rsidRPr="00F2260E">
              <w:rPr>
                <w:rFonts w:ascii="Arial" w:hAnsi="Arial"/>
                <w:sz w:val="16"/>
                <w:szCs w:val="16"/>
              </w:rPr>
              <w:t>(252)</w:t>
            </w:r>
          </w:p>
        </w:tc>
        <w:tc>
          <w:tcPr>
            <w:tcW w:w="969" w:type="dxa"/>
            <w:tcBorders>
              <w:top w:val="nil"/>
              <w:left w:val="nil"/>
              <w:right w:val="dashSmallGap" w:sz="4" w:space="0" w:color="auto"/>
            </w:tcBorders>
            <w:shd w:val="clear" w:color="auto" w:fill="DAEEF3" w:themeFill="accent5" w:themeFillTint="33"/>
          </w:tcPr>
          <w:p w14:paraId="159635FA" w14:textId="73596C6B" w:rsidR="00520D7E" w:rsidRPr="00F2260E" w:rsidRDefault="00520D7E" w:rsidP="00520D7E">
            <w:pPr>
              <w:pStyle w:val="T1TableStyle"/>
              <w:jc w:val="right"/>
              <w:rPr>
                <w:rFonts w:ascii="Arial" w:hAnsi="Arial"/>
                <w:sz w:val="16"/>
                <w:szCs w:val="16"/>
              </w:rPr>
            </w:pPr>
            <w:r w:rsidRPr="00F2260E">
              <w:rPr>
                <w:rFonts w:ascii="Arial" w:hAnsi="Arial"/>
                <w:sz w:val="16"/>
                <w:szCs w:val="16"/>
              </w:rPr>
              <w:t>(634)</w:t>
            </w:r>
          </w:p>
        </w:tc>
      </w:tr>
      <w:tr w:rsidR="00520D7E" w:rsidRPr="001873B3" w14:paraId="05D78BC8"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A178C1E" w14:textId="50CA4D14" w:rsidR="00520D7E" w:rsidRPr="008539FD" w:rsidRDefault="00520D7E" w:rsidP="00520D7E">
            <w:pPr>
              <w:pStyle w:val="T1TableStyle"/>
              <w:rPr>
                <w:rFonts w:ascii="Arial" w:hAnsi="Arial"/>
                <w:sz w:val="16"/>
                <w:szCs w:val="16"/>
              </w:rPr>
            </w:pPr>
            <w:r w:rsidRPr="008539FD">
              <w:rPr>
                <w:rFonts w:ascii="Arial" w:hAnsi="Arial"/>
                <w:sz w:val="16"/>
                <w:szCs w:val="16"/>
              </w:rPr>
              <w:t>Mercury abatement</w:t>
            </w:r>
          </w:p>
        </w:tc>
        <w:tc>
          <w:tcPr>
            <w:tcW w:w="968" w:type="dxa"/>
            <w:tcBorders>
              <w:top w:val="nil"/>
            </w:tcBorders>
            <w:shd w:val="clear" w:color="auto" w:fill="auto"/>
            <w:tcMar>
              <w:top w:w="20" w:type="dxa"/>
              <w:left w:w="20" w:type="dxa"/>
              <w:bottom w:w="20" w:type="dxa"/>
              <w:right w:w="20" w:type="dxa"/>
            </w:tcMar>
          </w:tcPr>
          <w:p w14:paraId="64672813" w14:textId="2F7B45B1" w:rsidR="00520D7E" w:rsidRPr="00FD204D" w:rsidRDefault="00520D7E" w:rsidP="00520D7E">
            <w:pPr>
              <w:pStyle w:val="T1TableStyle"/>
              <w:jc w:val="right"/>
              <w:rPr>
                <w:rFonts w:ascii="Arial" w:hAnsi="Arial"/>
                <w:sz w:val="16"/>
                <w:szCs w:val="16"/>
              </w:rPr>
            </w:pPr>
            <w:r w:rsidRPr="00FD204D">
              <w:rPr>
                <w:rFonts w:ascii="Arial" w:hAnsi="Arial"/>
                <w:sz w:val="16"/>
                <w:szCs w:val="16"/>
              </w:rPr>
              <w:t>(619)</w:t>
            </w:r>
          </w:p>
        </w:tc>
        <w:tc>
          <w:tcPr>
            <w:tcW w:w="969" w:type="dxa"/>
            <w:tcBorders>
              <w:top w:val="nil"/>
            </w:tcBorders>
            <w:shd w:val="clear" w:color="auto" w:fill="auto"/>
            <w:tcMar>
              <w:top w:w="20" w:type="dxa"/>
              <w:left w:w="20" w:type="dxa"/>
              <w:bottom w:w="20" w:type="dxa"/>
              <w:right w:w="20" w:type="dxa"/>
            </w:tcMar>
          </w:tcPr>
          <w:p w14:paraId="64793E30" w14:textId="272D75F0" w:rsidR="00520D7E" w:rsidRPr="00FD204D" w:rsidRDefault="00520D7E" w:rsidP="00520D7E">
            <w:pPr>
              <w:pStyle w:val="T1TableStyle"/>
              <w:jc w:val="right"/>
              <w:rPr>
                <w:rFonts w:ascii="Arial" w:hAnsi="Arial"/>
                <w:sz w:val="16"/>
                <w:szCs w:val="16"/>
              </w:rPr>
            </w:pPr>
            <w:r w:rsidRPr="00FD204D">
              <w:rPr>
                <w:rFonts w:ascii="Arial" w:hAnsi="Arial"/>
                <w:sz w:val="16"/>
                <w:szCs w:val="16"/>
              </w:rPr>
              <w:t>43</w:t>
            </w:r>
          </w:p>
        </w:tc>
        <w:tc>
          <w:tcPr>
            <w:tcW w:w="969" w:type="dxa"/>
            <w:tcBorders>
              <w:top w:val="nil"/>
            </w:tcBorders>
            <w:shd w:val="clear" w:color="auto" w:fill="auto"/>
            <w:tcMar>
              <w:top w:w="20" w:type="dxa"/>
              <w:left w:w="20" w:type="dxa"/>
              <w:bottom w:w="20" w:type="dxa"/>
              <w:right w:w="20" w:type="dxa"/>
            </w:tcMar>
          </w:tcPr>
          <w:p w14:paraId="1A5396C0" w14:textId="16123B7A" w:rsidR="00520D7E" w:rsidRPr="00FD204D" w:rsidRDefault="00520D7E" w:rsidP="00520D7E">
            <w:pPr>
              <w:pStyle w:val="T1TableStyle"/>
              <w:jc w:val="right"/>
              <w:rPr>
                <w:rFonts w:ascii="Arial" w:hAnsi="Arial"/>
                <w:sz w:val="16"/>
                <w:szCs w:val="16"/>
              </w:rPr>
            </w:pPr>
            <w:r w:rsidRPr="00FD204D">
              <w:rPr>
                <w:rFonts w:ascii="Arial" w:hAnsi="Arial"/>
                <w:sz w:val="16"/>
                <w:szCs w:val="16"/>
              </w:rPr>
              <w:t>(41)</w:t>
            </w:r>
          </w:p>
        </w:tc>
        <w:tc>
          <w:tcPr>
            <w:tcW w:w="968" w:type="dxa"/>
            <w:tcBorders>
              <w:top w:val="nil"/>
            </w:tcBorders>
            <w:shd w:val="clear" w:color="auto" w:fill="DAEEF3" w:themeFill="accent5" w:themeFillTint="33"/>
          </w:tcPr>
          <w:p w14:paraId="13CAF907" w14:textId="54806F24" w:rsidR="00520D7E" w:rsidRPr="00FD204D" w:rsidRDefault="00520D7E" w:rsidP="00520D7E">
            <w:pPr>
              <w:pStyle w:val="T1TableStyle"/>
              <w:jc w:val="right"/>
              <w:rPr>
                <w:rFonts w:ascii="Arial" w:hAnsi="Arial"/>
                <w:sz w:val="16"/>
                <w:szCs w:val="16"/>
              </w:rPr>
            </w:pPr>
            <w:r w:rsidRPr="00FD204D">
              <w:rPr>
                <w:rFonts w:ascii="Arial" w:hAnsi="Arial"/>
                <w:sz w:val="16"/>
                <w:szCs w:val="16"/>
              </w:rPr>
              <w:t>(617)</w:t>
            </w:r>
          </w:p>
        </w:tc>
        <w:tc>
          <w:tcPr>
            <w:tcW w:w="969" w:type="dxa"/>
            <w:tcBorders>
              <w:top w:val="nil"/>
            </w:tcBorders>
            <w:shd w:val="clear" w:color="auto" w:fill="DAEEF3" w:themeFill="accent5" w:themeFillTint="33"/>
          </w:tcPr>
          <w:p w14:paraId="6CC03AA3" w14:textId="48A1368A" w:rsidR="00520D7E" w:rsidRPr="00F2260E" w:rsidRDefault="00520D7E" w:rsidP="00520D7E">
            <w:pPr>
              <w:pStyle w:val="T1TableStyle"/>
              <w:jc w:val="right"/>
              <w:rPr>
                <w:rFonts w:ascii="Arial" w:hAnsi="Arial"/>
                <w:sz w:val="16"/>
                <w:szCs w:val="16"/>
              </w:rPr>
            </w:pPr>
            <w:r w:rsidRPr="00F2260E">
              <w:rPr>
                <w:rFonts w:ascii="Arial" w:hAnsi="Arial"/>
                <w:sz w:val="16"/>
                <w:szCs w:val="16"/>
              </w:rPr>
              <w:t>251</w:t>
            </w:r>
          </w:p>
        </w:tc>
        <w:tc>
          <w:tcPr>
            <w:tcW w:w="969" w:type="dxa"/>
            <w:tcBorders>
              <w:top w:val="nil"/>
            </w:tcBorders>
            <w:shd w:val="clear" w:color="auto" w:fill="DAEEF3" w:themeFill="accent5" w:themeFillTint="33"/>
          </w:tcPr>
          <w:p w14:paraId="259668CA" w14:textId="6BB614BC" w:rsidR="00520D7E" w:rsidRPr="00F2260E" w:rsidRDefault="00520D7E" w:rsidP="00520D7E">
            <w:pPr>
              <w:pStyle w:val="T1TableStyle"/>
              <w:jc w:val="right"/>
              <w:rPr>
                <w:rFonts w:ascii="Arial" w:hAnsi="Arial"/>
                <w:sz w:val="16"/>
                <w:szCs w:val="16"/>
              </w:rPr>
            </w:pPr>
            <w:r w:rsidRPr="00F2260E">
              <w:rPr>
                <w:rFonts w:ascii="Arial" w:hAnsi="Arial"/>
                <w:sz w:val="16"/>
                <w:szCs w:val="16"/>
              </w:rPr>
              <w:t>(42)</w:t>
            </w:r>
          </w:p>
        </w:tc>
        <w:tc>
          <w:tcPr>
            <w:tcW w:w="969" w:type="dxa"/>
            <w:tcBorders>
              <w:top w:val="nil"/>
              <w:left w:val="nil"/>
              <w:right w:val="dashSmallGap" w:sz="4" w:space="0" w:color="auto"/>
            </w:tcBorders>
            <w:shd w:val="clear" w:color="auto" w:fill="DAEEF3" w:themeFill="accent5" w:themeFillTint="33"/>
          </w:tcPr>
          <w:p w14:paraId="163EE4AD" w14:textId="434670E0" w:rsidR="00520D7E" w:rsidRPr="00F2260E" w:rsidRDefault="00520D7E" w:rsidP="00520D7E">
            <w:pPr>
              <w:pStyle w:val="T1TableStyle"/>
              <w:jc w:val="right"/>
              <w:rPr>
                <w:rFonts w:ascii="Arial" w:hAnsi="Arial"/>
                <w:sz w:val="16"/>
                <w:szCs w:val="16"/>
              </w:rPr>
            </w:pPr>
            <w:r w:rsidRPr="00F2260E">
              <w:rPr>
                <w:rFonts w:ascii="Arial" w:hAnsi="Arial"/>
                <w:sz w:val="16"/>
                <w:szCs w:val="16"/>
              </w:rPr>
              <w:t>(408)</w:t>
            </w:r>
          </w:p>
        </w:tc>
      </w:tr>
      <w:tr w:rsidR="00520D7E" w:rsidRPr="001873B3" w14:paraId="135C4F08"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9796533" w14:textId="093C0A84" w:rsidR="00520D7E" w:rsidRPr="008539FD" w:rsidRDefault="00520D7E" w:rsidP="00520D7E">
            <w:pPr>
              <w:pStyle w:val="T1TableStyle"/>
              <w:rPr>
                <w:rFonts w:ascii="Arial" w:hAnsi="Arial"/>
                <w:sz w:val="16"/>
                <w:szCs w:val="16"/>
              </w:rPr>
            </w:pPr>
            <w:r w:rsidRPr="008539FD">
              <w:rPr>
                <w:rFonts w:ascii="Arial" w:hAnsi="Arial"/>
                <w:sz w:val="16"/>
                <w:szCs w:val="16"/>
              </w:rPr>
              <w:t xml:space="preserve">Treasury Earmarked reserves </w:t>
            </w:r>
          </w:p>
        </w:tc>
        <w:tc>
          <w:tcPr>
            <w:tcW w:w="968" w:type="dxa"/>
            <w:tcBorders>
              <w:top w:val="nil"/>
            </w:tcBorders>
            <w:shd w:val="clear" w:color="auto" w:fill="auto"/>
            <w:tcMar>
              <w:top w:w="20" w:type="dxa"/>
              <w:left w:w="20" w:type="dxa"/>
              <w:bottom w:w="20" w:type="dxa"/>
              <w:right w:w="20" w:type="dxa"/>
            </w:tcMar>
          </w:tcPr>
          <w:p w14:paraId="112C1239" w14:textId="5E349E47"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2C3CD20" w14:textId="23A900B5"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CA13C37" w14:textId="258CDD59"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208FB990" w14:textId="28145EA6"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44CE89E7" w14:textId="00650F88" w:rsidR="00520D7E" w:rsidRPr="00F2260E" w:rsidRDefault="00520D7E" w:rsidP="00520D7E">
            <w:pPr>
              <w:pStyle w:val="T1TableStyle"/>
              <w:jc w:val="right"/>
              <w:rPr>
                <w:rFonts w:ascii="Arial" w:hAnsi="Arial"/>
                <w:sz w:val="16"/>
                <w:szCs w:val="16"/>
              </w:rPr>
            </w:pPr>
            <w:r w:rsidRPr="00F2260E">
              <w:rPr>
                <w:rFonts w:ascii="Arial" w:hAnsi="Arial"/>
                <w:sz w:val="16"/>
                <w:szCs w:val="16"/>
              </w:rPr>
              <w:t>180</w:t>
            </w:r>
          </w:p>
        </w:tc>
        <w:tc>
          <w:tcPr>
            <w:tcW w:w="969" w:type="dxa"/>
            <w:tcBorders>
              <w:top w:val="nil"/>
            </w:tcBorders>
            <w:shd w:val="clear" w:color="auto" w:fill="DAEEF3" w:themeFill="accent5" w:themeFillTint="33"/>
          </w:tcPr>
          <w:p w14:paraId="428D2C6C" w14:textId="401172D4" w:rsidR="00520D7E" w:rsidRPr="00F2260E" w:rsidRDefault="00520D7E" w:rsidP="00520D7E">
            <w:pPr>
              <w:pStyle w:val="T1TableStyle"/>
              <w:jc w:val="right"/>
              <w:rPr>
                <w:rFonts w:ascii="Arial" w:hAnsi="Arial"/>
                <w:sz w:val="16"/>
                <w:szCs w:val="16"/>
              </w:rPr>
            </w:pPr>
            <w:r w:rsidRPr="00F2260E">
              <w:rPr>
                <w:rFonts w:ascii="Arial" w:hAnsi="Arial"/>
                <w:sz w:val="16"/>
                <w:szCs w:val="16"/>
              </w:rPr>
              <w:t>(580)</w:t>
            </w:r>
          </w:p>
        </w:tc>
        <w:tc>
          <w:tcPr>
            <w:tcW w:w="969" w:type="dxa"/>
            <w:tcBorders>
              <w:top w:val="nil"/>
              <w:left w:val="nil"/>
              <w:right w:val="dashSmallGap" w:sz="4" w:space="0" w:color="auto"/>
            </w:tcBorders>
            <w:shd w:val="clear" w:color="auto" w:fill="DAEEF3" w:themeFill="accent5" w:themeFillTint="33"/>
          </w:tcPr>
          <w:p w14:paraId="3CEE0C58" w14:textId="786EFF1D" w:rsidR="00520D7E" w:rsidRPr="00F2260E" w:rsidRDefault="00520D7E" w:rsidP="00520D7E">
            <w:pPr>
              <w:pStyle w:val="T1TableStyle"/>
              <w:jc w:val="right"/>
              <w:rPr>
                <w:rFonts w:ascii="Arial" w:hAnsi="Arial"/>
                <w:sz w:val="16"/>
                <w:szCs w:val="16"/>
              </w:rPr>
            </w:pPr>
            <w:r w:rsidRPr="00F2260E">
              <w:rPr>
                <w:rFonts w:ascii="Arial" w:hAnsi="Arial"/>
                <w:sz w:val="16"/>
                <w:szCs w:val="16"/>
              </w:rPr>
              <w:t>(400)</w:t>
            </w:r>
          </w:p>
        </w:tc>
      </w:tr>
      <w:tr w:rsidR="00520D7E" w:rsidRPr="001873B3" w14:paraId="0AC32536"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D448B9C" w14:textId="514A5B4A" w:rsidR="00520D7E" w:rsidRPr="008539FD" w:rsidRDefault="00520D7E" w:rsidP="00520D7E">
            <w:pPr>
              <w:pStyle w:val="T1TableStyle"/>
              <w:rPr>
                <w:rFonts w:ascii="Arial" w:hAnsi="Arial"/>
                <w:sz w:val="16"/>
                <w:szCs w:val="16"/>
              </w:rPr>
            </w:pPr>
            <w:r w:rsidRPr="008539FD">
              <w:rPr>
                <w:rFonts w:ascii="Arial" w:hAnsi="Arial"/>
                <w:sz w:val="16"/>
                <w:szCs w:val="16"/>
              </w:rPr>
              <w:t xml:space="preserve">Affordable Housing Reserve </w:t>
            </w:r>
          </w:p>
        </w:tc>
        <w:tc>
          <w:tcPr>
            <w:tcW w:w="968" w:type="dxa"/>
            <w:tcBorders>
              <w:top w:val="nil"/>
            </w:tcBorders>
            <w:shd w:val="clear" w:color="auto" w:fill="auto"/>
            <w:tcMar>
              <w:top w:w="20" w:type="dxa"/>
              <w:left w:w="20" w:type="dxa"/>
              <w:bottom w:w="20" w:type="dxa"/>
              <w:right w:w="20" w:type="dxa"/>
            </w:tcMar>
          </w:tcPr>
          <w:p w14:paraId="79ACD42F" w14:textId="307FCC70"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654FA4B" w14:textId="31D2BF21"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5130CC1" w14:textId="7CFB11AD" w:rsidR="00520D7E" w:rsidRPr="00FD204D" w:rsidRDefault="00520D7E" w:rsidP="00520D7E">
            <w:pPr>
              <w:pStyle w:val="T1TableStyle"/>
              <w:jc w:val="right"/>
              <w:rPr>
                <w:rFonts w:ascii="Arial" w:hAnsi="Arial"/>
                <w:sz w:val="16"/>
                <w:szCs w:val="16"/>
              </w:rPr>
            </w:pPr>
            <w:r w:rsidRPr="00FD204D">
              <w:rPr>
                <w:rFonts w:ascii="Arial" w:hAnsi="Arial"/>
                <w:sz w:val="16"/>
                <w:szCs w:val="16"/>
              </w:rPr>
              <w:t>(400)</w:t>
            </w:r>
          </w:p>
        </w:tc>
        <w:tc>
          <w:tcPr>
            <w:tcW w:w="968" w:type="dxa"/>
            <w:tcBorders>
              <w:top w:val="nil"/>
            </w:tcBorders>
            <w:shd w:val="clear" w:color="auto" w:fill="DAEEF3" w:themeFill="accent5" w:themeFillTint="33"/>
          </w:tcPr>
          <w:p w14:paraId="36DD052E" w14:textId="46E21EFF" w:rsidR="00520D7E" w:rsidRPr="00FD204D" w:rsidRDefault="00520D7E" w:rsidP="00520D7E">
            <w:pPr>
              <w:pStyle w:val="T1TableStyle"/>
              <w:jc w:val="right"/>
              <w:rPr>
                <w:rFonts w:ascii="Arial" w:hAnsi="Arial"/>
                <w:sz w:val="16"/>
                <w:szCs w:val="16"/>
              </w:rPr>
            </w:pPr>
            <w:r w:rsidRPr="00FD204D">
              <w:rPr>
                <w:rFonts w:ascii="Arial" w:hAnsi="Arial"/>
                <w:sz w:val="16"/>
                <w:szCs w:val="16"/>
              </w:rPr>
              <w:t>(400)</w:t>
            </w:r>
          </w:p>
        </w:tc>
        <w:tc>
          <w:tcPr>
            <w:tcW w:w="969" w:type="dxa"/>
            <w:tcBorders>
              <w:top w:val="nil"/>
            </w:tcBorders>
            <w:shd w:val="clear" w:color="auto" w:fill="DAEEF3" w:themeFill="accent5" w:themeFillTint="33"/>
          </w:tcPr>
          <w:p w14:paraId="581C90F9"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5AF28370"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24A93781" w14:textId="553DEA6E" w:rsidR="00520D7E" w:rsidRPr="00F2260E" w:rsidRDefault="00520D7E" w:rsidP="00520D7E">
            <w:pPr>
              <w:pStyle w:val="T1TableStyle"/>
              <w:jc w:val="right"/>
              <w:rPr>
                <w:rFonts w:ascii="Arial" w:hAnsi="Arial"/>
                <w:sz w:val="16"/>
                <w:szCs w:val="16"/>
              </w:rPr>
            </w:pPr>
            <w:r w:rsidRPr="00F2260E">
              <w:rPr>
                <w:rFonts w:ascii="Arial" w:hAnsi="Arial"/>
                <w:sz w:val="16"/>
                <w:szCs w:val="16"/>
              </w:rPr>
              <w:t>(400)</w:t>
            </w:r>
          </w:p>
        </w:tc>
      </w:tr>
      <w:tr w:rsidR="00520D7E" w:rsidRPr="001873B3" w14:paraId="05FEC36E"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9ACCDEF" w14:textId="1D367774" w:rsidR="00520D7E" w:rsidRPr="008539FD" w:rsidRDefault="00520D7E" w:rsidP="19EDCB16">
            <w:pPr>
              <w:pStyle w:val="T1TableStyle"/>
              <w:rPr>
                <w:rFonts w:ascii="Arial" w:hAnsi="Arial"/>
                <w:sz w:val="16"/>
                <w:szCs w:val="16"/>
                <w:lang w:val="en-US"/>
              </w:rPr>
            </w:pPr>
            <w:r w:rsidRPr="19EDCB16">
              <w:rPr>
                <w:rFonts w:ascii="Arial" w:hAnsi="Arial"/>
                <w:sz w:val="16"/>
                <w:szCs w:val="16"/>
                <w:lang w:val="en-US"/>
              </w:rPr>
              <w:t>Budget carry fwds</w:t>
            </w:r>
          </w:p>
        </w:tc>
        <w:tc>
          <w:tcPr>
            <w:tcW w:w="968" w:type="dxa"/>
            <w:tcBorders>
              <w:top w:val="nil"/>
            </w:tcBorders>
            <w:shd w:val="clear" w:color="auto" w:fill="auto"/>
            <w:tcMar>
              <w:top w:w="20" w:type="dxa"/>
              <w:left w:w="20" w:type="dxa"/>
              <w:bottom w:w="20" w:type="dxa"/>
              <w:right w:w="20" w:type="dxa"/>
            </w:tcMar>
          </w:tcPr>
          <w:p w14:paraId="05651FB2" w14:textId="6BCBEDEE" w:rsidR="00520D7E" w:rsidRPr="00FD204D" w:rsidRDefault="00520D7E" w:rsidP="00520D7E">
            <w:pPr>
              <w:pStyle w:val="T1TableStyle"/>
              <w:jc w:val="right"/>
              <w:rPr>
                <w:rFonts w:ascii="Arial" w:hAnsi="Arial"/>
                <w:sz w:val="16"/>
                <w:szCs w:val="16"/>
              </w:rPr>
            </w:pPr>
            <w:r w:rsidRPr="00FD204D">
              <w:rPr>
                <w:rFonts w:ascii="Arial" w:hAnsi="Arial"/>
                <w:sz w:val="16"/>
                <w:szCs w:val="16"/>
              </w:rPr>
              <w:t>(318)</w:t>
            </w:r>
          </w:p>
        </w:tc>
        <w:tc>
          <w:tcPr>
            <w:tcW w:w="969" w:type="dxa"/>
            <w:tcBorders>
              <w:top w:val="nil"/>
            </w:tcBorders>
            <w:shd w:val="clear" w:color="auto" w:fill="auto"/>
            <w:tcMar>
              <w:top w:w="20" w:type="dxa"/>
              <w:left w:w="20" w:type="dxa"/>
              <w:bottom w:w="20" w:type="dxa"/>
              <w:right w:w="20" w:type="dxa"/>
            </w:tcMar>
          </w:tcPr>
          <w:p w14:paraId="137DA949" w14:textId="0973C6BD" w:rsidR="00520D7E" w:rsidRPr="00FD204D" w:rsidRDefault="00520D7E" w:rsidP="00520D7E">
            <w:pPr>
              <w:pStyle w:val="T1TableStyle"/>
              <w:jc w:val="right"/>
              <w:rPr>
                <w:rFonts w:ascii="Arial" w:hAnsi="Arial"/>
                <w:sz w:val="16"/>
                <w:szCs w:val="16"/>
              </w:rPr>
            </w:pPr>
            <w:r w:rsidRPr="00FD204D">
              <w:rPr>
                <w:rFonts w:ascii="Arial" w:hAnsi="Arial"/>
                <w:sz w:val="16"/>
                <w:szCs w:val="16"/>
              </w:rPr>
              <w:t>318</w:t>
            </w:r>
          </w:p>
        </w:tc>
        <w:tc>
          <w:tcPr>
            <w:tcW w:w="969" w:type="dxa"/>
            <w:tcBorders>
              <w:top w:val="nil"/>
            </w:tcBorders>
            <w:shd w:val="clear" w:color="auto" w:fill="auto"/>
            <w:tcMar>
              <w:top w:w="20" w:type="dxa"/>
              <w:left w:w="20" w:type="dxa"/>
              <w:bottom w:w="20" w:type="dxa"/>
              <w:right w:w="20" w:type="dxa"/>
            </w:tcMar>
          </w:tcPr>
          <w:p w14:paraId="56D42325" w14:textId="399BFD21" w:rsidR="00520D7E" w:rsidRPr="00FD204D" w:rsidRDefault="00520D7E" w:rsidP="00520D7E">
            <w:pPr>
              <w:pStyle w:val="T1TableStyle"/>
              <w:jc w:val="right"/>
              <w:rPr>
                <w:rFonts w:ascii="Arial" w:hAnsi="Arial"/>
                <w:sz w:val="16"/>
                <w:szCs w:val="16"/>
              </w:rPr>
            </w:pPr>
            <w:r w:rsidRPr="00FD204D">
              <w:rPr>
                <w:rFonts w:ascii="Arial" w:hAnsi="Arial"/>
                <w:sz w:val="16"/>
                <w:szCs w:val="16"/>
              </w:rPr>
              <w:t>(301)</w:t>
            </w:r>
          </w:p>
        </w:tc>
        <w:tc>
          <w:tcPr>
            <w:tcW w:w="968" w:type="dxa"/>
            <w:tcBorders>
              <w:top w:val="nil"/>
            </w:tcBorders>
            <w:shd w:val="clear" w:color="auto" w:fill="DAEEF3" w:themeFill="accent5" w:themeFillTint="33"/>
          </w:tcPr>
          <w:p w14:paraId="2355232D" w14:textId="304AA4DE" w:rsidR="00520D7E" w:rsidRPr="00FD204D" w:rsidRDefault="00520D7E" w:rsidP="00520D7E">
            <w:pPr>
              <w:pStyle w:val="T1TableStyle"/>
              <w:jc w:val="right"/>
              <w:rPr>
                <w:rFonts w:ascii="Arial" w:hAnsi="Arial"/>
                <w:sz w:val="16"/>
                <w:szCs w:val="16"/>
              </w:rPr>
            </w:pPr>
            <w:r w:rsidRPr="00FD204D">
              <w:rPr>
                <w:rFonts w:ascii="Arial" w:hAnsi="Arial"/>
                <w:sz w:val="16"/>
                <w:szCs w:val="16"/>
              </w:rPr>
              <w:t>(301)</w:t>
            </w:r>
          </w:p>
        </w:tc>
        <w:tc>
          <w:tcPr>
            <w:tcW w:w="969" w:type="dxa"/>
            <w:tcBorders>
              <w:top w:val="nil"/>
            </w:tcBorders>
            <w:shd w:val="clear" w:color="auto" w:fill="DAEEF3" w:themeFill="accent5" w:themeFillTint="33"/>
          </w:tcPr>
          <w:p w14:paraId="14333BEF" w14:textId="43575135" w:rsidR="00520D7E" w:rsidRPr="00F2260E" w:rsidRDefault="00520D7E" w:rsidP="00520D7E">
            <w:pPr>
              <w:pStyle w:val="T1TableStyle"/>
              <w:jc w:val="right"/>
              <w:rPr>
                <w:rFonts w:ascii="Arial" w:hAnsi="Arial"/>
                <w:sz w:val="16"/>
                <w:szCs w:val="16"/>
              </w:rPr>
            </w:pPr>
            <w:r w:rsidRPr="00F2260E">
              <w:rPr>
                <w:rFonts w:ascii="Arial" w:hAnsi="Arial"/>
                <w:sz w:val="16"/>
                <w:szCs w:val="16"/>
              </w:rPr>
              <w:t>301</w:t>
            </w:r>
          </w:p>
        </w:tc>
        <w:tc>
          <w:tcPr>
            <w:tcW w:w="969" w:type="dxa"/>
            <w:tcBorders>
              <w:top w:val="nil"/>
            </w:tcBorders>
            <w:shd w:val="clear" w:color="auto" w:fill="DAEEF3" w:themeFill="accent5" w:themeFillTint="33"/>
          </w:tcPr>
          <w:p w14:paraId="0C8EF759" w14:textId="07D33087" w:rsidR="00520D7E" w:rsidRPr="00F2260E" w:rsidRDefault="00520D7E" w:rsidP="00520D7E">
            <w:pPr>
              <w:pStyle w:val="T1TableStyle"/>
              <w:jc w:val="right"/>
              <w:rPr>
                <w:rFonts w:ascii="Arial" w:hAnsi="Arial"/>
                <w:sz w:val="16"/>
                <w:szCs w:val="16"/>
              </w:rPr>
            </w:pPr>
            <w:r w:rsidRPr="00F2260E">
              <w:rPr>
                <w:rFonts w:ascii="Arial" w:hAnsi="Arial"/>
                <w:sz w:val="16"/>
                <w:szCs w:val="16"/>
              </w:rPr>
              <w:t>(390)</w:t>
            </w:r>
          </w:p>
        </w:tc>
        <w:tc>
          <w:tcPr>
            <w:tcW w:w="969" w:type="dxa"/>
            <w:tcBorders>
              <w:top w:val="nil"/>
              <w:left w:val="nil"/>
              <w:right w:val="dashSmallGap" w:sz="4" w:space="0" w:color="auto"/>
            </w:tcBorders>
            <w:shd w:val="clear" w:color="auto" w:fill="DAEEF3" w:themeFill="accent5" w:themeFillTint="33"/>
          </w:tcPr>
          <w:p w14:paraId="63B3DBA9" w14:textId="4BF96F74" w:rsidR="00520D7E" w:rsidRPr="00F2260E" w:rsidRDefault="00520D7E" w:rsidP="00520D7E">
            <w:pPr>
              <w:pStyle w:val="T1TableStyle"/>
              <w:jc w:val="right"/>
              <w:rPr>
                <w:rFonts w:ascii="Arial" w:hAnsi="Arial"/>
                <w:sz w:val="16"/>
                <w:szCs w:val="16"/>
              </w:rPr>
            </w:pPr>
            <w:r w:rsidRPr="00F2260E">
              <w:rPr>
                <w:rFonts w:ascii="Arial" w:hAnsi="Arial"/>
                <w:sz w:val="16"/>
                <w:szCs w:val="16"/>
              </w:rPr>
              <w:t>(390)</w:t>
            </w:r>
          </w:p>
        </w:tc>
      </w:tr>
      <w:tr w:rsidR="00520D7E" w:rsidRPr="001873B3" w14:paraId="0380C005"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FE394BF" w14:textId="5A729335" w:rsidR="00520D7E" w:rsidRPr="008539FD" w:rsidRDefault="00520D7E" w:rsidP="00520D7E">
            <w:pPr>
              <w:pStyle w:val="T1TableStyle"/>
              <w:rPr>
                <w:rFonts w:ascii="Arial" w:hAnsi="Arial"/>
                <w:sz w:val="16"/>
                <w:szCs w:val="16"/>
              </w:rPr>
            </w:pPr>
            <w:r w:rsidRPr="008539FD">
              <w:rPr>
                <w:rFonts w:ascii="Arial" w:hAnsi="Arial"/>
                <w:sz w:val="16"/>
                <w:szCs w:val="16"/>
              </w:rPr>
              <w:t>Regeneration Reserve</w:t>
            </w:r>
          </w:p>
        </w:tc>
        <w:tc>
          <w:tcPr>
            <w:tcW w:w="968" w:type="dxa"/>
            <w:tcBorders>
              <w:top w:val="nil"/>
            </w:tcBorders>
            <w:shd w:val="clear" w:color="auto" w:fill="auto"/>
            <w:tcMar>
              <w:top w:w="20" w:type="dxa"/>
              <w:left w:w="20" w:type="dxa"/>
              <w:bottom w:w="20" w:type="dxa"/>
              <w:right w:w="20" w:type="dxa"/>
            </w:tcMar>
          </w:tcPr>
          <w:p w14:paraId="18CE2D92" w14:textId="3AA3B63C"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8B6E6C6" w14:textId="3592F09E"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BBFFE43" w14:textId="6125A88D" w:rsidR="00520D7E" w:rsidRPr="00FD204D" w:rsidRDefault="00520D7E" w:rsidP="00520D7E">
            <w:pPr>
              <w:pStyle w:val="T1TableStyle"/>
              <w:jc w:val="right"/>
              <w:rPr>
                <w:rFonts w:ascii="Arial" w:hAnsi="Arial"/>
                <w:sz w:val="16"/>
                <w:szCs w:val="16"/>
              </w:rPr>
            </w:pPr>
            <w:r w:rsidRPr="00FD204D">
              <w:rPr>
                <w:rFonts w:ascii="Arial" w:hAnsi="Arial"/>
                <w:sz w:val="16"/>
                <w:szCs w:val="16"/>
              </w:rPr>
              <w:t>(450)</w:t>
            </w:r>
          </w:p>
        </w:tc>
        <w:tc>
          <w:tcPr>
            <w:tcW w:w="968" w:type="dxa"/>
            <w:tcBorders>
              <w:top w:val="nil"/>
            </w:tcBorders>
            <w:shd w:val="clear" w:color="auto" w:fill="DAEEF3" w:themeFill="accent5" w:themeFillTint="33"/>
          </w:tcPr>
          <w:p w14:paraId="6F8A435A" w14:textId="7CC00A2D" w:rsidR="00520D7E" w:rsidRPr="00FD204D" w:rsidRDefault="00520D7E" w:rsidP="00520D7E">
            <w:pPr>
              <w:pStyle w:val="T1TableStyle"/>
              <w:jc w:val="right"/>
              <w:rPr>
                <w:rFonts w:ascii="Arial" w:hAnsi="Arial"/>
                <w:sz w:val="16"/>
                <w:szCs w:val="16"/>
              </w:rPr>
            </w:pPr>
            <w:r w:rsidRPr="00FD204D">
              <w:rPr>
                <w:rFonts w:ascii="Arial" w:hAnsi="Arial"/>
                <w:sz w:val="16"/>
                <w:szCs w:val="16"/>
              </w:rPr>
              <w:t>(450)</w:t>
            </w:r>
          </w:p>
        </w:tc>
        <w:tc>
          <w:tcPr>
            <w:tcW w:w="969" w:type="dxa"/>
            <w:tcBorders>
              <w:top w:val="nil"/>
            </w:tcBorders>
            <w:shd w:val="clear" w:color="auto" w:fill="DAEEF3" w:themeFill="accent5" w:themeFillTint="33"/>
          </w:tcPr>
          <w:p w14:paraId="2646CCEE" w14:textId="3B3588C3" w:rsidR="00520D7E" w:rsidRPr="00F2260E" w:rsidRDefault="00520D7E" w:rsidP="00520D7E">
            <w:pPr>
              <w:pStyle w:val="T1TableStyle"/>
              <w:jc w:val="right"/>
              <w:rPr>
                <w:rFonts w:ascii="Arial" w:hAnsi="Arial"/>
                <w:sz w:val="16"/>
                <w:szCs w:val="16"/>
              </w:rPr>
            </w:pPr>
            <w:r w:rsidRPr="00F2260E">
              <w:rPr>
                <w:rFonts w:ascii="Arial" w:hAnsi="Arial"/>
                <w:sz w:val="16"/>
                <w:szCs w:val="16"/>
              </w:rPr>
              <w:t>93</w:t>
            </w:r>
          </w:p>
        </w:tc>
        <w:tc>
          <w:tcPr>
            <w:tcW w:w="969" w:type="dxa"/>
            <w:tcBorders>
              <w:top w:val="nil"/>
            </w:tcBorders>
            <w:shd w:val="clear" w:color="auto" w:fill="DAEEF3" w:themeFill="accent5" w:themeFillTint="33"/>
          </w:tcPr>
          <w:p w14:paraId="05309C68"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34ED025F" w14:textId="0FCC6F98" w:rsidR="00520D7E" w:rsidRPr="00F2260E" w:rsidRDefault="00520D7E" w:rsidP="00520D7E">
            <w:pPr>
              <w:pStyle w:val="T1TableStyle"/>
              <w:jc w:val="right"/>
              <w:rPr>
                <w:rFonts w:ascii="Arial" w:hAnsi="Arial"/>
                <w:sz w:val="16"/>
                <w:szCs w:val="16"/>
              </w:rPr>
            </w:pPr>
            <w:r w:rsidRPr="00F2260E">
              <w:rPr>
                <w:rFonts w:ascii="Arial" w:hAnsi="Arial"/>
                <w:sz w:val="16"/>
                <w:szCs w:val="16"/>
              </w:rPr>
              <w:t>(357)</w:t>
            </w:r>
          </w:p>
        </w:tc>
      </w:tr>
      <w:tr w:rsidR="00520D7E" w:rsidRPr="001873B3" w14:paraId="39A0B02D"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747AF5A" w14:textId="51AF3832" w:rsidR="00520D7E" w:rsidRPr="008539FD" w:rsidRDefault="00520D7E" w:rsidP="00520D7E">
            <w:pPr>
              <w:pStyle w:val="T1TableStyle"/>
              <w:rPr>
                <w:rFonts w:ascii="Arial" w:hAnsi="Arial"/>
                <w:sz w:val="16"/>
                <w:szCs w:val="16"/>
              </w:rPr>
            </w:pPr>
            <w:r w:rsidRPr="008539FD">
              <w:rPr>
                <w:rFonts w:ascii="Arial" w:hAnsi="Arial"/>
                <w:sz w:val="16"/>
                <w:szCs w:val="16"/>
              </w:rPr>
              <w:t>Civil parking enforcement surplus</w:t>
            </w:r>
          </w:p>
        </w:tc>
        <w:tc>
          <w:tcPr>
            <w:tcW w:w="968" w:type="dxa"/>
            <w:tcBorders>
              <w:top w:val="nil"/>
            </w:tcBorders>
            <w:shd w:val="clear" w:color="auto" w:fill="auto"/>
            <w:tcMar>
              <w:top w:w="20" w:type="dxa"/>
              <w:left w:w="20" w:type="dxa"/>
              <w:bottom w:w="20" w:type="dxa"/>
              <w:right w:w="20" w:type="dxa"/>
            </w:tcMar>
          </w:tcPr>
          <w:p w14:paraId="741F0721" w14:textId="6E536232" w:rsidR="00520D7E" w:rsidRPr="00FD204D" w:rsidRDefault="00520D7E" w:rsidP="00520D7E">
            <w:pPr>
              <w:pStyle w:val="T1TableStyle"/>
              <w:jc w:val="right"/>
              <w:rPr>
                <w:rFonts w:ascii="Arial" w:hAnsi="Arial"/>
                <w:sz w:val="16"/>
                <w:szCs w:val="16"/>
              </w:rPr>
            </w:pPr>
            <w:r w:rsidRPr="00FD204D">
              <w:rPr>
                <w:rFonts w:ascii="Arial" w:hAnsi="Arial"/>
                <w:sz w:val="16"/>
                <w:szCs w:val="16"/>
              </w:rPr>
              <w:t>(246)</w:t>
            </w:r>
          </w:p>
        </w:tc>
        <w:tc>
          <w:tcPr>
            <w:tcW w:w="969" w:type="dxa"/>
            <w:tcBorders>
              <w:top w:val="nil"/>
            </w:tcBorders>
            <w:shd w:val="clear" w:color="auto" w:fill="auto"/>
            <w:tcMar>
              <w:top w:w="20" w:type="dxa"/>
              <w:left w:w="20" w:type="dxa"/>
              <w:bottom w:w="20" w:type="dxa"/>
              <w:right w:w="20" w:type="dxa"/>
            </w:tcMar>
          </w:tcPr>
          <w:p w14:paraId="65616B5B" w14:textId="0FEB1021" w:rsidR="00520D7E" w:rsidRPr="00FD204D" w:rsidRDefault="00520D7E" w:rsidP="00520D7E">
            <w:pPr>
              <w:pStyle w:val="T1TableStyle"/>
              <w:jc w:val="right"/>
              <w:rPr>
                <w:rFonts w:ascii="Arial" w:hAnsi="Arial"/>
                <w:sz w:val="16"/>
                <w:szCs w:val="16"/>
              </w:rPr>
            </w:pPr>
            <w:r w:rsidRPr="00FD204D">
              <w:rPr>
                <w:rFonts w:ascii="Arial" w:hAnsi="Arial"/>
                <w:sz w:val="16"/>
                <w:szCs w:val="16"/>
              </w:rPr>
              <w:t>3</w:t>
            </w:r>
          </w:p>
        </w:tc>
        <w:tc>
          <w:tcPr>
            <w:tcW w:w="969" w:type="dxa"/>
            <w:tcBorders>
              <w:top w:val="nil"/>
            </w:tcBorders>
            <w:shd w:val="clear" w:color="auto" w:fill="auto"/>
            <w:tcMar>
              <w:top w:w="20" w:type="dxa"/>
              <w:left w:w="20" w:type="dxa"/>
              <w:bottom w:w="20" w:type="dxa"/>
              <w:right w:w="20" w:type="dxa"/>
            </w:tcMar>
          </w:tcPr>
          <w:p w14:paraId="65607153" w14:textId="47D66E1F" w:rsidR="00520D7E" w:rsidRPr="00FD204D" w:rsidRDefault="00520D7E" w:rsidP="00520D7E">
            <w:pPr>
              <w:pStyle w:val="T1TableStyle"/>
              <w:jc w:val="right"/>
              <w:rPr>
                <w:rFonts w:ascii="Arial" w:hAnsi="Arial"/>
                <w:sz w:val="16"/>
                <w:szCs w:val="16"/>
              </w:rPr>
            </w:pPr>
            <w:r w:rsidRPr="00FD204D">
              <w:rPr>
                <w:rFonts w:ascii="Arial" w:hAnsi="Arial"/>
                <w:sz w:val="16"/>
                <w:szCs w:val="16"/>
              </w:rPr>
              <w:t>(102)</w:t>
            </w:r>
          </w:p>
        </w:tc>
        <w:tc>
          <w:tcPr>
            <w:tcW w:w="968" w:type="dxa"/>
            <w:tcBorders>
              <w:top w:val="nil"/>
            </w:tcBorders>
            <w:shd w:val="clear" w:color="auto" w:fill="DAEEF3" w:themeFill="accent5" w:themeFillTint="33"/>
          </w:tcPr>
          <w:p w14:paraId="3FE8733D" w14:textId="084B7494" w:rsidR="00520D7E" w:rsidRPr="00FD204D" w:rsidRDefault="00520D7E" w:rsidP="00520D7E">
            <w:pPr>
              <w:pStyle w:val="T1TableStyle"/>
              <w:jc w:val="right"/>
              <w:rPr>
                <w:rFonts w:ascii="Arial" w:hAnsi="Arial"/>
                <w:sz w:val="16"/>
                <w:szCs w:val="16"/>
              </w:rPr>
            </w:pPr>
            <w:r w:rsidRPr="00FD204D">
              <w:rPr>
                <w:rFonts w:ascii="Arial" w:hAnsi="Arial"/>
                <w:sz w:val="16"/>
                <w:szCs w:val="16"/>
              </w:rPr>
              <w:t>(345)</w:t>
            </w:r>
          </w:p>
        </w:tc>
        <w:tc>
          <w:tcPr>
            <w:tcW w:w="969" w:type="dxa"/>
            <w:tcBorders>
              <w:top w:val="nil"/>
            </w:tcBorders>
            <w:shd w:val="clear" w:color="auto" w:fill="DAEEF3" w:themeFill="accent5" w:themeFillTint="33"/>
          </w:tcPr>
          <w:p w14:paraId="5399CF30" w14:textId="30E1CA06" w:rsidR="00520D7E" w:rsidRPr="00F2260E" w:rsidRDefault="00520D7E" w:rsidP="00520D7E">
            <w:pPr>
              <w:pStyle w:val="T1TableStyle"/>
              <w:jc w:val="right"/>
              <w:rPr>
                <w:rFonts w:ascii="Arial" w:hAnsi="Arial"/>
                <w:sz w:val="16"/>
                <w:szCs w:val="16"/>
              </w:rPr>
            </w:pPr>
            <w:r w:rsidRPr="00F2260E">
              <w:rPr>
                <w:rFonts w:ascii="Arial" w:hAnsi="Arial"/>
                <w:sz w:val="16"/>
                <w:szCs w:val="16"/>
              </w:rPr>
              <w:t>71</w:t>
            </w:r>
          </w:p>
        </w:tc>
        <w:tc>
          <w:tcPr>
            <w:tcW w:w="969" w:type="dxa"/>
            <w:tcBorders>
              <w:top w:val="nil"/>
            </w:tcBorders>
            <w:shd w:val="clear" w:color="auto" w:fill="DAEEF3" w:themeFill="accent5" w:themeFillTint="33"/>
          </w:tcPr>
          <w:p w14:paraId="4EAE5115" w14:textId="61101DAC" w:rsidR="00520D7E" w:rsidRPr="00F2260E" w:rsidRDefault="00520D7E" w:rsidP="00520D7E">
            <w:pPr>
              <w:pStyle w:val="T1TableStyle"/>
              <w:jc w:val="right"/>
              <w:rPr>
                <w:rFonts w:ascii="Arial" w:hAnsi="Arial"/>
                <w:sz w:val="16"/>
                <w:szCs w:val="16"/>
              </w:rPr>
            </w:pPr>
            <w:r w:rsidRPr="00F2260E">
              <w:rPr>
                <w:rFonts w:ascii="Arial" w:hAnsi="Arial"/>
                <w:sz w:val="16"/>
                <w:szCs w:val="16"/>
              </w:rPr>
              <w:t>(7)</w:t>
            </w:r>
          </w:p>
        </w:tc>
        <w:tc>
          <w:tcPr>
            <w:tcW w:w="969" w:type="dxa"/>
            <w:tcBorders>
              <w:top w:val="nil"/>
              <w:left w:val="nil"/>
              <w:right w:val="dashSmallGap" w:sz="4" w:space="0" w:color="auto"/>
            </w:tcBorders>
            <w:shd w:val="clear" w:color="auto" w:fill="DAEEF3" w:themeFill="accent5" w:themeFillTint="33"/>
          </w:tcPr>
          <w:p w14:paraId="10697B02" w14:textId="424F32FD" w:rsidR="00520D7E" w:rsidRPr="00F2260E" w:rsidRDefault="00520D7E" w:rsidP="00520D7E">
            <w:pPr>
              <w:pStyle w:val="T1TableStyle"/>
              <w:jc w:val="right"/>
              <w:rPr>
                <w:rFonts w:ascii="Arial" w:hAnsi="Arial"/>
                <w:sz w:val="16"/>
                <w:szCs w:val="16"/>
              </w:rPr>
            </w:pPr>
            <w:r w:rsidRPr="00F2260E">
              <w:rPr>
                <w:rFonts w:ascii="Arial" w:hAnsi="Arial"/>
                <w:sz w:val="16"/>
                <w:szCs w:val="16"/>
              </w:rPr>
              <w:t>(281)</w:t>
            </w:r>
          </w:p>
        </w:tc>
      </w:tr>
      <w:tr w:rsidR="00520D7E" w:rsidRPr="001873B3" w14:paraId="1D480DEF"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BB2FB3B" w14:textId="40B34246" w:rsidR="00520D7E" w:rsidRPr="008539FD" w:rsidRDefault="00520D7E" w:rsidP="00520D7E">
            <w:pPr>
              <w:pStyle w:val="T1TableStyle"/>
              <w:rPr>
                <w:rFonts w:ascii="Arial" w:hAnsi="Arial"/>
                <w:sz w:val="16"/>
                <w:szCs w:val="16"/>
              </w:rPr>
            </w:pPr>
            <w:r w:rsidRPr="008539FD">
              <w:rPr>
                <w:rFonts w:ascii="Arial" w:hAnsi="Arial"/>
                <w:sz w:val="16"/>
                <w:szCs w:val="16"/>
              </w:rPr>
              <w:t xml:space="preserve">Insurance Reserve </w:t>
            </w:r>
          </w:p>
        </w:tc>
        <w:tc>
          <w:tcPr>
            <w:tcW w:w="968" w:type="dxa"/>
            <w:tcBorders>
              <w:top w:val="nil"/>
            </w:tcBorders>
            <w:shd w:val="clear" w:color="auto" w:fill="auto"/>
            <w:tcMar>
              <w:top w:w="20" w:type="dxa"/>
              <w:left w:w="20" w:type="dxa"/>
              <w:bottom w:w="20" w:type="dxa"/>
              <w:right w:w="20" w:type="dxa"/>
            </w:tcMar>
          </w:tcPr>
          <w:p w14:paraId="1C5D0F68" w14:textId="51C41906" w:rsidR="00520D7E" w:rsidRPr="00FD204D" w:rsidRDefault="00520D7E" w:rsidP="00520D7E">
            <w:pPr>
              <w:pStyle w:val="T1TableStyle"/>
              <w:jc w:val="right"/>
              <w:rPr>
                <w:rFonts w:ascii="Arial" w:hAnsi="Arial"/>
                <w:sz w:val="16"/>
                <w:szCs w:val="16"/>
              </w:rPr>
            </w:pPr>
            <w:r w:rsidRPr="00FD204D">
              <w:rPr>
                <w:rFonts w:ascii="Arial" w:hAnsi="Arial"/>
                <w:sz w:val="16"/>
                <w:szCs w:val="16"/>
              </w:rPr>
              <w:t>(253)</w:t>
            </w:r>
          </w:p>
        </w:tc>
        <w:tc>
          <w:tcPr>
            <w:tcW w:w="969" w:type="dxa"/>
            <w:tcBorders>
              <w:top w:val="nil"/>
            </w:tcBorders>
            <w:shd w:val="clear" w:color="auto" w:fill="auto"/>
            <w:tcMar>
              <w:top w:w="20" w:type="dxa"/>
              <w:left w:w="20" w:type="dxa"/>
              <w:bottom w:w="20" w:type="dxa"/>
              <w:right w:w="20" w:type="dxa"/>
            </w:tcMar>
          </w:tcPr>
          <w:p w14:paraId="3924BDC2" w14:textId="6B00CB0D"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1907F10" w14:textId="187AA3B1"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2F675C82" w14:textId="33E67B6B" w:rsidR="00520D7E" w:rsidRPr="00FD204D" w:rsidRDefault="00520D7E" w:rsidP="00520D7E">
            <w:pPr>
              <w:pStyle w:val="T1TableStyle"/>
              <w:jc w:val="right"/>
              <w:rPr>
                <w:rFonts w:ascii="Arial" w:hAnsi="Arial"/>
                <w:sz w:val="16"/>
                <w:szCs w:val="16"/>
              </w:rPr>
            </w:pPr>
            <w:r w:rsidRPr="00FD204D">
              <w:rPr>
                <w:rFonts w:ascii="Arial" w:hAnsi="Arial"/>
                <w:sz w:val="16"/>
                <w:szCs w:val="16"/>
              </w:rPr>
              <w:t>(253)</w:t>
            </w:r>
          </w:p>
        </w:tc>
        <w:tc>
          <w:tcPr>
            <w:tcW w:w="969" w:type="dxa"/>
            <w:tcBorders>
              <w:top w:val="nil"/>
            </w:tcBorders>
            <w:shd w:val="clear" w:color="auto" w:fill="DAEEF3" w:themeFill="accent5" w:themeFillTint="33"/>
          </w:tcPr>
          <w:p w14:paraId="2B54BCF2"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6CE161F5"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1D77F03D" w14:textId="7363F623" w:rsidR="00520D7E" w:rsidRPr="00F2260E" w:rsidRDefault="00520D7E" w:rsidP="00520D7E">
            <w:pPr>
              <w:pStyle w:val="T1TableStyle"/>
              <w:jc w:val="right"/>
              <w:rPr>
                <w:rFonts w:ascii="Arial" w:hAnsi="Arial"/>
                <w:sz w:val="16"/>
                <w:szCs w:val="16"/>
              </w:rPr>
            </w:pPr>
            <w:r w:rsidRPr="00F2260E">
              <w:rPr>
                <w:rFonts w:ascii="Arial" w:hAnsi="Arial"/>
                <w:sz w:val="16"/>
                <w:szCs w:val="16"/>
              </w:rPr>
              <w:t>(253)</w:t>
            </w:r>
          </w:p>
        </w:tc>
      </w:tr>
      <w:tr w:rsidR="00520D7E" w:rsidRPr="001873B3" w14:paraId="3C53F82E"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E0E7C3B" w14:textId="49C6EED4" w:rsidR="00520D7E" w:rsidRPr="008539FD" w:rsidRDefault="00520D7E" w:rsidP="00520D7E">
            <w:pPr>
              <w:pStyle w:val="T1TableStyle"/>
              <w:rPr>
                <w:rFonts w:ascii="Arial" w:hAnsi="Arial"/>
                <w:sz w:val="16"/>
                <w:szCs w:val="16"/>
              </w:rPr>
            </w:pPr>
            <w:r w:rsidRPr="008539FD">
              <w:rPr>
                <w:rFonts w:ascii="Arial" w:hAnsi="Arial"/>
                <w:sz w:val="16"/>
                <w:szCs w:val="16"/>
              </w:rPr>
              <w:t>A331 Air Quality Project</w:t>
            </w:r>
          </w:p>
        </w:tc>
        <w:tc>
          <w:tcPr>
            <w:tcW w:w="968" w:type="dxa"/>
            <w:tcBorders>
              <w:top w:val="nil"/>
            </w:tcBorders>
            <w:shd w:val="clear" w:color="auto" w:fill="auto"/>
            <w:tcMar>
              <w:top w:w="20" w:type="dxa"/>
              <w:left w:w="20" w:type="dxa"/>
              <w:bottom w:w="20" w:type="dxa"/>
              <w:right w:w="20" w:type="dxa"/>
            </w:tcMar>
          </w:tcPr>
          <w:p w14:paraId="5CC0A5E5" w14:textId="2C19819A"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5A92073" w14:textId="698DC098"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44EC8F3" w14:textId="7E226447" w:rsidR="00520D7E" w:rsidRPr="00FD204D" w:rsidRDefault="00520D7E" w:rsidP="00520D7E">
            <w:pPr>
              <w:pStyle w:val="T1TableStyle"/>
              <w:jc w:val="right"/>
              <w:rPr>
                <w:rFonts w:ascii="Arial" w:hAnsi="Arial"/>
                <w:sz w:val="16"/>
                <w:szCs w:val="16"/>
              </w:rPr>
            </w:pPr>
            <w:r w:rsidRPr="00FD204D">
              <w:rPr>
                <w:rFonts w:ascii="Arial" w:hAnsi="Arial"/>
                <w:sz w:val="16"/>
                <w:szCs w:val="16"/>
              </w:rPr>
              <w:t>(256)</w:t>
            </w:r>
          </w:p>
        </w:tc>
        <w:tc>
          <w:tcPr>
            <w:tcW w:w="968" w:type="dxa"/>
            <w:tcBorders>
              <w:top w:val="nil"/>
            </w:tcBorders>
            <w:shd w:val="clear" w:color="auto" w:fill="DAEEF3" w:themeFill="accent5" w:themeFillTint="33"/>
          </w:tcPr>
          <w:p w14:paraId="7D7FDEB3" w14:textId="086DE890" w:rsidR="00520D7E" w:rsidRPr="00FD204D" w:rsidRDefault="00520D7E" w:rsidP="00520D7E">
            <w:pPr>
              <w:pStyle w:val="T1TableStyle"/>
              <w:jc w:val="right"/>
              <w:rPr>
                <w:rFonts w:ascii="Arial" w:hAnsi="Arial"/>
                <w:sz w:val="16"/>
                <w:szCs w:val="16"/>
              </w:rPr>
            </w:pPr>
            <w:r w:rsidRPr="00FD204D">
              <w:rPr>
                <w:rFonts w:ascii="Arial" w:hAnsi="Arial"/>
                <w:sz w:val="16"/>
                <w:szCs w:val="16"/>
              </w:rPr>
              <w:t>(256)</w:t>
            </w:r>
          </w:p>
        </w:tc>
        <w:tc>
          <w:tcPr>
            <w:tcW w:w="969" w:type="dxa"/>
            <w:tcBorders>
              <w:top w:val="nil"/>
            </w:tcBorders>
            <w:shd w:val="clear" w:color="auto" w:fill="DAEEF3" w:themeFill="accent5" w:themeFillTint="33"/>
          </w:tcPr>
          <w:p w14:paraId="2D8F83B9" w14:textId="5CE6A1F0" w:rsidR="00520D7E" w:rsidRPr="00F2260E" w:rsidRDefault="00520D7E" w:rsidP="00520D7E">
            <w:pPr>
              <w:pStyle w:val="T1TableStyle"/>
              <w:jc w:val="right"/>
              <w:rPr>
                <w:rFonts w:ascii="Arial" w:hAnsi="Arial"/>
                <w:sz w:val="16"/>
                <w:szCs w:val="16"/>
              </w:rPr>
            </w:pPr>
            <w:r w:rsidRPr="00F2260E">
              <w:rPr>
                <w:rFonts w:ascii="Arial" w:hAnsi="Arial"/>
                <w:sz w:val="16"/>
                <w:szCs w:val="16"/>
              </w:rPr>
              <w:t>10</w:t>
            </w:r>
          </w:p>
        </w:tc>
        <w:tc>
          <w:tcPr>
            <w:tcW w:w="969" w:type="dxa"/>
            <w:tcBorders>
              <w:top w:val="nil"/>
            </w:tcBorders>
            <w:shd w:val="clear" w:color="auto" w:fill="DAEEF3" w:themeFill="accent5" w:themeFillTint="33"/>
          </w:tcPr>
          <w:p w14:paraId="75BD0C12"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708513C2" w14:textId="16DF4C88" w:rsidR="00520D7E" w:rsidRPr="00F2260E" w:rsidRDefault="00520D7E" w:rsidP="00520D7E">
            <w:pPr>
              <w:pStyle w:val="T1TableStyle"/>
              <w:jc w:val="right"/>
              <w:rPr>
                <w:rFonts w:ascii="Arial" w:hAnsi="Arial"/>
                <w:sz w:val="16"/>
                <w:szCs w:val="16"/>
              </w:rPr>
            </w:pPr>
            <w:r w:rsidRPr="00F2260E">
              <w:rPr>
                <w:rFonts w:ascii="Arial" w:hAnsi="Arial"/>
                <w:sz w:val="16"/>
                <w:szCs w:val="16"/>
              </w:rPr>
              <w:t>(246)</w:t>
            </w:r>
          </w:p>
        </w:tc>
      </w:tr>
      <w:tr w:rsidR="00520D7E" w:rsidRPr="001873B3" w14:paraId="3352C0B4"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48E819F2" w14:textId="75C0F29C" w:rsidR="00520D7E" w:rsidRPr="008539FD" w:rsidRDefault="00520D7E" w:rsidP="00520D7E">
            <w:pPr>
              <w:pStyle w:val="T1TableStyle"/>
              <w:rPr>
                <w:rFonts w:ascii="Arial" w:hAnsi="Arial"/>
                <w:sz w:val="16"/>
                <w:szCs w:val="16"/>
              </w:rPr>
            </w:pPr>
            <w:r w:rsidRPr="008539FD">
              <w:rPr>
                <w:rFonts w:ascii="Arial" w:hAnsi="Arial"/>
                <w:sz w:val="16"/>
                <w:szCs w:val="16"/>
              </w:rPr>
              <w:t xml:space="preserve">climate emergency reserve </w:t>
            </w:r>
          </w:p>
        </w:tc>
        <w:tc>
          <w:tcPr>
            <w:tcW w:w="968" w:type="dxa"/>
            <w:tcBorders>
              <w:top w:val="nil"/>
            </w:tcBorders>
            <w:shd w:val="clear" w:color="auto" w:fill="auto"/>
            <w:tcMar>
              <w:top w:w="20" w:type="dxa"/>
              <w:left w:w="20" w:type="dxa"/>
              <w:bottom w:w="20" w:type="dxa"/>
              <w:right w:w="20" w:type="dxa"/>
            </w:tcMar>
          </w:tcPr>
          <w:p w14:paraId="0B38372D" w14:textId="7B7F9E05"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6A98029" w14:textId="69DE317B"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FA64AF6" w14:textId="0C1D2BB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19967D56" w14:textId="56226112"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3D530809" w14:textId="0F87B6CE" w:rsidR="00520D7E" w:rsidRPr="00F2260E" w:rsidRDefault="00520D7E" w:rsidP="00520D7E">
            <w:pPr>
              <w:pStyle w:val="T1TableStyle"/>
              <w:jc w:val="right"/>
              <w:rPr>
                <w:rFonts w:ascii="Arial" w:hAnsi="Arial"/>
                <w:sz w:val="16"/>
                <w:szCs w:val="16"/>
              </w:rPr>
            </w:pPr>
            <w:r w:rsidRPr="00F2260E">
              <w:rPr>
                <w:rFonts w:ascii="Arial" w:hAnsi="Arial"/>
                <w:sz w:val="16"/>
                <w:szCs w:val="16"/>
              </w:rPr>
              <w:t>11</w:t>
            </w:r>
          </w:p>
        </w:tc>
        <w:tc>
          <w:tcPr>
            <w:tcW w:w="969" w:type="dxa"/>
            <w:tcBorders>
              <w:top w:val="nil"/>
            </w:tcBorders>
            <w:shd w:val="clear" w:color="auto" w:fill="DAEEF3" w:themeFill="accent5" w:themeFillTint="33"/>
          </w:tcPr>
          <w:p w14:paraId="35681929" w14:textId="647CB58E" w:rsidR="00520D7E" w:rsidRPr="00F2260E" w:rsidRDefault="00520D7E" w:rsidP="00520D7E">
            <w:pPr>
              <w:pStyle w:val="T1TableStyle"/>
              <w:jc w:val="right"/>
              <w:rPr>
                <w:rFonts w:ascii="Arial" w:hAnsi="Arial"/>
                <w:sz w:val="16"/>
                <w:szCs w:val="16"/>
              </w:rPr>
            </w:pPr>
            <w:r w:rsidRPr="00F2260E">
              <w:rPr>
                <w:rFonts w:ascii="Arial" w:hAnsi="Arial"/>
                <w:sz w:val="16"/>
                <w:szCs w:val="16"/>
              </w:rPr>
              <w:t>(250)</w:t>
            </w:r>
          </w:p>
        </w:tc>
        <w:tc>
          <w:tcPr>
            <w:tcW w:w="969" w:type="dxa"/>
            <w:tcBorders>
              <w:top w:val="nil"/>
              <w:left w:val="nil"/>
              <w:right w:val="dashSmallGap" w:sz="4" w:space="0" w:color="auto"/>
            </w:tcBorders>
            <w:shd w:val="clear" w:color="auto" w:fill="DAEEF3" w:themeFill="accent5" w:themeFillTint="33"/>
          </w:tcPr>
          <w:p w14:paraId="759A1634" w14:textId="1F4DF5AF" w:rsidR="00520D7E" w:rsidRPr="00F2260E" w:rsidRDefault="00520D7E" w:rsidP="00520D7E">
            <w:pPr>
              <w:pStyle w:val="T1TableStyle"/>
              <w:jc w:val="right"/>
              <w:rPr>
                <w:rFonts w:ascii="Arial" w:hAnsi="Arial"/>
                <w:sz w:val="16"/>
                <w:szCs w:val="16"/>
              </w:rPr>
            </w:pPr>
            <w:r w:rsidRPr="00F2260E">
              <w:rPr>
                <w:rFonts w:ascii="Arial" w:hAnsi="Arial"/>
                <w:sz w:val="16"/>
                <w:szCs w:val="16"/>
              </w:rPr>
              <w:t>(239)</w:t>
            </w:r>
          </w:p>
        </w:tc>
      </w:tr>
      <w:tr w:rsidR="00520D7E" w:rsidRPr="001873B3" w14:paraId="6CF9DF1B"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147A455" w14:textId="4F9CE9DA" w:rsidR="00520D7E" w:rsidRPr="008539FD" w:rsidRDefault="00520D7E" w:rsidP="00520D7E">
            <w:pPr>
              <w:pStyle w:val="T1TableStyle"/>
              <w:rPr>
                <w:rFonts w:ascii="Arial" w:hAnsi="Arial"/>
                <w:sz w:val="16"/>
                <w:szCs w:val="16"/>
              </w:rPr>
            </w:pPr>
            <w:r w:rsidRPr="008539FD">
              <w:rPr>
                <w:rFonts w:ascii="Arial" w:hAnsi="Arial"/>
                <w:sz w:val="16"/>
                <w:szCs w:val="16"/>
              </w:rPr>
              <w:t>Other Grants (below £45k)</w:t>
            </w:r>
          </w:p>
        </w:tc>
        <w:tc>
          <w:tcPr>
            <w:tcW w:w="968" w:type="dxa"/>
            <w:tcBorders>
              <w:top w:val="nil"/>
            </w:tcBorders>
            <w:shd w:val="clear" w:color="auto" w:fill="auto"/>
            <w:tcMar>
              <w:top w:w="20" w:type="dxa"/>
              <w:left w:w="20" w:type="dxa"/>
              <w:bottom w:w="20" w:type="dxa"/>
              <w:right w:w="20" w:type="dxa"/>
            </w:tcMar>
          </w:tcPr>
          <w:p w14:paraId="047814B1" w14:textId="7FF2D0B8" w:rsidR="00520D7E" w:rsidRPr="00FD204D" w:rsidRDefault="00520D7E" w:rsidP="00520D7E">
            <w:pPr>
              <w:pStyle w:val="T1TableStyle"/>
              <w:jc w:val="right"/>
              <w:rPr>
                <w:rFonts w:ascii="Arial" w:hAnsi="Arial"/>
                <w:sz w:val="16"/>
                <w:szCs w:val="16"/>
              </w:rPr>
            </w:pPr>
            <w:r w:rsidRPr="00FD204D">
              <w:rPr>
                <w:rFonts w:ascii="Arial" w:hAnsi="Arial"/>
                <w:sz w:val="16"/>
                <w:szCs w:val="16"/>
              </w:rPr>
              <w:t>(245)</w:t>
            </w:r>
          </w:p>
        </w:tc>
        <w:tc>
          <w:tcPr>
            <w:tcW w:w="969" w:type="dxa"/>
            <w:tcBorders>
              <w:top w:val="nil"/>
            </w:tcBorders>
            <w:shd w:val="clear" w:color="auto" w:fill="auto"/>
            <w:tcMar>
              <w:top w:w="20" w:type="dxa"/>
              <w:left w:w="20" w:type="dxa"/>
              <w:bottom w:w="20" w:type="dxa"/>
              <w:right w:w="20" w:type="dxa"/>
            </w:tcMar>
          </w:tcPr>
          <w:p w14:paraId="0DBE8C8A" w14:textId="213E133D" w:rsidR="00520D7E" w:rsidRPr="00FD204D" w:rsidRDefault="00520D7E" w:rsidP="00520D7E">
            <w:pPr>
              <w:pStyle w:val="T1TableStyle"/>
              <w:jc w:val="right"/>
              <w:rPr>
                <w:rFonts w:ascii="Arial" w:hAnsi="Arial"/>
                <w:sz w:val="16"/>
                <w:szCs w:val="16"/>
              </w:rPr>
            </w:pPr>
            <w:r w:rsidRPr="00FD204D">
              <w:rPr>
                <w:rFonts w:ascii="Arial" w:hAnsi="Arial"/>
                <w:sz w:val="16"/>
                <w:szCs w:val="16"/>
              </w:rPr>
              <w:t>138</w:t>
            </w:r>
          </w:p>
        </w:tc>
        <w:tc>
          <w:tcPr>
            <w:tcW w:w="969" w:type="dxa"/>
            <w:tcBorders>
              <w:top w:val="nil"/>
            </w:tcBorders>
            <w:shd w:val="clear" w:color="auto" w:fill="auto"/>
            <w:tcMar>
              <w:top w:w="20" w:type="dxa"/>
              <w:left w:w="20" w:type="dxa"/>
              <w:bottom w:w="20" w:type="dxa"/>
              <w:right w:w="20" w:type="dxa"/>
            </w:tcMar>
          </w:tcPr>
          <w:p w14:paraId="6222537C" w14:textId="6574D051" w:rsidR="00520D7E" w:rsidRPr="00FD204D" w:rsidRDefault="00520D7E" w:rsidP="00520D7E">
            <w:pPr>
              <w:pStyle w:val="T1TableStyle"/>
              <w:jc w:val="right"/>
              <w:rPr>
                <w:rFonts w:ascii="Arial" w:hAnsi="Arial"/>
                <w:sz w:val="16"/>
                <w:szCs w:val="16"/>
              </w:rPr>
            </w:pPr>
            <w:r w:rsidRPr="00FD204D">
              <w:rPr>
                <w:rFonts w:ascii="Arial" w:hAnsi="Arial"/>
                <w:sz w:val="16"/>
                <w:szCs w:val="16"/>
              </w:rPr>
              <w:t>(104)</w:t>
            </w:r>
          </w:p>
        </w:tc>
        <w:tc>
          <w:tcPr>
            <w:tcW w:w="968" w:type="dxa"/>
            <w:tcBorders>
              <w:top w:val="nil"/>
            </w:tcBorders>
            <w:shd w:val="clear" w:color="auto" w:fill="DAEEF3" w:themeFill="accent5" w:themeFillTint="33"/>
          </w:tcPr>
          <w:p w14:paraId="59E9B594" w14:textId="4D68A65E" w:rsidR="00520D7E" w:rsidRPr="00FD204D" w:rsidRDefault="00520D7E" w:rsidP="00520D7E">
            <w:pPr>
              <w:pStyle w:val="T1TableStyle"/>
              <w:jc w:val="right"/>
              <w:rPr>
                <w:rFonts w:ascii="Arial" w:hAnsi="Arial"/>
                <w:sz w:val="16"/>
                <w:szCs w:val="16"/>
              </w:rPr>
            </w:pPr>
            <w:r w:rsidRPr="00FD204D">
              <w:rPr>
                <w:rFonts w:ascii="Arial" w:hAnsi="Arial"/>
                <w:sz w:val="16"/>
                <w:szCs w:val="16"/>
              </w:rPr>
              <w:t>(211)</w:t>
            </w:r>
          </w:p>
        </w:tc>
        <w:tc>
          <w:tcPr>
            <w:tcW w:w="969" w:type="dxa"/>
            <w:tcBorders>
              <w:top w:val="nil"/>
            </w:tcBorders>
            <w:shd w:val="clear" w:color="auto" w:fill="DAEEF3" w:themeFill="accent5" w:themeFillTint="33"/>
          </w:tcPr>
          <w:p w14:paraId="75E7E06E" w14:textId="0CD70009" w:rsidR="00520D7E" w:rsidRPr="00F2260E" w:rsidRDefault="00520D7E" w:rsidP="00520D7E">
            <w:pPr>
              <w:pStyle w:val="T1TableStyle"/>
              <w:jc w:val="right"/>
              <w:rPr>
                <w:rFonts w:ascii="Arial" w:hAnsi="Arial"/>
                <w:sz w:val="16"/>
                <w:szCs w:val="16"/>
              </w:rPr>
            </w:pPr>
            <w:r w:rsidRPr="00F2260E">
              <w:rPr>
                <w:rFonts w:ascii="Arial" w:hAnsi="Arial"/>
                <w:sz w:val="16"/>
                <w:szCs w:val="16"/>
              </w:rPr>
              <w:t>48</w:t>
            </w:r>
          </w:p>
        </w:tc>
        <w:tc>
          <w:tcPr>
            <w:tcW w:w="969" w:type="dxa"/>
            <w:tcBorders>
              <w:top w:val="nil"/>
            </w:tcBorders>
            <w:shd w:val="clear" w:color="auto" w:fill="DAEEF3" w:themeFill="accent5" w:themeFillTint="33"/>
          </w:tcPr>
          <w:p w14:paraId="5B99CADA" w14:textId="2F291B5C" w:rsidR="00520D7E" w:rsidRPr="00F2260E" w:rsidRDefault="00520D7E" w:rsidP="00520D7E">
            <w:pPr>
              <w:pStyle w:val="T1TableStyle"/>
              <w:jc w:val="right"/>
              <w:rPr>
                <w:rFonts w:ascii="Arial" w:hAnsi="Arial"/>
                <w:sz w:val="16"/>
                <w:szCs w:val="16"/>
              </w:rPr>
            </w:pPr>
            <w:r w:rsidRPr="00F2260E">
              <w:rPr>
                <w:rFonts w:ascii="Arial" w:hAnsi="Arial"/>
                <w:sz w:val="16"/>
                <w:szCs w:val="16"/>
              </w:rPr>
              <w:t>(62)</w:t>
            </w:r>
          </w:p>
        </w:tc>
        <w:tc>
          <w:tcPr>
            <w:tcW w:w="969" w:type="dxa"/>
            <w:tcBorders>
              <w:top w:val="nil"/>
              <w:left w:val="nil"/>
              <w:right w:val="dashSmallGap" w:sz="4" w:space="0" w:color="auto"/>
            </w:tcBorders>
            <w:shd w:val="clear" w:color="auto" w:fill="DAEEF3" w:themeFill="accent5" w:themeFillTint="33"/>
          </w:tcPr>
          <w:p w14:paraId="360806CE" w14:textId="570B53D7" w:rsidR="00520D7E" w:rsidRPr="00F2260E" w:rsidRDefault="00520D7E" w:rsidP="00520D7E">
            <w:pPr>
              <w:pStyle w:val="T1TableStyle"/>
              <w:jc w:val="right"/>
              <w:rPr>
                <w:rFonts w:ascii="Arial" w:hAnsi="Arial"/>
                <w:sz w:val="16"/>
                <w:szCs w:val="16"/>
              </w:rPr>
            </w:pPr>
            <w:r w:rsidRPr="00F2260E">
              <w:rPr>
                <w:rFonts w:ascii="Arial" w:hAnsi="Arial"/>
                <w:sz w:val="16"/>
                <w:szCs w:val="16"/>
              </w:rPr>
              <w:t>(225)</w:t>
            </w:r>
          </w:p>
        </w:tc>
      </w:tr>
      <w:tr w:rsidR="00520D7E" w:rsidRPr="001873B3" w14:paraId="4AFDF744"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9EBEB7C" w14:textId="6BB32247" w:rsidR="00520D7E" w:rsidRPr="008539FD" w:rsidRDefault="00520D7E" w:rsidP="00520D7E">
            <w:pPr>
              <w:pStyle w:val="T1TableStyle"/>
              <w:rPr>
                <w:rFonts w:ascii="Arial" w:hAnsi="Arial"/>
                <w:sz w:val="16"/>
                <w:szCs w:val="16"/>
              </w:rPr>
            </w:pPr>
            <w:r w:rsidRPr="008539FD">
              <w:rPr>
                <w:rFonts w:ascii="Arial" w:hAnsi="Arial"/>
                <w:sz w:val="16"/>
                <w:szCs w:val="16"/>
              </w:rPr>
              <w:t xml:space="preserve">Workforce Reserve </w:t>
            </w:r>
          </w:p>
        </w:tc>
        <w:tc>
          <w:tcPr>
            <w:tcW w:w="968" w:type="dxa"/>
            <w:tcBorders>
              <w:top w:val="nil"/>
            </w:tcBorders>
            <w:shd w:val="clear" w:color="auto" w:fill="auto"/>
            <w:tcMar>
              <w:top w:w="20" w:type="dxa"/>
              <w:left w:w="20" w:type="dxa"/>
              <w:bottom w:w="20" w:type="dxa"/>
              <w:right w:w="20" w:type="dxa"/>
            </w:tcMar>
          </w:tcPr>
          <w:p w14:paraId="1AB5E8F0" w14:textId="42C3300D"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4FB60073" w14:textId="55173CA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43C1DA3" w14:textId="777E11DA" w:rsidR="00520D7E" w:rsidRPr="00FD204D" w:rsidRDefault="00520D7E" w:rsidP="00520D7E">
            <w:pPr>
              <w:pStyle w:val="T1TableStyle"/>
              <w:jc w:val="right"/>
              <w:rPr>
                <w:rFonts w:ascii="Arial" w:hAnsi="Arial"/>
                <w:sz w:val="16"/>
                <w:szCs w:val="16"/>
              </w:rPr>
            </w:pPr>
            <w:r w:rsidRPr="00FD204D">
              <w:rPr>
                <w:rFonts w:ascii="Arial" w:hAnsi="Arial"/>
                <w:sz w:val="16"/>
                <w:szCs w:val="16"/>
              </w:rPr>
              <w:t>(200)</w:t>
            </w:r>
          </w:p>
        </w:tc>
        <w:tc>
          <w:tcPr>
            <w:tcW w:w="968" w:type="dxa"/>
            <w:tcBorders>
              <w:top w:val="nil"/>
            </w:tcBorders>
            <w:shd w:val="clear" w:color="auto" w:fill="DAEEF3" w:themeFill="accent5" w:themeFillTint="33"/>
          </w:tcPr>
          <w:p w14:paraId="6149B23B" w14:textId="3A7FD3D4" w:rsidR="00520D7E" w:rsidRPr="00FD204D" w:rsidRDefault="00520D7E" w:rsidP="00520D7E">
            <w:pPr>
              <w:pStyle w:val="T1TableStyle"/>
              <w:jc w:val="right"/>
              <w:rPr>
                <w:rFonts w:ascii="Arial" w:hAnsi="Arial"/>
                <w:sz w:val="16"/>
                <w:szCs w:val="16"/>
              </w:rPr>
            </w:pPr>
            <w:r w:rsidRPr="00FD204D">
              <w:rPr>
                <w:rFonts w:ascii="Arial" w:hAnsi="Arial"/>
                <w:sz w:val="16"/>
                <w:szCs w:val="16"/>
              </w:rPr>
              <w:t>(200)</w:t>
            </w:r>
          </w:p>
        </w:tc>
        <w:tc>
          <w:tcPr>
            <w:tcW w:w="969" w:type="dxa"/>
            <w:tcBorders>
              <w:top w:val="nil"/>
            </w:tcBorders>
            <w:shd w:val="clear" w:color="auto" w:fill="DAEEF3" w:themeFill="accent5" w:themeFillTint="33"/>
          </w:tcPr>
          <w:p w14:paraId="63476E3A"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465C9D62"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6A0E8B2C" w14:textId="689C3A84" w:rsidR="00520D7E" w:rsidRPr="00F2260E" w:rsidRDefault="00520D7E" w:rsidP="00520D7E">
            <w:pPr>
              <w:pStyle w:val="T1TableStyle"/>
              <w:jc w:val="right"/>
              <w:rPr>
                <w:rFonts w:ascii="Arial" w:hAnsi="Arial"/>
                <w:sz w:val="16"/>
                <w:szCs w:val="16"/>
              </w:rPr>
            </w:pPr>
            <w:r w:rsidRPr="00F2260E">
              <w:rPr>
                <w:rFonts w:ascii="Arial" w:hAnsi="Arial"/>
                <w:sz w:val="16"/>
                <w:szCs w:val="16"/>
              </w:rPr>
              <w:t>(200)</w:t>
            </w:r>
          </w:p>
        </w:tc>
      </w:tr>
      <w:tr w:rsidR="00520D7E" w:rsidRPr="001873B3" w14:paraId="46CDFCDE"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FEB5CA8" w14:textId="21146452" w:rsidR="00520D7E" w:rsidRPr="008539FD" w:rsidRDefault="00520D7E" w:rsidP="00520D7E">
            <w:pPr>
              <w:pStyle w:val="T1TableStyle"/>
              <w:rPr>
                <w:rFonts w:ascii="Arial" w:hAnsi="Arial"/>
                <w:sz w:val="16"/>
                <w:szCs w:val="16"/>
              </w:rPr>
            </w:pPr>
            <w:r w:rsidRPr="008539FD">
              <w:rPr>
                <w:rFonts w:ascii="Arial" w:hAnsi="Arial"/>
                <w:sz w:val="16"/>
                <w:szCs w:val="16"/>
              </w:rPr>
              <w:t>Service Improvement Fund</w:t>
            </w:r>
          </w:p>
        </w:tc>
        <w:tc>
          <w:tcPr>
            <w:tcW w:w="968" w:type="dxa"/>
            <w:tcBorders>
              <w:top w:val="nil"/>
            </w:tcBorders>
            <w:shd w:val="clear" w:color="auto" w:fill="auto"/>
            <w:tcMar>
              <w:top w:w="20" w:type="dxa"/>
              <w:left w:w="20" w:type="dxa"/>
              <w:bottom w:w="20" w:type="dxa"/>
              <w:right w:w="20" w:type="dxa"/>
            </w:tcMar>
          </w:tcPr>
          <w:p w14:paraId="734E7843" w14:textId="54EE3AC4" w:rsidR="00520D7E" w:rsidRPr="00FD204D" w:rsidRDefault="00520D7E" w:rsidP="00520D7E">
            <w:pPr>
              <w:pStyle w:val="T1TableStyle"/>
              <w:jc w:val="right"/>
              <w:rPr>
                <w:rFonts w:ascii="Arial" w:hAnsi="Arial"/>
                <w:sz w:val="16"/>
                <w:szCs w:val="16"/>
              </w:rPr>
            </w:pPr>
            <w:r w:rsidRPr="00FD204D">
              <w:rPr>
                <w:rFonts w:ascii="Arial" w:hAnsi="Arial"/>
                <w:sz w:val="16"/>
                <w:szCs w:val="16"/>
              </w:rPr>
              <w:t>(1,001)</w:t>
            </w:r>
          </w:p>
        </w:tc>
        <w:tc>
          <w:tcPr>
            <w:tcW w:w="969" w:type="dxa"/>
            <w:tcBorders>
              <w:top w:val="nil"/>
            </w:tcBorders>
            <w:shd w:val="clear" w:color="auto" w:fill="auto"/>
            <w:tcMar>
              <w:top w:w="20" w:type="dxa"/>
              <w:left w:w="20" w:type="dxa"/>
              <w:bottom w:w="20" w:type="dxa"/>
              <w:right w:w="20" w:type="dxa"/>
            </w:tcMar>
          </w:tcPr>
          <w:p w14:paraId="24689D60" w14:textId="5251475F" w:rsidR="00520D7E" w:rsidRPr="00FD204D" w:rsidRDefault="00520D7E" w:rsidP="00520D7E">
            <w:pPr>
              <w:pStyle w:val="T1TableStyle"/>
              <w:jc w:val="right"/>
              <w:rPr>
                <w:rFonts w:ascii="Arial" w:hAnsi="Arial"/>
                <w:sz w:val="16"/>
                <w:szCs w:val="16"/>
              </w:rPr>
            </w:pPr>
            <w:r w:rsidRPr="00FD204D">
              <w:rPr>
                <w:rFonts w:ascii="Arial" w:hAnsi="Arial"/>
                <w:sz w:val="16"/>
                <w:szCs w:val="16"/>
              </w:rPr>
              <w:t>872</w:t>
            </w:r>
          </w:p>
        </w:tc>
        <w:tc>
          <w:tcPr>
            <w:tcW w:w="969" w:type="dxa"/>
            <w:tcBorders>
              <w:top w:val="nil"/>
            </w:tcBorders>
            <w:shd w:val="clear" w:color="auto" w:fill="auto"/>
            <w:tcMar>
              <w:top w:w="20" w:type="dxa"/>
              <w:left w:w="20" w:type="dxa"/>
              <w:bottom w:w="20" w:type="dxa"/>
              <w:right w:w="20" w:type="dxa"/>
            </w:tcMar>
          </w:tcPr>
          <w:p w14:paraId="5C6A293D" w14:textId="132BDD02"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6FBD004B" w14:textId="14CA52DF" w:rsidR="00520D7E" w:rsidRPr="00FD204D" w:rsidRDefault="00520D7E" w:rsidP="00520D7E">
            <w:pPr>
              <w:pStyle w:val="T1TableStyle"/>
              <w:jc w:val="right"/>
              <w:rPr>
                <w:rFonts w:ascii="Arial" w:hAnsi="Arial"/>
                <w:sz w:val="16"/>
                <w:szCs w:val="16"/>
              </w:rPr>
            </w:pPr>
            <w:r w:rsidRPr="00FD204D">
              <w:rPr>
                <w:rFonts w:ascii="Arial" w:hAnsi="Arial"/>
                <w:sz w:val="16"/>
                <w:szCs w:val="16"/>
              </w:rPr>
              <w:t>(129)</w:t>
            </w:r>
          </w:p>
        </w:tc>
        <w:tc>
          <w:tcPr>
            <w:tcW w:w="969" w:type="dxa"/>
            <w:tcBorders>
              <w:top w:val="nil"/>
            </w:tcBorders>
            <w:shd w:val="clear" w:color="auto" w:fill="DAEEF3" w:themeFill="accent5" w:themeFillTint="33"/>
          </w:tcPr>
          <w:p w14:paraId="40C1361B"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4F458333"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38C709C1" w14:textId="4C7DCADF" w:rsidR="00520D7E" w:rsidRPr="00F2260E" w:rsidRDefault="00520D7E" w:rsidP="00520D7E">
            <w:pPr>
              <w:pStyle w:val="T1TableStyle"/>
              <w:jc w:val="right"/>
              <w:rPr>
                <w:rFonts w:ascii="Arial" w:hAnsi="Arial"/>
                <w:sz w:val="16"/>
                <w:szCs w:val="16"/>
              </w:rPr>
            </w:pPr>
            <w:r w:rsidRPr="00F2260E">
              <w:rPr>
                <w:rFonts w:ascii="Arial" w:hAnsi="Arial"/>
                <w:sz w:val="16"/>
                <w:szCs w:val="16"/>
              </w:rPr>
              <w:t>(129)</w:t>
            </w:r>
          </w:p>
        </w:tc>
      </w:tr>
      <w:tr w:rsidR="00520D7E" w:rsidRPr="001873B3" w14:paraId="458F78D3"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E14652F" w14:textId="500A5BC6" w:rsidR="00520D7E" w:rsidRPr="008539FD" w:rsidRDefault="00520D7E" w:rsidP="00520D7E">
            <w:pPr>
              <w:pStyle w:val="T1TableStyle"/>
              <w:rPr>
                <w:rFonts w:ascii="Arial" w:hAnsi="Arial"/>
                <w:sz w:val="16"/>
                <w:szCs w:val="16"/>
              </w:rPr>
            </w:pPr>
            <w:r w:rsidRPr="008539FD">
              <w:rPr>
                <w:rFonts w:ascii="Arial" w:hAnsi="Arial"/>
                <w:sz w:val="16"/>
                <w:szCs w:val="16"/>
              </w:rPr>
              <w:t xml:space="preserve">Commercial Property Reserve </w:t>
            </w:r>
          </w:p>
        </w:tc>
        <w:tc>
          <w:tcPr>
            <w:tcW w:w="968" w:type="dxa"/>
            <w:tcBorders>
              <w:top w:val="nil"/>
            </w:tcBorders>
            <w:shd w:val="clear" w:color="auto" w:fill="auto"/>
            <w:tcMar>
              <w:top w:w="20" w:type="dxa"/>
              <w:left w:w="20" w:type="dxa"/>
              <w:bottom w:w="20" w:type="dxa"/>
              <w:right w:w="20" w:type="dxa"/>
            </w:tcMar>
          </w:tcPr>
          <w:p w14:paraId="2F7A8043" w14:textId="30D9F0E1"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997490F" w14:textId="33FAC699"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BDA7934" w14:textId="36A1B3C6"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57686E92" w14:textId="747A84C0"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5C66B719"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6B8B0EAC" w14:textId="10DC9C97" w:rsidR="00520D7E" w:rsidRPr="00F2260E" w:rsidRDefault="00520D7E" w:rsidP="00520D7E">
            <w:pPr>
              <w:pStyle w:val="T1TableStyle"/>
              <w:jc w:val="right"/>
              <w:rPr>
                <w:rFonts w:ascii="Arial" w:hAnsi="Arial"/>
                <w:sz w:val="16"/>
                <w:szCs w:val="16"/>
              </w:rPr>
            </w:pPr>
            <w:r w:rsidRPr="00F2260E">
              <w:rPr>
                <w:rFonts w:ascii="Arial" w:hAnsi="Arial"/>
                <w:sz w:val="16"/>
                <w:szCs w:val="16"/>
              </w:rPr>
              <w:t>(121)</w:t>
            </w:r>
          </w:p>
        </w:tc>
        <w:tc>
          <w:tcPr>
            <w:tcW w:w="969" w:type="dxa"/>
            <w:tcBorders>
              <w:top w:val="nil"/>
              <w:left w:val="nil"/>
              <w:right w:val="dashSmallGap" w:sz="4" w:space="0" w:color="auto"/>
            </w:tcBorders>
            <w:shd w:val="clear" w:color="auto" w:fill="DAEEF3" w:themeFill="accent5" w:themeFillTint="33"/>
          </w:tcPr>
          <w:p w14:paraId="50BEDF75" w14:textId="7A6FFC95" w:rsidR="00520D7E" w:rsidRPr="00F2260E" w:rsidRDefault="00520D7E" w:rsidP="00520D7E">
            <w:pPr>
              <w:pStyle w:val="T1TableStyle"/>
              <w:jc w:val="right"/>
              <w:rPr>
                <w:rFonts w:ascii="Arial" w:hAnsi="Arial"/>
                <w:sz w:val="16"/>
                <w:szCs w:val="16"/>
              </w:rPr>
            </w:pPr>
            <w:r w:rsidRPr="00F2260E">
              <w:rPr>
                <w:rFonts w:ascii="Arial" w:hAnsi="Arial"/>
                <w:sz w:val="16"/>
                <w:szCs w:val="16"/>
              </w:rPr>
              <w:t>(121)</w:t>
            </w:r>
          </w:p>
        </w:tc>
      </w:tr>
      <w:tr w:rsidR="00520D7E" w:rsidRPr="001873B3" w14:paraId="05C906C2"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E5DDBB2" w14:textId="69C7A827" w:rsidR="00520D7E" w:rsidRPr="008539FD" w:rsidRDefault="00520D7E" w:rsidP="19EDCB16">
            <w:pPr>
              <w:pStyle w:val="T1TableStyle"/>
              <w:rPr>
                <w:rFonts w:ascii="Arial" w:hAnsi="Arial"/>
                <w:sz w:val="16"/>
                <w:szCs w:val="16"/>
                <w:lang w:val="en-US"/>
              </w:rPr>
            </w:pPr>
            <w:r w:rsidRPr="19EDCB16">
              <w:rPr>
                <w:rFonts w:ascii="Arial" w:hAnsi="Arial"/>
                <w:sz w:val="16"/>
                <w:szCs w:val="16"/>
                <w:lang w:val="en-US"/>
              </w:rPr>
              <w:t xml:space="preserve">Covid </w:t>
            </w:r>
            <w:r w:rsidR="00641033" w:rsidRPr="19EDCB16">
              <w:rPr>
                <w:rFonts w:ascii="Arial" w:hAnsi="Arial"/>
                <w:sz w:val="16"/>
                <w:szCs w:val="16"/>
                <w:lang w:val="en-US"/>
              </w:rPr>
              <w:t xml:space="preserve">Cou. </w:t>
            </w:r>
            <w:r w:rsidRPr="19EDCB16">
              <w:rPr>
                <w:rFonts w:ascii="Arial" w:hAnsi="Arial"/>
                <w:sz w:val="16"/>
                <w:szCs w:val="16"/>
                <w:lang w:val="en-US"/>
              </w:rPr>
              <w:t>tax hardship</w:t>
            </w:r>
          </w:p>
        </w:tc>
        <w:tc>
          <w:tcPr>
            <w:tcW w:w="968" w:type="dxa"/>
            <w:tcBorders>
              <w:top w:val="nil"/>
            </w:tcBorders>
            <w:shd w:val="clear" w:color="auto" w:fill="auto"/>
            <w:tcMar>
              <w:top w:w="20" w:type="dxa"/>
              <w:left w:w="20" w:type="dxa"/>
              <w:bottom w:w="20" w:type="dxa"/>
              <w:right w:w="20" w:type="dxa"/>
            </w:tcMar>
          </w:tcPr>
          <w:p w14:paraId="71C236EB" w14:textId="1B43A11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42C1CDEE" w14:textId="0C87425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0060758" w14:textId="3C083D9F"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22547351" w14:textId="2330E3F1"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1CD8B4AF"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40985146" w14:textId="3539D505" w:rsidR="00520D7E" w:rsidRPr="00F2260E" w:rsidRDefault="00520D7E" w:rsidP="00520D7E">
            <w:pPr>
              <w:pStyle w:val="T1TableStyle"/>
              <w:jc w:val="right"/>
              <w:rPr>
                <w:rFonts w:ascii="Arial" w:hAnsi="Arial"/>
                <w:sz w:val="16"/>
                <w:szCs w:val="16"/>
              </w:rPr>
            </w:pPr>
            <w:r w:rsidRPr="00F2260E">
              <w:rPr>
                <w:rFonts w:ascii="Arial" w:hAnsi="Arial"/>
                <w:sz w:val="16"/>
                <w:szCs w:val="16"/>
              </w:rPr>
              <w:t>(108)</w:t>
            </w:r>
          </w:p>
        </w:tc>
        <w:tc>
          <w:tcPr>
            <w:tcW w:w="969" w:type="dxa"/>
            <w:tcBorders>
              <w:top w:val="nil"/>
              <w:left w:val="nil"/>
              <w:right w:val="dashSmallGap" w:sz="4" w:space="0" w:color="auto"/>
            </w:tcBorders>
            <w:shd w:val="clear" w:color="auto" w:fill="DAEEF3" w:themeFill="accent5" w:themeFillTint="33"/>
          </w:tcPr>
          <w:p w14:paraId="2E72D102" w14:textId="06ADE215" w:rsidR="00520D7E" w:rsidRPr="00F2260E" w:rsidRDefault="00520D7E" w:rsidP="00520D7E">
            <w:pPr>
              <w:pStyle w:val="T1TableStyle"/>
              <w:jc w:val="right"/>
              <w:rPr>
                <w:rFonts w:ascii="Arial" w:hAnsi="Arial"/>
                <w:sz w:val="16"/>
                <w:szCs w:val="16"/>
              </w:rPr>
            </w:pPr>
            <w:r w:rsidRPr="00F2260E">
              <w:rPr>
                <w:rFonts w:ascii="Arial" w:hAnsi="Arial"/>
                <w:sz w:val="16"/>
                <w:szCs w:val="16"/>
              </w:rPr>
              <w:t>(108)</w:t>
            </w:r>
          </w:p>
        </w:tc>
      </w:tr>
      <w:tr w:rsidR="00520D7E" w:rsidRPr="001873B3" w14:paraId="3293695E"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202FAF8" w14:textId="4D5468A1" w:rsidR="00520D7E" w:rsidRPr="008539FD" w:rsidRDefault="00520D7E" w:rsidP="00520D7E">
            <w:pPr>
              <w:pStyle w:val="T1TableStyle"/>
              <w:rPr>
                <w:rFonts w:ascii="Arial" w:hAnsi="Arial"/>
                <w:sz w:val="16"/>
                <w:szCs w:val="16"/>
              </w:rPr>
            </w:pPr>
            <w:r w:rsidRPr="008539FD">
              <w:rPr>
                <w:rFonts w:ascii="Arial" w:hAnsi="Arial"/>
                <w:sz w:val="16"/>
                <w:szCs w:val="16"/>
              </w:rPr>
              <w:t>Feasibility Victoria Road EMR</w:t>
            </w:r>
          </w:p>
        </w:tc>
        <w:tc>
          <w:tcPr>
            <w:tcW w:w="968" w:type="dxa"/>
            <w:tcBorders>
              <w:top w:val="nil"/>
            </w:tcBorders>
            <w:shd w:val="clear" w:color="auto" w:fill="auto"/>
            <w:tcMar>
              <w:top w:w="20" w:type="dxa"/>
              <w:left w:w="20" w:type="dxa"/>
              <w:bottom w:w="20" w:type="dxa"/>
              <w:right w:w="20" w:type="dxa"/>
            </w:tcMar>
          </w:tcPr>
          <w:p w14:paraId="6762CD04" w14:textId="25A54C99"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45FF2E3" w14:textId="51785E5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FF5BF89" w14:textId="11C780B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11C1D924" w14:textId="2DA1381B"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54B402FB" w14:textId="57C6FB1F" w:rsidR="00520D7E" w:rsidRPr="00F2260E" w:rsidRDefault="00520D7E" w:rsidP="00520D7E">
            <w:pPr>
              <w:pStyle w:val="T1TableStyle"/>
              <w:jc w:val="right"/>
              <w:rPr>
                <w:rFonts w:ascii="Arial" w:hAnsi="Arial"/>
                <w:sz w:val="16"/>
                <w:szCs w:val="16"/>
              </w:rPr>
            </w:pPr>
            <w:r w:rsidRPr="00F2260E">
              <w:rPr>
                <w:rFonts w:ascii="Arial" w:hAnsi="Arial"/>
                <w:sz w:val="16"/>
                <w:szCs w:val="16"/>
              </w:rPr>
              <w:t>8</w:t>
            </w:r>
          </w:p>
        </w:tc>
        <w:tc>
          <w:tcPr>
            <w:tcW w:w="969" w:type="dxa"/>
            <w:tcBorders>
              <w:top w:val="nil"/>
            </w:tcBorders>
            <w:shd w:val="clear" w:color="auto" w:fill="DAEEF3" w:themeFill="accent5" w:themeFillTint="33"/>
          </w:tcPr>
          <w:p w14:paraId="18E34D46" w14:textId="079CB6A5" w:rsidR="00520D7E" w:rsidRPr="00F2260E" w:rsidRDefault="00520D7E" w:rsidP="00520D7E">
            <w:pPr>
              <w:pStyle w:val="T1TableStyle"/>
              <w:jc w:val="right"/>
              <w:rPr>
                <w:rFonts w:ascii="Arial" w:hAnsi="Arial"/>
                <w:sz w:val="16"/>
                <w:szCs w:val="16"/>
              </w:rPr>
            </w:pPr>
            <w:r w:rsidRPr="00F2260E">
              <w:rPr>
                <w:rFonts w:ascii="Arial" w:hAnsi="Arial"/>
                <w:sz w:val="16"/>
                <w:szCs w:val="16"/>
              </w:rPr>
              <w:t>(110)</w:t>
            </w:r>
          </w:p>
        </w:tc>
        <w:tc>
          <w:tcPr>
            <w:tcW w:w="969" w:type="dxa"/>
            <w:tcBorders>
              <w:top w:val="nil"/>
              <w:left w:val="nil"/>
              <w:right w:val="dashSmallGap" w:sz="4" w:space="0" w:color="auto"/>
            </w:tcBorders>
            <w:shd w:val="clear" w:color="auto" w:fill="DAEEF3" w:themeFill="accent5" w:themeFillTint="33"/>
          </w:tcPr>
          <w:p w14:paraId="63183418" w14:textId="22179E60" w:rsidR="00520D7E" w:rsidRPr="00F2260E" w:rsidRDefault="00520D7E" w:rsidP="00520D7E">
            <w:pPr>
              <w:pStyle w:val="T1TableStyle"/>
              <w:jc w:val="right"/>
              <w:rPr>
                <w:rFonts w:ascii="Arial" w:hAnsi="Arial"/>
                <w:sz w:val="16"/>
                <w:szCs w:val="16"/>
              </w:rPr>
            </w:pPr>
            <w:r w:rsidRPr="00F2260E">
              <w:rPr>
                <w:rFonts w:ascii="Arial" w:hAnsi="Arial"/>
                <w:sz w:val="16"/>
                <w:szCs w:val="16"/>
              </w:rPr>
              <w:t>(102)</w:t>
            </w:r>
          </w:p>
        </w:tc>
      </w:tr>
      <w:tr w:rsidR="00520D7E" w:rsidRPr="001873B3" w14:paraId="47DE6864"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C219815" w14:textId="12C6584E" w:rsidR="00520D7E" w:rsidRPr="008539FD" w:rsidRDefault="00520D7E" w:rsidP="00520D7E">
            <w:pPr>
              <w:pStyle w:val="T1TableStyle"/>
              <w:rPr>
                <w:rFonts w:ascii="Arial" w:hAnsi="Arial"/>
                <w:sz w:val="16"/>
                <w:szCs w:val="16"/>
              </w:rPr>
            </w:pPr>
            <w:r w:rsidRPr="008539FD">
              <w:rPr>
                <w:rFonts w:ascii="Arial" w:hAnsi="Arial"/>
                <w:sz w:val="16"/>
                <w:szCs w:val="16"/>
              </w:rPr>
              <w:t>Cyber security</w:t>
            </w:r>
          </w:p>
        </w:tc>
        <w:tc>
          <w:tcPr>
            <w:tcW w:w="968" w:type="dxa"/>
            <w:tcBorders>
              <w:top w:val="nil"/>
            </w:tcBorders>
            <w:shd w:val="clear" w:color="auto" w:fill="auto"/>
            <w:tcMar>
              <w:top w:w="20" w:type="dxa"/>
              <w:left w:w="20" w:type="dxa"/>
              <w:bottom w:w="20" w:type="dxa"/>
              <w:right w:w="20" w:type="dxa"/>
            </w:tcMar>
          </w:tcPr>
          <w:p w14:paraId="4FD41826" w14:textId="1CF23EED"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6AF3E54" w14:textId="1464B8C8"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BF6CBCB" w14:textId="77118A59"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25F51C30" w14:textId="76F57349"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4747376D"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12263036" w14:textId="7F2398D2" w:rsidR="00520D7E" w:rsidRPr="00F2260E" w:rsidRDefault="00520D7E" w:rsidP="00520D7E">
            <w:pPr>
              <w:pStyle w:val="T1TableStyle"/>
              <w:jc w:val="right"/>
              <w:rPr>
                <w:rFonts w:ascii="Arial" w:hAnsi="Arial"/>
                <w:sz w:val="16"/>
                <w:szCs w:val="16"/>
              </w:rPr>
            </w:pPr>
            <w:r w:rsidRPr="00F2260E">
              <w:rPr>
                <w:rFonts w:ascii="Arial" w:hAnsi="Arial"/>
                <w:sz w:val="16"/>
                <w:szCs w:val="16"/>
              </w:rPr>
              <w:t>(100)</w:t>
            </w:r>
          </w:p>
        </w:tc>
        <w:tc>
          <w:tcPr>
            <w:tcW w:w="969" w:type="dxa"/>
            <w:tcBorders>
              <w:top w:val="nil"/>
              <w:left w:val="nil"/>
              <w:right w:val="dashSmallGap" w:sz="4" w:space="0" w:color="auto"/>
            </w:tcBorders>
            <w:shd w:val="clear" w:color="auto" w:fill="DAEEF3" w:themeFill="accent5" w:themeFillTint="33"/>
          </w:tcPr>
          <w:p w14:paraId="5E143266" w14:textId="13AAA93A" w:rsidR="00520D7E" w:rsidRPr="00F2260E" w:rsidRDefault="00520D7E" w:rsidP="00520D7E">
            <w:pPr>
              <w:pStyle w:val="T1TableStyle"/>
              <w:jc w:val="right"/>
              <w:rPr>
                <w:rFonts w:ascii="Arial" w:hAnsi="Arial"/>
                <w:sz w:val="16"/>
                <w:szCs w:val="16"/>
              </w:rPr>
            </w:pPr>
            <w:r w:rsidRPr="00F2260E">
              <w:rPr>
                <w:rFonts w:ascii="Arial" w:hAnsi="Arial"/>
                <w:sz w:val="16"/>
                <w:szCs w:val="16"/>
              </w:rPr>
              <w:t>(100)</w:t>
            </w:r>
          </w:p>
        </w:tc>
      </w:tr>
      <w:tr w:rsidR="00520D7E" w:rsidRPr="001873B3" w14:paraId="55D45999"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6CF3232" w14:textId="687B1491" w:rsidR="00520D7E" w:rsidRPr="008539FD" w:rsidRDefault="00520D7E" w:rsidP="00520D7E">
            <w:pPr>
              <w:pStyle w:val="T1TableStyle"/>
              <w:rPr>
                <w:rFonts w:ascii="Arial" w:hAnsi="Arial"/>
                <w:sz w:val="16"/>
                <w:szCs w:val="16"/>
              </w:rPr>
            </w:pPr>
            <w:r w:rsidRPr="008539FD">
              <w:rPr>
                <w:rFonts w:ascii="Arial" w:hAnsi="Arial"/>
                <w:sz w:val="16"/>
                <w:szCs w:val="16"/>
              </w:rPr>
              <w:t>TAG env Fund</w:t>
            </w:r>
          </w:p>
        </w:tc>
        <w:tc>
          <w:tcPr>
            <w:tcW w:w="968" w:type="dxa"/>
            <w:tcBorders>
              <w:top w:val="nil"/>
            </w:tcBorders>
            <w:shd w:val="clear" w:color="auto" w:fill="auto"/>
            <w:tcMar>
              <w:top w:w="20" w:type="dxa"/>
              <w:left w:w="20" w:type="dxa"/>
              <w:bottom w:w="20" w:type="dxa"/>
              <w:right w:w="20" w:type="dxa"/>
            </w:tcMar>
          </w:tcPr>
          <w:p w14:paraId="45C57DBB" w14:textId="4154BA92" w:rsidR="00520D7E" w:rsidRPr="00FD204D" w:rsidRDefault="00520D7E" w:rsidP="00520D7E">
            <w:pPr>
              <w:pStyle w:val="T1TableStyle"/>
              <w:jc w:val="right"/>
              <w:rPr>
                <w:rFonts w:ascii="Arial" w:hAnsi="Arial"/>
                <w:sz w:val="16"/>
                <w:szCs w:val="16"/>
              </w:rPr>
            </w:pPr>
            <w:r w:rsidRPr="00FD204D">
              <w:rPr>
                <w:rFonts w:ascii="Arial" w:hAnsi="Arial"/>
                <w:sz w:val="16"/>
                <w:szCs w:val="16"/>
              </w:rPr>
              <w:t>(97)</w:t>
            </w:r>
          </w:p>
        </w:tc>
        <w:tc>
          <w:tcPr>
            <w:tcW w:w="969" w:type="dxa"/>
            <w:tcBorders>
              <w:top w:val="nil"/>
            </w:tcBorders>
            <w:shd w:val="clear" w:color="auto" w:fill="auto"/>
            <w:tcMar>
              <w:top w:w="20" w:type="dxa"/>
              <w:left w:w="20" w:type="dxa"/>
              <w:bottom w:w="20" w:type="dxa"/>
              <w:right w:w="20" w:type="dxa"/>
            </w:tcMar>
          </w:tcPr>
          <w:p w14:paraId="44755968" w14:textId="6A86410A"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4F3C8E4" w14:textId="3B79F9D8" w:rsidR="00520D7E" w:rsidRPr="00FD204D" w:rsidRDefault="00520D7E" w:rsidP="00520D7E">
            <w:pPr>
              <w:pStyle w:val="T1TableStyle"/>
              <w:jc w:val="right"/>
              <w:rPr>
                <w:rFonts w:ascii="Arial" w:hAnsi="Arial"/>
                <w:sz w:val="16"/>
                <w:szCs w:val="16"/>
              </w:rPr>
            </w:pPr>
            <w:r w:rsidRPr="00FD204D">
              <w:rPr>
                <w:rFonts w:ascii="Arial" w:hAnsi="Arial"/>
                <w:sz w:val="16"/>
                <w:szCs w:val="16"/>
              </w:rPr>
              <w:t>(13)</w:t>
            </w:r>
          </w:p>
        </w:tc>
        <w:tc>
          <w:tcPr>
            <w:tcW w:w="968" w:type="dxa"/>
            <w:tcBorders>
              <w:top w:val="nil"/>
            </w:tcBorders>
            <w:shd w:val="clear" w:color="auto" w:fill="DAEEF3" w:themeFill="accent5" w:themeFillTint="33"/>
          </w:tcPr>
          <w:p w14:paraId="776EB20F" w14:textId="5172ABCF" w:rsidR="00520D7E" w:rsidRPr="00FD204D" w:rsidRDefault="00520D7E" w:rsidP="00520D7E">
            <w:pPr>
              <w:pStyle w:val="T1TableStyle"/>
              <w:jc w:val="right"/>
              <w:rPr>
                <w:rFonts w:ascii="Arial" w:hAnsi="Arial"/>
                <w:sz w:val="16"/>
                <w:szCs w:val="16"/>
              </w:rPr>
            </w:pPr>
            <w:r w:rsidRPr="00FD204D">
              <w:rPr>
                <w:rFonts w:ascii="Arial" w:hAnsi="Arial"/>
                <w:sz w:val="16"/>
                <w:szCs w:val="16"/>
              </w:rPr>
              <w:t>(110)</w:t>
            </w:r>
          </w:p>
        </w:tc>
        <w:tc>
          <w:tcPr>
            <w:tcW w:w="969" w:type="dxa"/>
            <w:tcBorders>
              <w:top w:val="nil"/>
            </w:tcBorders>
            <w:shd w:val="clear" w:color="auto" w:fill="DAEEF3" w:themeFill="accent5" w:themeFillTint="33"/>
          </w:tcPr>
          <w:p w14:paraId="6CB1E47B" w14:textId="152AD025" w:rsidR="00520D7E" w:rsidRPr="00F2260E" w:rsidRDefault="00520D7E" w:rsidP="00520D7E">
            <w:pPr>
              <w:pStyle w:val="T1TableStyle"/>
              <w:jc w:val="right"/>
              <w:rPr>
                <w:rFonts w:ascii="Arial" w:hAnsi="Arial"/>
                <w:sz w:val="16"/>
                <w:szCs w:val="16"/>
              </w:rPr>
            </w:pPr>
            <w:r w:rsidRPr="00F2260E">
              <w:rPr>
                <w:rFonts w:ascii="Arial" w:hAnsi="Arial"/>
                <w:sz w:val="16"/>
                <w:szCs w:val="16"/>
              </w:rPr>
              <w:t>14</w:t>
            </w:r>
          </w:p>
        </w:tc>
        <w:tc>
          <w:tcPr>
            <w:tcW w:w="969" w:type="dxa"/>
            <w:tcBorders>
              <w:top w:val="nil"/>
            </w:tcBorders>
            <w:shd w:val="clear" w:color="auto" w:fill="DAEEF3" w:themeFill="accent5" w:themeFillTint="33"/>
          </w:tcPr>
          <w:p w14:paraId="7F972669"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64A9815B" w14:textId="267FC627" w:rsidR="00520D7E" w:rsidRPr="00F2260E" w:rsidRDefault="00520D7E" w:rsidP="00520D7E">
            <w:pPr>
              <w:pStyle w:val="T1TableStyle"/>
              <w:jc w:val="right"/>
              <w:rPr>
                <w:rFonts w:ascii="Arial" w:hAnsi="Arial"/>
                <w:sz w:val="16"/>
                <w:szCs w:val="16"/>
              </w:rPr>
            </w:pPr>
            <w:r w:rsidRPr="00F2260E">
              <w:rPr>
                <w:rFonts w:ascii="Arial" w:hAnsi="Arial"/>
                <w:sz w:val="16"/>
                <w:szCs w:val="16"/>
              </w:rPr>
              <w:t>(96)</w:t>
            </w:r>
          </w:p>
        </w:tc>
      </w:tr>
      <w:tr w:rsidR="00520D7E" w:rsidRPr="001873B3" w14:paraId="66F405CD"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C73B6FC" w14:textId="0C62E3F8" w:rsidR="00520D7E" w:rsidRPr="008539FD" w:rsidRDefault="00520D7E" w:rsidP="00520D7E">
            <w:pPr>
              <w:pStyle w:val="T1TableStyle"/>
              <w:rPr>
                <w:rFonts w:ascii="Arial" w:hAnsi="Arial"/>
                <w:sz w:val="16"/>
                <w:szCs w:val="16"/>
              </w:rPr>
            </w:pPr>
            <w:r w:rsidRPr="008539FD">
              <w:rPr>
                <w:rFonts w:ascii="Arial" w:hAnsi="Arial"/>
                <w:sz w:val="16"/>
                <w:szCs w:val="16"/>
              </w:rPr>
              <w:t>Deprivation reserve</w:t>
            </w:r>
          </w:p>
        </w:tc>
        <w:tc>
          <w:tcPr>
            <w:tcW w:w="968" w:type="dxa"/>
            <w:tcBorders>
              <w:top w:val="nil"/>
            </w:tcBorders>
            <w:shd w:val="clear" w:color="auto" w:fill="auto"/>
            <w:tcMar>
              <w:top w:w="20" w:type="dxa"/>
              <w:left w:w="20" w:type="dxa"/>
              <w:bottom w:w="20" w:type="dxa"/>
              <w:right w:w="20" w:type="dxa"/>
            </w:tcMar>
          </w:tcPr>
          <w:p w14:paraId="4E3F9193" w14:textId="373603F5"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7C09ECC" w14:textId="2E42AD17"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398F59E" w14:textId="4EF71216"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0E136B78" w14:textId="777DC1D0"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1A0E8F7F" w14:textId="0EE18E2D" w:rsidR="00520D7E" w:rsidRPr="00F2260E" w:rsidRDefault="00520D7E" w:rsidP="00520D7E">
            <w:pPr>
              <w:pStyle w:val="T1TableStyle"/>
              <w:jc w:val="right"/>
              <w:rPr>
                <w:rFonts w:ascii="Arial" w:hAnsi="Arial"/>
                <w:sz w:val="16"/>
                <w:szCs w:val="16"/>
              </w:rPr>
            </w:pPr>
            <w:r w:rsidRPr="00F2260E">
              <w:rPr>
                <w:rFonts w:ascii="Arial" w:hAnsi="Arial"/>
                <w:sz w:val="16"/>
                <w:szCs w:val="16"/>
              </w:rPr>
              <w:t>6</w:t>
            </w:r>
          </w:p>
        </w:tc>
        <w:tc>
          <w:tcPr>
            <w:tcW w:w="969" w:type="dxa"/>
            <w:tcBorders>
              <w:top w:val="nil"/>
            </w:tcBorders>
            <w:shd w:val="clear" w:color="auto" w:fill="DAEEF3" w:themeFill="accent5" w:themeFillTint="33"/>
          </w:tcPr>
          <w:p w14:paraId="3BA3B7C1" w14:textId="7E181D2D" w:rsidR="00520D7E" w:rsidRPr="00F2260E" w:rsidRDefault="00520D7E" w:rsidP="00520D7E">
            <w:pPr>
              <w:pStyle w:val="T1TableStyle"/>
              <w:jc w:val="right"/>
              <w:rPr>
                <w:rFonts w:ascii="Arial" w:hAnsi="Arial"/>
                <w:sz w:val="16"/>
                <w:szCs w:val="16"/>
              </w:rPr>
            </w:pPr>
            <w:r w:rsidRPr="00F2260E">
              <w:rPr>
                <w:rFonts w:ascii="Arial" w:hAnsi="Arial"/>
                <w:sz w:val="16"/>
                <w:szCs w:val="16"/>
              </w:rPr>
              <w:t>(100)</w:t>
            </w:r>
          </w:p>
        </w:tc>
        <w:tc>
          <w:tcPr>
            <w:tcW w:w="969" w:type="dxa"/>
            <w:tcBorders>
              <w:top w:val="nil"/>
              <w:left w:val="nil"/>
              <w:right w:val="dashSmallGap" w:sz="4" w:space="0" w:color="auto"/>
            </w:tcBorders>
            <w:shd w:val="clear" w:color="auto" w:fill="DAEEF3" w:themeFill="accent5" w:themeFillTint="33"/>
          </w:tcPr>
          <w:p w14:paraId="12CD3EEF" w14:textId="7E243676" w:rsidR="00520D7E" w:rsidRPr="00F2260E" w:rsidRDefault="00520D7E" w:rsidP="00520D7E">
            <w:pPr>
              <w:pStyle w:val="T1TableStyle"/>
              <w:jc w:val="right"/>
              <w:rPr>
                <w:rFonts w:ascii="Arial" w:hAnsi="Arial"/>
                <w:sz w:val="16"/>
                <w:szCs w:val="16"/>
              </w:rPr>
            </w:pPr>
            <w:r w:rsidRPr="00F2260E">
              <w:rPr>
                <w:rFonts w:ascii="Arial" w:hAnsi="Arial"/>
                <w:sz w:val="16"/>
                <w:szCs w:val="16"/>
              </w:rPr>
              <w:t>(94)</w:t>
            </w:r>
          </w:p>
        </w:tc>
      </w:tr>
      <w:tr w:rsidR="00520D7E" w:rsidRPr="001873B3" w14:paraId="4225DBD2"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EE685C3" w14:textId="319786C4" w:rsidR="00520D7E" w:rsidRPr="008539FD" w:rsidRDefault="00520D7E" w:rsidP="00520D7E">
            <w:pPr>
              <w:pStyle w:val="T1TableStyle"/>
              <w:rPr>
                <w:rFonts w:ascii="Arial" w:hAnsi="Arial"/>
                <w:sz w:val="16"/>
                <w:szCs w:val="16"/>
              </w:rPr>
            </w:pPr>
            <w:r w:rsidRPr="008539FD">
              <w:rPr>
                <w:rFonts w:ascii="Arial" w:hAnsi="Arial"/>
                <w:sz w:val="16"/>
                <w:szCs w:val="16"/>
              </w:rPr>
              <w:t>Covid19 track</w:t>
            </w:r>
            <w:r w:rsidR="00641033">
              <w:rPr>
                <w:rFonts w:ascii="Arial" w:hAnsi="Arial"/>
                <w:sz w:val="16"/>
                <w:szCs w:val="16"/>
              </w:rPr>
              <w:t xml:space="preserve"> </w:t>
            </w:r>
            <w:r w:rsidRPr="008539FD">
              <w:rPr>
                <w:rFonts w:ascii="Arial" w:hAnsi="Arial"/>
                <w:sz w:val="16"/>
                <w:szCs w:val="16"/>
              </w:rPr>
              <w:t>&amp;</w:t>
            </w:r>
            <w:r w:rsidR="00641033">
              <w:rPr>
                <w:rFonts w:ascii="Arial" w:hAnsi="Arial"/>
                <w:sz w:val="16"/>
                <w:szCs w:val="16"/>
              </w:rPr>
              <w:t xml:space="preserve"> </w:t>
            </w:r>
            <w:r w:rsidRPr="008539FD">
              <w:rPr>
                <w:rFonts w:ascii="Arial" w:hAnsi="Arial"/>
                <w:sz w:val="16"/>
                <w:szCs w:val="16"/>
              </w:rPr>
              <w:t>trace</w:t>
            </w:r>
          </w:p>
        </w:tc>
        <w:tc>
          <w:tcPr>
            <w:tcW w:w="968" w:type="dxa"/>
            <w:tcBorders>
              <w:top w:val="nil"/>
            </w:tcBorders>
            <w:shd w:val="clear" w:color="auto" w:fill="auto"/>
            <w:tcMar>
              <w:top w:w="20" w:type="dxa"/>
              <w:left w:w="20" w:type="dxa"/>
              <w:bottom w:w="20" w:type="dxa"/>
              <w:right w:w="20" w:type="dxa"/>
            </w:tcMar>
          </w:tcPr>
          <w:p w14:paraId="4CA66870" w14:textId="2E81310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70163B6" w14:textId="2D422206"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B5AFA7B" w14:textId="5D20032A"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6C4837D1" w14:textId="30264AEF"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299245F0"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6B91C926" w14:textId="4E4A5B75" w:rsidR="00520D7E" w:rsidRPr="00F2260E" w:rsidRDefault="00520D7E" w:rsidP="00520D7E">
            <w:pPr>
              <w:pStyle w:val="T1TableStyle"/>
              <w:jc w:val="right"/>
              <w:rPr>
                <w:rFonts w:ascii="Arial" w:hAnsi="Arial"/>
                <w:sz w:val="16"/>
                <w:szCs w:val="16"/>
              </w:rPr>
            </w:pPr>
            <w:r w:rsidRPr="00F2260E">
              <w:rPr>
                <w:rFonts w:ascii="Arial" w:hAnsi="Arial"/>
                <w:sz w:val="16"/>
                <w:szCs w:val="16"/>
              </w:rPr>
              <w:t>(89)</w:t>
            </w:r>
          </w:p>
        </w:tc>
        <w:tc>
          <w:tcPr>
            <w:tcW w:w="969" w:type="dxa"/>
            <w:tcBorders>
              <w:top w:val="nil"/>
              <w:left w:val="nil"/>
              <w:right w:val="dashSmallGap" w:sz="4" w:space="0" w:color="auto"/>
            </w:tcBorders>
            <w:shd w:val="clear" w:color="auto" w:fill="DAEEF3" w:themeFill="accent5" w:themeFillTint="33"/>
          </w:tcPr>
          <w:p w14:paraId="52DEA326" w14:textId="15A36475" w:rsidR="00520D7E" w:rsidRPr="00F2260E" w:rsidRDefault="00520D7E" w:rsidP="00520D7E">
            <w:pPr>
              <w:pStyle w:val="T1TableStyle"/>
              <w:jc w:val="right"/>
              <w:rPr>
                <w:rFonts w:ascii="Arial" w:hAnsi="Arial"/>
                <w:sz w:val="16"/>
                <w:szCs w:val="16"/>
              </w:rPr>
            </w:pPr>
            <w:r w:rsidRPr="00F2260E">
              <w:rPr>
                <w:rFonts w:ascii="Arial" w:hAnsi="Arial"/>
                <w:sz w:val="16"/>
                <w:szCs w:val="16"/>
              </w:rPr>
              <w:t>(89)</w:t>
            </w:r>
          </w:p>
        </w:tc>
      </w:tr>
      <w:tr w:rsidR="00520D7E" w:rsidRPr="001873B3" w14:paraId="34CA27B6"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5700859" w14:textId="79F58056" w:rsidR="00520D7E" w:rsidRPr="008539FD" w:rsidRDefault="00520D7E" w:rsidP="00520D7E">
            <w:pPr>
              <w:pStyle w:val="T1TableStyle"/>
              <w:rPr>
                <w:rFonts w:ascii="Arial" w:hAnsi="Arial"/>
                <w:sz w:val="16"/>
                <w:szCs w:val="16"/>
              </w:rPr>
            </w:pPr>
            <w:r w:rsidRPr="008539FD">
              <w:rPr>
                <w:rFonts w:ascii="Arial" w:hAnsi="Arial"/>
                <w:sz w:val="16"/>
                <w:szCs w:val="16"/>
              </w:rPr>
              <w:t>Local elections (EMR)</w:t>
            </w:r>
          </w:p>
        </w:tc>
        <w:tc>
          <w:tcPr>
            <w:tcW w:w="968" w:type="dxa"/>
            <w:tcBorders>
              <w:top w:val="nil"/>
            </w:tcBorders>
            <w:shd w:val="clear" w:color="auto" w:fill="auto"/>
            <w:tcMar>
              <w:top w:w="20" w:type="dxa"/>
              <w:left w:w="20" w:type="dxa"/>
              <w:bottom w:w="20" w:type="dxa"/>
              <w:right w:w="20" w:type="dxa"/>
            </w:tcMar>
          </w:tcPr>
          <w:p w14:paraId="55FCF388" w14:textId="48158326"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641780E5" w14:textId="7C5517DA"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4B8BEE2" w14:textId="6780F83C"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6E7FE14E" w14:textId="59C00151"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3AF35B42"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2500B870" w14:textId="3851A4E3" w:rsidR="00520D7E" w:rsidRPr="00F2260E" w:rsidRDefault="00520D7E" w:rsidP="00520D7E">
            <w:pPr>
              <w:pStyle w:val="T1TableStyle"/>
              <w:jc w:val="right"/>
              <w:rPr>
                <w:rFonts w:ascii="Arial" w:hAnsi="Arial"/>
                <w:sz w:val="16"/>
                <w:szCs w:val="16"/>
              </w:rPr>
            </w:pPr>
            <w:r w:rsidRPr="00F2260E">
              <w:rPr>
                <w:rFonts w:ascii="Arial" w:hAnsi="Arial"/>
                <w:sz w:val="16"/>
                <w:szCs w:val="16"/>
              </w:rPr>
              <w:t>(87)</w:t>
            </w:r>
          </w:p>
        </w:tc>
        <w:tc>
          <w:tcPr>
            <w:tcW w:w="969" w:type="dxa"/>
            <w:tcBorders>
              <w:top w:val="nil"/>
              <w:left w:val="nil"/>
              <w:right w:val="dashSmallGap" w:sz="4" w:space="0" w:color="auto"/>
            </w:tcBorders>
            <w:shd w:val="clear" w:color="auto" w:fill="DAEEF3" w:themeFill="accent5" w:themeFillTint="33"/>
          </w:tcPr>
          <w:p w14:paraId="27B062C7" w14:textId="2F2F5DC6" w:rsidR="00520D7E" w:rsidRPr="00F2260E" w:rsidRDefault="00520D7E" w:rsidP="00520D7E">
            <w:pPr>
              <w:pStyle w:val="T1TableStyle"/>
              <w:jc w:val="right"/>
              <w:rPr>
                <w:rFonts w:ascii="Arial" w:hAnsi="Arial"/>
                <w:sz w:val="16"/>
                <w:szCs w:val="16"/>
              </w:rPr>
            </w:pPr>
            <w:r w:rsidRPr="00F2260E">
              <w:rPr>
                <w:rFonts w:ascii="Arial" w:hAnsi="Arial"/>
                <w:sz w:val="16"/>
                <w:szCs w:val="16"/>
              </w:rPr>
              <w:t>(87)</w:t>
            </w:r>
          </w:p>
        </w:tc>
      </w:tr>
      <w:tr w:rsidR="00520D7E" w:rsidRPr="001873B3" w14:paraId="790FD828"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106E797D" w14:textId="437E2D52" w:rsidR="00520D7E" w:rsidRPr="008539FD" w:rsidRDefault="00520D7E" w:rsidP="00520D7E">
            <w:pPr>
              <w:pStyle w:val="T1TableStyle"/>
              <w:rPr>
                <w:rFonts w:ascii="Arial" w:hAnsi="Arial"/>
                <w:sz w:val="16"/>
                <w:szCs w:val="16"/>
              </w:rPr>
            </w:pPr>
            <w:r w:rsidRPr="008539FD">
              <w:rPr>
                <w:rFonts w:ascii="Arial" w:hAnsi="Arial"/>
                <w:sz w:val="16"/>
                <w:szCs w:val="16"/>
              </w:rPr>
              <w:t>Control outbreak</w:t>
            </w:r>
          </w:p>
        </w:tc>
        <w:tc>
          <w:tcPr>
            <w:tcW w:w="968" w:type="dxa"/>
            <w:tcBorders>
              <w:top w:val="nil"/>
            </w:tcBorders>
            <w:shd w:val="clear" w:color="auto" w:fill="auto"/>
            <w:tcMar>
              <w:top w:w="20" w:type="dxa"/>
              <w:left w:w="20" w:type="dxa"/>
              <w:bottom w:w="20" w:type="dxa"/>
              <w:right w:w="20" w:type="dxa"/>
            </w:tcMar>
          </w:tcPr>
          <w:p w14:paraId="793759EB" w14:textId="35FF735E"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5B817E56" w14:textId="23F9A90E"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1D88DB9" w14:textId="3BD731A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3BC1BBF0" w14:textId="499812DB"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1253B5D7"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3073AFCE" w14:textId="472D4F71" w:rsidR="00520D7E" w:rsidRPr="00F2260E" w:rsidRDefault="00520D7E" w:rsidP="00520D7E">
            <w:pPr>
              <w:pStyle w:val="T1TableStyle"/>
              <w:jc w:val="right"/>
              <w:rPr>
                <w:rFonts w:ascii="Arial" w:hAnsi="Arial"/>
                <w:sz w:val="16"/>
                <w:szCs w:val="16"/>
              </w:rPr>
            </w:pPr>
            <w:r w:rsidRPr="00F2260E">
              <w:rPr>
                <w:rFonts w:ascii="Arial" w:hAnsi="Arial"/>
                <w:sz w:val="16"/>
                <w:szCs w:val="16"/>
              </w:rPr>
              <w:t>(85)</w:t>
            </w:r>
          </w:p>
        </w:tc>
        <w:tc>
          <w:tcPr>
            <w:tcW w:w="969" w:type="dxa"/>
            <w:tcBorders>
              <w:top w:val="nil"/>
              <w:left w:val="nil"/>
              <w:right w:val="dashSmallGap" w:sz="4" w:space="0" w:color="auto"/>
            </w:tcBorders>
            <w:shd w:val="clear" w:color="auto" w:fill="DAEEF3" w:themeFill="accent5" w:themeFillTint="33"/>
          </w:tcPr>
          <w:p w14:paraId="612C3C3D" w14:textId="304D8C13" w:rsidR="00520D7E" w:rsidRPr="00F2260E" w:rsidRDefault="00520D7E" w:rsidP="00520D7E">
            <w:pPr>
              <w:pStyle w:val="T1TableStyle"/>
              <w:jc w:val="right"/>
              <w:rPr>
                <w:rFonts w:ascii="Arial" w:hAnsi="Arial"/>
                <w:sz w:val="16"/>
                <w:szCs w:val="16"/>
              </w:rPr>
            </w:pPr>
            <w:r w:rsidRPr="00F2260E">
              <w:rPr>
                <w:rFonts w:ascii="Arial" w:hAnsi="Arial"/>
                <w:sz w:val="16"/>
                <w:szCs w:val="16"/>
              </w:rPr>
              <w:t>(85)</w:t>
            </w:r>
          </w:p>
        </w:tc>
      </w:tr>
      <w:tr w:rsidR="00520D7E" w:rsidRPr="001873B3" w14:paraId="47A7C10A"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11149F1" w14:textId="6023E8B9"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Custom Build Grant</w:t>
            </w:r>
          </w:p>
        </w:tc>
        <w:tc>
          <w:tcPr>
            <w:tcW w:w="968" w:type="dxa"/>
            <w:tcBorders>
              <w:top w:val="nil"/>
            </w:tcBorders>
            <w:shd w:val="clear" w:color="auto" w:fill="auto"/>
            <w:tcMar>
              <w:top w:w="20" w:type="dxa"/>
              <w:left w:w="20" w:type="dxa"/>
              <w:bottom w:w="20" w:type="dxa"/>
              <w:right w:w="20" w:type="dxa"/>
            </w:tcMar>
          </w:tcPr>
          <w:p w14:paraId="7F4E726C" w14:textId="3D16039E"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(60)</w:t>
            </w:r>
          </w:p>
        </w:tc>
        <w:tc>
          <w:tcPr>
            <w:tcW w:w="969" w:type="dxa"/>
            <w:tcBorders>
              <w:top w:val="nil"/>
            </w:tcBorders>
            <w:shd w:val="clear" w:color="auto" w:fill="auto"/>
            <w:tcMar>
              <w:top w:w="20" w:type="dxa"/>
              <w:left w:w="20" w:type="dxa"/>
              <w:bottom w:w="20" w:type="dxa"/>
              <w:right w:w="20" w:type="dxa"/>
            </w:tcMar>
          </w:tcPr>
          <w:p w14:paraId="7F888B32" w14:textId="5440DA39"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4510802" w14:textId="4DF25B24"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(15)</w:t>
            </w:r>
          </w:p>
        </w:tc>
        <w:tc>
          <w:tcPr>
            <w:tcW w:w="968" w:type="dxa"/>
            <w:tcBorders>
              <w:top w:val="nil"/>
            </w:tcBorders>
            <w:shd w:val="clear" w:color="auto" w:fill="DAEEF3" w:themeFill="accent5" w:themeFillTint="33"/>
          </w:tcPr>
          <w:p w14:paraId="23ACFE88" w14:textId="2CAAD477" w:rsidR="00520D7E" w:rsidRPr="00FD204D" w:rsidRDefault="00520D7E" w:rsidP="00520D7E">
            <w:pPr>
              <w:pStyle w:val="T1TableStyle"/>
              <w:jc w:val="right"/>
              <w:rPr>
                <w:rFonts w:ascii="Arial" w:hAnsi="Arial"/>
                <w:sz w:val="16"/>
                <w:szCs w:val="16"/>
              </w:rPr>
            </w:pPr>
            <w:r w:rsidRPr="00FD204D">
              <w:rPr>
                <w:rFonts w:ascii="Arial" w:hAnsi="Arial"/>
                <w:sz w:val="16"/>
                <w:szCs w:val="16"/>
              </w:rPr>
              <w:t>(75)</w:t>
            </w:r>
          </w:p>
        </w:tc>
        <w:tc>
          <w:tcPr>
            <w:tcW w:w="969" w:type="dxa"/>
            <w:tcBorders>
              <w:top w:val="nil"/>
            </w:tcBorders>
            <w:shd w:val="clear" w:color="auto" w:fill="DAEEF3" w:themeFill="accent5" w:themeFillTint="33"/>
          </w:tcPr>
          <w:p w14:paraId="3EAD7E06" w14:textId="2A038F91"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4210B428" w14:textId="65A77F45"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20C8851F" w14:textId="22A4E78B" w:rsidR="00520D7E" w:rsidRPr="00F2260E" w:rsidRDefault="00520D7E" w:rsidP="00520D7E">
            <w:pPr>
              <w:pStyle w:val="T1TableStyle"/>
              <w:jc w:val="right"/>
              <w:rPr>
                <w:rFonts w:ascii="Arial" w:hAnsi="Arial"/>
                <w:sz w:val="16"/>
                <w:szCs w:val="16"/>
              </w:rPr>
            </w:pPr>
            <w:r w:rsidRPr="00F2260E">
              <w:rPr>
                <w:rFonts w:ascii="Arial" w:hAnsi="Arial"/>
                <w:sz w:val="16"/>
                <w:szCs w:val="16"/>
              </w:rPr>
              <w:t>(75)</w:t>
            </w:r>
          </w:p>
        </w:tc>
      </w:tr>
      <w:tr w:rsidR="00520D7E" w:rsidRPr="001873B3" w14:paraId="692331B5"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9A5811E" w14:textId="3B6253B9"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Cohesion/Migration Impact/Gurkha Settle</w:t>
            </w:r>
          </w:p>
        </w:tc>
        <w:tc>
          <w:tcPr>
            <w:tcW w:w="968" w:type="dxa"/>
            <w:tcBorders>
              <w:top w:val="nil"/>
            </w:tcBorders>
            <w:shd w:val="clear" w:color="auto" w:fill="auto"/>
            <w:tcMar>
              <w:top w:w="20" w:type="dxa"/>
              <w:left w:w="20" w:type="dxa"/>
              <w:bottom w:w="20" w:type="dxa"/>
              <w:right w:w="20" w:type="dxa"/>
            </w:tcMar>
          </w:tcPr>
          <w:p w14:paraId="2D56FF44" w14:textId="5E273E7B"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(75)</w:t>
            </w:r>
          </w:p>
        </w:tc>
        <w:tc>
          <w:tcPr>
            <w:tcW w:w="969" w:type="dxa"/>
            <w:tcBorders>
              <w:top w:val="nil"/>
            </w:tcBorders>
            <w:shd w:val="clear" w:color="auto" w:fill="auto"/>
            <w:tcMar>
              <w:top w:w="20" w:type="dxa"/>
              <w:left w:w="20" w:type="dxa"/>
              <w:bottom w:w="20" w:type="dxa"/>
              <w:right w:w="20" w:type="dxa"/>
            </w:tcMar>
          </w:tcPr>
          <w:p w14:paraId="7D8BA359" w14:textId="41BB1CBD"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5</w:t>
            </w:r>
          </w:p>
        </w:tc>
        <w:tc>
          <w:tcPr>
            <w:tcW w:w="969" w:type="dxa"/>
            <w:tcBorders>
              <w:top w:val="nil"/>
            </w:tcBorders>
            <w:shd w:val="clear" w:color="auto" w:fill="auto"/>
            <w:tcMar>
              <w:top w:w="20" w:type="dxa"/>
              <w:left w:w="20" w:type="dxa"/>
              <w:bottom w:w="20" w:type="dxa"/>
              <w:right w:w="20" w:type="dxa"/>
            </w:tcMar>
          </w:tcPr>
          <w:p w14:paraId="710690C1" w14:textId="3AFB039C" w:rsidR="00520D7E" w:rsidRPr="00FD204D" w:rsidRDefault="00520D7E" w:rsidP="00520D7E">
            <w:pPr>
              <w:pStyle w:val="T1TableStyle"/>
              <w:jc w:val="right"/>
              <w:rPr>
                <w:rFonts w:ascii="Arial" w:eastAsia="Verdana" w:hAnsi="Arial"/>
                <w:sz w:val="16"/>
                <w:szCs w:val="16"/>
                <w:lang w:val="pt-BR"/>
              </w:rPr>
            </w:pPr>
            <w:r w:rsidRPr="00FD204D">
              <w:rPr>
                <w:rFonts w:ascii="Arial" w:hAnsi="Arial"/>
                <w:sz w:val="16"/>
                <w:szCs w:val="16"/>
              </w:rPr>
              <w:t>0</w:t>
            </w:r>
          </w:p>
        </w:tc>
        <w:tc>
          <w:tcPr>
            <w:tcW w:w="968" w:type="dxa"/>
            <w:tcBorders>
              <w:top w:val="nil"/>
            </w:tcBorders>
            <w:shd w:val="clear" w:color="auto" w:fill="DAEEF3" w:themeFill="accent5" w:themeFillTint="33"/>
          </w:tcPr>
          <w:p w14:paraId="23EC2D08" w14:textId="34AAC657" w:rsidR="00520D7E" w:rsidRPr="00FD204D" w:rsidRDefault="00520D7E" w:rsidP="00520D7E">
            <w:pPr>
              <w:pStyle w:val="T1TableStyle"/>
              <w:jc w:val="right"/>
              <w:rPr>
                <w:rFonts w:ascii="Arial" w:hAnsi="Arial"/>
                <w:sz w:val="16"/>
                <w:szCs w:val="16"/>
              </w:rPr>
            </w:pPr>
            <w:r w:rsidRPr="00FD204D">
              <w:rPr>
                <w:rFonts w:ascii="Arial" w:hAnsi="Arial"/>
                <w:sz w:val="16"/>
                <w:szCs w:val="16"/>
              </w:rPr>
              <w:t>(70)</w:t>
            </w:r>
          </w:p>
        </w:tc>
        <w:tc>
          <w:tcPr>
            <w:tcW w:w="969" w:type="dxa"/>
            <w:tcBorders>
              <w:top w:val="nil"/>
            </w:tcBorders>
            <w:shd w:val="clear" w:color="auto" w:fill="DAEEF3" w:themeFill="accent5" w:themeFillTint="33"/>
          </w:tcPr>
          <w:p w14:paraId="36885B8E" w14:textId="3F0382E0" w:rsidR="00520D7E" w:rsidRPr="00F2260E" w:rsidRDefault="00520D7E" w:rsidP="00520D7E">
            <w:pPr>
              <w:pStyle w:val="T1TableStyle"/>
              <w:jc w:val="right"/>
              <w:rPr>
                <w:rFonts w:ascii="Arial" w:hAnsi="Arial"/>
                <w:sz w:val="16"/>
                <w:szCs w:val="16"/>
              </w:rPr>
            </w:pPr>
            <w:r w:rsidRPr="00F2260E">
              <w:rPr>
                <w:rFonts w:ascii="Arial" w:hAnsi="Arial"/>
                <w:sz w:val="16"/>
                <w:szCs w:val="16"/>
              </w:rPr>
              <w:t>4</w:t>
            </w:r>
          </w:p>
        </w:tc>
        <w:tc>
          <w:tcPr>
            <w:tcW w:w="969" w:type="dxa"/>
            <w:tcBorders>
              <w:top w:val="nil"/>
            </w:tcBorders>
            <w:shd w:val="clear" w:color="auto" w:fill="DAEEF3" w:themeFill="accent5" w:themeFillTint="33"/>
          </w:tcPr>
          <w:p w14:paraId="3DDC707C" w14:textId="04C09A81"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282D33A6" w14:textId="08C3B9B2" w:rsidR="00520D7E" w:rsidRPr="00F2260E" w:rsidRDefault="00520D7E" w:rsidP="00520D7E">
            <w:pPr>
              <w:pStyle w:val="T1TableStyle"/>
              <w:jc w:val="right"/>
              <w:rPr>
                <w:rFonts w:ascii="Arial" w:hAnsi="Arial"/>
                <w:sz w:val="16"/>
                <w:szCs w:val="16"/>
              </w:rPr>
            </w:pPr>
            <w:r w:rsidRPr="00F2260E">
              <w:rPr>
                <w:rFonts w:ascii="Arial" w:hAnsi="Arial"/>
                <w:sz w:val="16"/>
                <w:szCs w:val="16"/>
              </w:rPr>
              <w:t>(66)</w:t>
            </w:r>
          </w:p>
        </w:tc>
      </w:tr>
      <w:tr w:rsidR="00520D7E" w:rsidRPr="001873B3" w14:paraId="4C82E059"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72F22D79" w14:textId="64AC5636"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Emergency assistance grant</w:t>
            </w:r>
          </w:p>
        </w:tc>
        <w:tc>
          <w:tcPr>
            <w:tcW w:w="968" w:type="dxa"/>
            <w:tcBorders>
              <w:top w:val="nil"/>
            </w:tcBorders>
            <w:shd w:val="clear" w:color="auto" w:fill="auto"/>
            <w:tcMar>
              <w:top w:w="20" w:type="dxa"/>
              <w:left w:w="20" w:type="dxa"/>
              <w:bottom w:w="20" w:type="dxa"/>
              <w:right w:w="20" w:type="dxa"/>
            </w:tcMar>
          </w:tcPr>
          <w:p w14:paraId="4FC760A2" w14:textId="1687D2DF"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ED3136D" w14:textId="73B171A0"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29CF7A3" w14:textId="7961054D"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0AD52D84" w14:textId="1A1556AF"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2F3FD9D3"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3F944852" w14:textId="57B7A0D4" w:rsidR="00520D7E" w:rsidRPr="00F2260E" w:rsidRDefault="00520D7E" w:rsidP="00520D7E">
            <w:pPr>
              <w:pStyle w:val="T1TableStyle"/>
              <w:jc w:val="right"/>
              <w:rPr>
                <w:rFonts w:ascii="Arial" w:hAnsi="Arial"/>
                <w:sz w:val="16"/>
                <w:szCs w:val="16"/>
              </w:rPr>
            </w:pPr>
            <w:r w:rsidRPr="00F2260E">
              <w:rPr>
                <w:rFonts w:ascii="Arial" w:hAnsi="Arial"/>
                <w:sz w:val="16"/>
                <w:szCs w:val="16"/>
              </w:rPr>
              <w:t>(64)</w:t>
            </w:r>
          </w:p>
        </w:tc>
        <w:tc>
          <w:tcPr>
            <w:tcW w:w="969" w:type="dxa"/>
            <w:tcBorders>
              <w:top w:val="nil"/>
              <w:left w:val="nil"/>
              <w:right w:val="dashSmallGap" w:sz="4" w:space="0" w:color="auto"/>
            </w:tcBorders>
            <w:shd w:val="clear" w:color="auto" w:fill="DAEEF3" w:themeFill="accent5" w:themeFillTint="33"/>
          </w:tcPr>
          <w:p w14:paraId="36A7555F" w14:textId="3AA1C393" w:rsidR="00520D7E" w:rsidRPr="00F2260E" w:rsidRDefault="00520D7E" w:rsidP="00520D7E">
            <w:pPr>
              <w:pStyle w:val="T1TableStyle"/>
              <w:jc w:val="right"/>
              <w:rPr>
                <w:rFonts w:ascii="Arial" w:hAnsi="Arial"/>
                <w:sz w:val="16"/>
                <w:szCs w:val="16"/>
              </w:rPr>
            </w:pPr>
            <w:r w:rsidRPr="00F2260E">
              <w:rPr>
                <w:rFonts w:ascii="Arial" w:hAnsi="Arial"/>
                <w:sz w:val="16"/>
                <w:szCs w:val="16"/>
              </w:rPr>
              <w:t>(64)</w:t>
            </w:r>
          </w:p>
        </w:tc>
      </w:tr>
      <w:tr w:rsidR="00520D7E" w:rsidRPr="001873B3" w14:paraId="4309B979"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6B90CD19" w14:textId="2021522D"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Cultural recovery</w:t>
            </w:r>
          </w:p>
        </w:tc>
        <w:tc>
          <w:tcPr>
            <w:tcW w:w="968" w:type="dxa"/>
            <w:tcBorders>
              <w:top w:val="nil"/>
            </w:tcBorders>
            <w:shd w:val="clear" w:color="auto" w:fill="auto"/>
            <w:tcMar>
              <w:top w:w="20" w:type="dxa"/>
              <w:left w:w="20" w:type="dxa"/>
              <w:bottom w:w="20" w:type="dxa"/>
              <w:right w:w="20" w:type="dxa"/>
            </w:tcMar>
          </w:tcPr>
          <w:p w14:paraId="2D19349D" w14:textId="3FAB26DB"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B0440AE" w14:textId="23FE6AA4"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D321E4A" w14:textId="724DC93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76C0D6DE" w14:textId="2D2CAF80"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5F00089E"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1F578CE9" w14:textId="6AD8C115" w:rsidR="00520D7E" w:rsidRPr="00F2260E" w:rsidRDefault="00520D7E" w:rsidP="00520D7E">
            <w:pPr>
              <w:pStyle w:val="T1TableStyle"/>
              <w:jc w:val="right"/>
              <w:rPr>
                <w:rFonts w:ascii="Arial" w:hAnsi="Arial"/>
                <w:sz w:val="16"/>
                <w:szCs w:val="16"/>
              </w:rPr>
            </w:pPr>
            <w:r w:rsidRPr="00F2260E">
              <w:rPr>
                <w:rFonts w:ascii="Arial" w:hAnsi="Arial"/>
                <w:sz w:val="16"/>
                <w:szCs w:val="16"/>
              </w:rPr>
              <w:t>(47)</w:t>
            </w:r>
          </w:p>
        </w:tc>
        <w:tc>
          <w:tcPr>
            <w:tcW w:w="969" w:type="dxa"/>
            <w:tcBorders>
              <w:top w:val="nil"/>
              <w:left w:val="nil"/>
              <w:right w:val="dashSmallGap" w:sz="4" w:space="0" w:color="auto"/>
            </w:tcBorders>
            <w:shd w:val="clear" w:color="auto" w:fill="DAEEF3" w:themeFill="accent5" w:themeFillTint="33"/>
          </w:tcPr>
          <w:p w14:paraId="7CC5959E" w14:textId="187424F0" w:rsidR="00520D7E" w:rsidRPr="00F2260E" w:rsidRDefault="00520D7E" w:rsidP="00520D7E">
            <w:pPr>
              <w:pStyle w:val="T1TableStyle"/>
              <w:jc w:val="right"/>
              <w:rPr>
                <w:rFonts w:ascii="Arial" w:hAnsi="Arial"/>
                <w:sz w:val="16"/>
                <w:szCs w:val="16"/>
              </w:rPr>
            </w:pPr>
            <w:r w:rsidRPr="00F2260E">
              <w:rPr>
                <w:rFonts w:ascii="Arial" w:hAnsi="Arial"/>
                <w:sz w:val="16"/>
                <w:szCs w:val="16"/>
              </w:rPr>
              <w:t>(47)</w:t>
            </w:r>
          </w:p>
        </w:tc>
      </w:tr>
      <w:tr w:rsidR="00520D7E" w:rsidRPr="001873B3" w14:paraId="4866C8AC"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5AD193A8" w14:textId="306CDE51"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Land Charges</w:t>
            </w:r>
          </w:p>
        </w:tc>
        <w:tc>
          <w:tcPr>
            <w:tcW w:w="968" w:type="dxa"/>
            <w:tcBorders>
              <w:top w:val="nil"/>
            </w:tcBorders>
            <w:shd w:val="clear" w:color="auto" w:fill="auto"/>
            <w:tcMar>
              <w:top w:w="20" w:type="dxa"/>
              <w:left w:w="20" w:type="dxa"/>
              <w:bottom w:w="20" w:type="dxa"/>
              <w:right w:w="20" w:type="dxa"/>
            </w:tcMar>
          </w:tcPr>
          <w:p w14:paraId="351A6C26" w14:textId="265592A6" w:rsidR="00520D7E" w:rsidRPr="00FD204D" w:rsidRDefault="00520D7E" w:rsidP="00520D7E">
            <w:pPr>
              <w:pStyle w:val="T1TableStyle"/>
              <w:jc w:val="right"/>
              <w:rPr>
                <w:rFonts w:ascii="Arial" w:hAnsi="Arial"/>
                <w:sz w:val="16"/>
                <w:szCs w:val="16"/>
              </w:rPr>
            </w:pPr>
            <w:r w:rsidRPr="00FD204D">
              <w:rPr>
                <w:rFonts w:ascii="Arial" w:hAnsi="Arial"/>
                <w:sz w:val="16"/>
                <w:szCs w:val="16"/>
              </w:rPr>
              <w:t>(45)</w:t>
            </w:r>
          </w:p>
        </w:tc>
        <w:tc>
          <w:tcPr>
            <w:tcW w:w="969" w:type="dxa"/>
            <w:tcBorders>
              <w:top w:val="nil"/>
            </w:tcBorders>
            <w:shd w:val="clear" w:color="auto" w:fill="auto"/>
            <w:tcMar>
              <w:top w:w="20" w:type="dxa"/>
              <w:left w:w="20" w:type="dxa"/>
              <w:bottom w:w="20" w:type="dxa"/>
              <w:right w:w="20" w:type="dxa"/>
            </w:tcMar>
          </w:tcPr>
          <w:p w14:paraId="51B3B8A8" w14:textId="3BE7B948"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76BFF07A" w14:textId="43BBC3DE"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3C79644B" w14:textId="1555E4C8" w:rsidR="00520D7E" w:rsidRPr="00FD204D" w:rsidRDefault="00520D7E" w:rsidP="00520D7E">
            <w:pPr>
              <w:pStyle w:val="T1TableStyle"/>
              <w:jc w:val="right"/>
              <w:rPr>
                <w:rFonts w:ascii="Arial" w:hAnsi="Arial"/>
                <w:sz w:val="16"/>
                <w:szCs w:val="16"/>
              </w:rPr>
            </w:pPr>
            <w:r w:rsidRPr="00FD204D">
              <w:rPr>
                <w:rFonts w:ascii="Arial" w:hAnsi="Arial"/>
                <w:sz w:val="16"/>
                <w:szCs w:val="16"/>
              </w:rPr>
              <w:t>(45)</w:t>
            </w:r>
          </w:p>
        </w:tc>
        <w:tc>
          <w:tcPr>
            <w:tcW w:w="969" w:type="dxa"/>
            <w:tcBorders>
              <w:top w:val="nil"/>
            </w:tcBorders>
            <w:shd w:val="clear" w:color="auto" w:fill="DAEEF3" w:themeFill="accent5" w:themeFillTint="33"/>
          </w:tcPr>
          <w:p w14:paraId="18096159"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3AE84D7A"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7CF1195C" w14:textId="3AB9CAA7" w:rsidR="00520D7E" w:rsidRPr="00F2260E" w:rsidRDefault="00520D7E" w:rsidP="00520D7E">
            <w:pPr>
              <w:pStyle w:val="T1TableStyle"/>
              <w:jc w:val="right"/>
              <w:rPr>
                <w:rFonts w:ascii="Arial" w:hAnsi="Arial"/>
                <w:sz w:val="16"/>
                <w:szCs w:val="16"/>
              </w:rPr>
            </w:pPr>
            <w:r w:rsidRPr="00F2260E">
              <w:rPr>
                <w:rFonts w:ascii="Arial" w:hAnsi="Arial"/>
                <w:sz w:val="16"/>
                <w:szCs w:val="16"/>
              </w:rPr>
              <w:t>(45)</w:t>
            </w:r>
          </w:p>
        </w:tc>
      </w:tr>
      <w:tr w:rsidR="00520D7E" w:rsidRPr="001873B3" w14:paraId="21CD6C71"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2EFF912" w14:textId="57B5884E"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 xml:space="preserve">Ward reserve </w:t>
            </w:r>
          </w:p>
        </w:tc>
        <w:tc>
          <w:tcPr>
            <w:tcW w:w="968" w:type="dxa"/>
            <w:tcBorders>
              <w:top w:val="nil"/>
            </w:tcBorders>
            <w:shd w:val="clear" w:color="auto" w:fill="auto"/>
            <w:tcMar>
              <w:top w:w="20" w:type="dxa"/>
              <w:left w:w="20" w:type="dxa"/>
              <w:bottom w:w="20" w:type="dxa"/>
              <w:right w:w="20" w:type="dxa"/>
            </w:tcMar>
          </w:tcPr>
          <w:p w14:paraId="3B32FD68" w14:textId="1B368AED"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2E305EC4" w14:textId="167C5767"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10B052D5" w14:textId="3B31D1D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57666FBF" w14:textId="014B6977"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0FD9DF56"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34599DC4" w14:textId="04A03CBE" w:rsidR="00520D7E" w:rsidRPr="00F2260E" w:rsidRDefault="00520D7E" w:rsidP="00520D7E">
            <w:pPr>
              <w:pStyle w:val="T1TableStyle"/>
              <w:jc w:val="right"/>
              <w:rPr>
                <w:rFonts w:ascii="Arial" w:hAnsi="Arial"/>
                <w:sz w:val="16"/>
                <w:szCs w:val="16"/>
              </w:rPr>
            </w:pPr>
            <w:r w:rsidRPr="00F2260E">
              <w:rPr>
                <w:rFonts w:ascii="Arial" w:hAnsi="Arial"/>
                <w:sz w:val="16"/>
                <w:szCs w:val="16"/>
              </w:rPr>
              <w:t>(26)</w:t>
            </w:r>
          </w:p>
        </w:tc>
        <w:tc>
          <w:tcPr>
            <w:tcW w:w="969" w:type="dxa"/>
            <w:tcBorders>
              <w:top w:val="nil"/>
              <w:left w:val="nil"/>
              <w:right w:val="dashSmallGap" w:sz="4" w:space="0" w:color="auto"/>
            </w:tcBorders>
            <w:shd w:val="clear" w:color="auto" w:fill="DAEEF3" w:themeFill="accent5" w:themeFillTint="33"/>
          </w:tcPr>
          <w:p w14:paraId="6D063288" w14:textId="1246F0DC" w:rsidR="00520D7E" w:rsidRPr="00F2260E" w:rsidRDefault="00520D7E" w:rsidP="00520D7E">
            <w:pPr>
              <w:pStyle w:val="T1TableStyle"/>
              <w:jc w:val="right"/>
              <w:rPr>
                <w:rFonts w:ascii="Arial" w:hAnsi="Arial"/>
                <w:sz w:val="16"/>
                <w:szCs w:val="16"/>
              </w:rPr>
            </w:pPr>
            <w:r w:rsidRPr="00F2260E">
              <w:rPr>
                <w:rFonts w:ascii="Arial" w:hAnsi="Arial"/>
                <w:sz w:val="16"/>
                <w:szCs w:val="16"/>
              </w:rPr>
              <w:t>(26)</w:t>
            </w:r>
          </w:p>
        </w:tc>
      </w:tr>
      <w:tr w:rsidR="00520D7E" w:rsidRPr="001873B3" w14:paraId="0ACEE4C3"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241E3BFF" w14:textId="7E5D290C"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 xml:space="preserve">Due Diligence Reserve </w:t>
            </w:r>
          </w:p>
        </w:tc>
        <w:tc>
          <w:tcPr>
            <w:tcW w:w="968" w:type="dxa"/>
            <w:tcBorders>
              <w:top w:val="nil"/>
            </w:tcBorders>
            <w:shd w:val="clear" w:color="auto" w:fill="auto"/>
            <w:tcMar>
              <w:top w:w="20" w:type="dxa"/>
              <w:left w:w="20" w:type="dxa"/>
              <w:bottom w:w="20" w:type="dxa"/>
              <w:right w:w="20" w:type="dxa"/>
            </w:tcMar>
          </w:tcPr>
          <w:p w14:paraId="36F067A6" w14:textId="4519BD97"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3FC5261E" w14:textId="078B2F03"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auto"/>
            <w:tcMar>
              <w:top w:w="20" w:type="dxa"/>
              <w:left w:w="20" w:type="dxa"/>
              <w:bottom w:w="20" w:type="dxa"/>
              <w:right w:w="20" w:type="dxa"/>
            </w:tcMar>
          </w:tcPr>
          <w:p w14:paraId="09542C70" w14:textId="01974D47" w:rsidR="00520D7E" w:rsidRPr="00FD204D" w:rsidRDefault="00520D7E" w:rsidP="00520D7E">
            <w:pPr>
              <w:pStyle w:val="T1TableStyle"/>
              <w:jc w:val="right"/>
              <w:rPr>
                <w:rFonts w:ascii="Arial" w:hAnsi="Arial"/>
                <w:sz w:val="16"/>
                <w:szCs w:val="16"/>
              </w:rPr>
            </w:pPr>
            <w:r w:rsidRPr="00FD204D">
              <w:rPr>
                <w:rFonts w:ascii="Arial" w:hAnsi="Arial"/>
                <w:sz w:val="16"/>
                <w:szCs w:val="16"/>
              </w:rPr>
              <w:t>(250)</w:t>
            </w:r>
          </w:p>
        </w:tc>
        <w:tc>
          <w:tcPr>
            <w:tcW w:w="968" w:type="dxa"/>
            <w:tcBorders>
              <w:top w:val="nil"/>
            </w:tcBorders>
            <w:shd w:val="clear" w:color="auto" w:fill="DAEEF3" w:themeFill="accent5" w:themeFillTint="33"/>
          </w:tcPr>
          <w:p w14:paraId="7D396880" w14:textId="247C3F56" w:rsidR="00520D7E" w:rsidRPr="00FD204D" w:rsidRDefault="00520D7E" w:rsidP="00520D7E">
            <w:pPr>
              <w:pStyle w:val="T1TableStyle"/>
              <w:jc w:val="right"/>
              <w:rPr>
                <w:rFonts w:ascii="Arial" w:hAnsi="Arial"/>
                <w:sz w:val="16"/>
                <w:szCs w:val="16"/>
              </w:rPr>
            </w:pPr>
            <w:r w:rsidRPr="00FD204D">
              <w:rPr>
                <w:rFonts w:ascii="Arial" w:hAnsi="Arial"/>
                <w:sz w:val="16"/>
                <w:szCs w:val="16"/>
              </w:rPr>
              <w:t>(250)</w:t>
            </w:r>
          </w:p>
        </w:tc>
        <w:tc>
          <w:tcPr>
            <w:tcW w:w="969" w:type="dxa"/>
            <w:tcBorders>
              <w:top w:val="nil"/>
            </w:tcBorders>
            <w:shd w:val="clear" w:color="auto" w:fill="DAEEF3" w:themeFill="accent5" w:themeFillTint="33"/>
          </w:tcPr>
          <w:p w14:paraId="1E6AEFF6" w14:textId="4692E55D" w:rsidR="00520D7E" w:rsidRPr="00F2260E" w:rsidRDefault="00520D7E" w:rsidP="00520D7E">
            <w:pPr>
              <w:pStyle w:val="T1TableStyle"/>
              <w:jc w:val="right"/>
              <w:rPr>
                <w:rFonts w:ascii="Arial" w:hAnsi="Arial"/>
                <w:sz w:val="16"/>
                <w:szCs w:val="16"/>
              </w:rPr>
            </w:pPr>
            <w:r w:rsidRPr="00F2260E">
              <w:rPr>
                <w:rFonts w:ascii="Arial" w:hAnsi="Arial"/>
                <w:sz w:val="16"/>
                <w:szCs w:val="16"/>
              </w:rPr>
              <w:t>250</w:t>
            </w:r>
          </w:p>
        </w:tc>
        <w:tc>
          <w:tcPr>
            <w:tcW w:w="969" w:type="dxa"/>
            <w:tcBorders>
              <w:top w:val="nil"/>
            </w:tcBorders>
            <w:shd w:val="clear" w:color="auto" w:fill="DAEEF3" w:themeFill="accent5" w:themeFillTint="33"/>
          </w:tcPr>
          <w:p w14:paraId="078474C8"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7F80C9E9" w14:textId="0C75F888" w:rsidR="00520D7E" w:rsidRPr="00F2260E" w:rsidRDefault="00520D7E" w:rsidP="00520D7E">
            <w:pPr>
              <w:pStyle w:val="T1TableStyle"/>
              <w:jc w:val="right"/>
              <w:rPr>
                <w:rFonts w:ascii="Arial" w:hAnsi="Arial"/>
                <w:sz w:val="16"/>
                <w:szCs w:val="16"/>
              </w:rPr>
            </w:pPr>
            <w:r w:rsidRPr="00F2260E">
              <w:rPr>
                <w:rFonts w:ascii="Arial" w:hAnsi="Arial"/>
                <w:sz w:val="16"/>
                <w:szCs w:val="16"/>
              </w:rPr>
              <w:t>0</w:t>
            </w:r>
          </w:p>
        </w:tc>
      </w:tr>
      <w:tr w:rsidR="00520D7E" w:rsidRPr="001873B3" w14:paraId="75C6E1C5"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08C2AB81" w14:textId="4E0EF468"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Planning Delivery Fund</w:t>
            </w:r>
          </w:p>
        </w:tc>
        <w:tc>
          <w:tcPr>
            <w:tcW w:w="968" w:type="dxa"/>
            <w:tcBorders>
              <w:top w:val="nil"/>
            </w:tcBorders>
            <w:shd w:val="clear" w:color="auto" w:fill="auto"/>
            <w:tcMar>
              <w:top w:w="20" w:type="dxa"/>
              <w:left w:w="20" w:type="dxa"/>
              <w:bottom w:w="20" w:type="dxa"/>
              <w:right w:w="20" w:type="dxa"/>
            </w:tcMar>
          </w:tcPr>
          <w:p w14:paraId="2F3A2432" w14:textId="4D9695F7" w:rsidR="00520D7E" w:rsidRPr="00FD204D" w:rsidRDefault="00520D7E" w:rsidP="00520D7E">
            <w:pPr>
              <w:pStyle w:val="T1TableStyle"/>
              <w:jc w:val="right"/>
              <w:rPr>
                <w:rFonts w:ascii="Arial" w:hAnsi="Arial"/>
                <w:sz w:val="16"/>
                <w:szCs w:val="16"/>
              </w:rPr>
            </w:pPr>
            <w:r w:rsidRPr="00FD204D">
              <w:rPr>
                <w:rFonts w:ascii="Arial" w:hAnsi="Arial"/>
                <w:sz w:val="16"/>
                <w:szCs w:val="16"/>
              </w:rPr>
              <w:t>(222)</w:t>
            </w:r>
          </w:p>
        </w:tc>
        <w:tc>
          <w:tcPr>
            <w:tcW w:w="969" w:type="dxa"/>
            <w:tcBorders>
              <w:top w:val="nil"/>
            </w:tcBorders>
            <w:shd w:val="clear" w:color="auto" w:fill="auto"/>
            <w:tcMar>
              <w:top w:w="20" w:type="dxa"/>
              <w:left w:w="20" w:type="dxa"/>
              <w:bottom w:w="20" w:type="dxa"/>
              <w:right w:w="20" w:type="dxa"/>
            </w:tcMar>
          </w:tcPr>
          <w:p w14:paraId="648B4BB5" w14:textId="25041443" w:rsidR="00520D7E" w:rsidRPr="00FD204D" w:rsidRDefault="00520D7E" w:rsidP="00520D7E">
            <w:pPr>
              <w:pStyle w:val="T1TableStyle"/>
              <w:jc w:val="right"/>
              <w:rPr>
                <w:rFonts w:ascii="Arial" w:hAnsi="Arial"/>
                <w:sz w:val="16"/>
                <w:szCs w:val="16"/>
              </w:rPr>
            </w:pPr>
            <w:r w:rsidRPr="00FD204D">
              <w:rPr>
                <w:rFonts w:ascii="Arial" w:hAnsi="Arial"/>
                <w:sz w:val="16"/>
                <w:szCs w:val="16"/>
              </w:rPr>
              <w:t>95</w:t>
            </w:r>
          </w:p>
        </w:tc>
        <w:tc>
          <w:tcPr>
            <w:tcW w:w="969" w:type="dxa"/>
            <w:tcBorders>
              <w:top w:val="nil"/>
            </w:tcBorders>
            <w:shd w:val="clear" w:color="auto" w:fill="auto"/>
            <w:tcMar>
              <w:top w:w="20" w:type="dxa"/>
              <w:left w:w="20" w:type="dxa"/>
              <w:bottom w:w="20" w:type="dxa"/>
              <w:right w:w="20" w:type="dxa"/>
            </w:tcMar>
          </w:tcPr>
          <w:p w14:paraId="4EE44BC6" w14:textId="288A234F"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273BCFC9" w14:textId="567966CA" w:rsidR="00520D7E" w:rsidRPr="00FD204D" w:rsidRDefault="00520D7E" w:rsidP="00520D7E">
            <w:pPr>
              <w:pStyle w:val="T1TableStyle"/>
              <w:jc w:val="right"/>
              <w:rPr>
                <w:rFonts w:ascii="Arial" w:hAnsi="Arial"/>
                <w:sz w:val="16"/>
                <w:szCs w:val="16"/>
              </w:rPr>
            </w:pPr>
            <w:r w:rsidRPr="00FD204D">
              <w:rPr>
                <w:rFonts w:ascii="Arial" w:hAnsi="Arial"/>
                <w:sz w:val="16"/>
                <w:szCs w:val="16"/>
              </w:rPr>
              <w:t>(127)</w:t>
            </w:r>
          </w:p>
        </w:tc>
        <w:tc>
          <w:tcPr>
            <w:tcW w:w="969" w:type="dxa"/>
            <w:tcBorders>
              <w:top w:val="nil"/>
            </w:tcBorders>
            <w:shd w:val="clear" w:color="auto" w:fill="DAEEF3" w:themeFill="accent5" w:themeFillTint="33"/>
          </w:tcPr>
          <w:p w14:paraId="3C9F183A" w14:textId="24CC216C" w:rsidR="00520D7E" w:rsidRPr="00F2260E" w:rsidRDefault="00520D7E" w:rsidP="00520D7E">
            <w:pPr>
              <w:pStyle w:val="T1TableStyle"/>
              <w:jc w:val="right"/>
              <w:rPr>
                <w:rFonts w:ascii="Arial" w:hAnsi="Arial"/>
                <w:sz w:val="16"/>
                <w:szCs w:val="16"/>
              </w:rPr>
            </w:pPr>
            <w:r w:rsidRPr="00F2260E">
              <w:rPr>
                <w:rFonts w:ascii="Arial" w:hAnsi="Arial"/>
                <w:sz w:val="16"/>
                <w:szCs w:val="16"/>
              </w:rPr>
              <w:t>127</w:t>
            </w:r>
          </w:p>
        </w:tc>
        <w:tc>
          <w:tcPr>
            <w:tcW w:w="969" w:type="dxa"/>
            <w:tcBorders>
              <w:top w:val="nil"/>
            </w:tcBorders>
            <w:shd w:val="clear" w:color="auto" w:fill="DAEEF3" w:themeFill="accent5" w:themeFillTint="33"/>
          </w:tcPr>
          <w:p w14:paraId="3E714A7A"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1B430942" w14:textId="462ADF8F" w:rsidR="00520D7E" w:rsidRPr="00F2260E" w:rsidRDefault="00520D7E" w:rsidP="00520D7E">
            <w:pPr>
              <w:pStyle w:val="T1TableStyle"/>
              <w:jc w:val="right"/>
              <w:rPr>
                <w:rFonts w:ascii="Arial" w:hAnsi="Arial"/>
                <w:sz w:val="16"/>
                <w:szCs w:val="16"/>
              </w:rPr>
            </w:pPr>
            <w:r w:rsidRPr="00F2260E">
              <w:rPr>
                <w:rFonts w:ascii="Arial" w:hAnsi="Arial"/>
                <w:sz w:val="16"/>
                <w:szCs w:val="16"/>
              </w:rPr>
              <w:t>0</w:t>
            </w:r>
          </w:p>
        </w:tc>
      </w:tr>
      <w:tr w:rsidR="00520D7E" w:rsidRPr="001873B3" w14:paraId="2E38E7BD" w14:textId="77777777" w:rsidTr="19EDCB16">
        <w:trPr>
          <w:trHeight w:val="248"/>
        </w:trPr>
        <w:tc>
          <w:tcPr>
            <w:tcW w:w="2967" w:type="dxa"/>
            <w:tcBorders>
              <w:top w:val="nil"/>
              <w:left w:val="dashSmallGap" w:sz="4" w:space="0" w:color="auto"/>
            </w:tcBorders>
            <w:shd w:val="clear" w:color="auto" w:fill="auto"/>
            <w:tcMar>
              <w:top w:w="20" w:type="dxa"/>
              <w:left w:w="20" w:type="dxa"/>
              <w:bottom w:w="20" w:type="dxa"/>
              <w:right w:w="20" w:type="dxa"/>
            </w:tcMar>
          </w:tcPr>
          <w:p w14:paraId="3BBD43CD" w14:textId="0C44D2E7"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Planning Service Improvement</w:t>
            </w:r>
          </w:p>
        </w:tc>
        <w:tc>
          <w:tcPr>
            <w:tcW w:w="968" w:type="dxa"/>
            <w:tcBorders>
              <w:top w:val="nil"/>
            </w:tcBorders>
            <w:shd w:val="clear" w:color="auto" w:fill="auto"/>
            <w:tcMar>
              <w:top w:w="20" w:type="dxa"/>
              <w:left w:w="20" w:type="dxa"/>
              <w:bottom w:w="20" w:type="dxa"/>
              <w:right w:w="20" w:type="dxa"/>
            </w:tcMar>
          </w:tcPr>
          <w:p w14:paraId="66DEE5A3" w14:textId="0A692C1A" w:rsidR="00520D7E" w:rsidRPr="00FD204D" w:rsidRDefault="00520D7E" w:rsidP="00520D7E">
            <w:pPr>
              <w:pStyle w:val="T1TableStyle"/>
              <w:jc w:val="right"/>
              <w:rPr>
                <w:rFonts w:ascii="Arial" w:hAnsi="Arial"/>
                <w:sz w:val="16"/>
                <w:szCs w:val="16"/>
              </w:rPr>
            </w:pPr>
            <w:r w:rsidRPr="00FD204D">
              <w:rPr>
                <w:rFonts w:ascii="Arial" w:hAnsi="Arial"/>
                <w:sz w:val="16"/>
                <w:szCs w:val="16"/>
              </w:rPr>
              <w:t>(53)</w:t>
            </w:r>
          </w:p>
        </w:tc>
        <w:tc>
          <w:tcPr>
            <w:tcW w:w="969" w:type="dxa"/>
            <w:tcBorders>
              <w:top w:val="nil"/>
            </w:tcBorders>
            <w:shd w:val="clear" w:color="auto" w:fill="auto"/>
            <w:tcMar>
              <w:top w:w="20" w:type="dxa"/>
              <w:left w:w="20" w:type="dxa"/>
              <w:bottom w:w="20" w:type="dxa"/>
              <w:right w:w="20" w:type="dxa"/>
            </w:tcMar>
          </w:tcPr>
          <w:p w14:paraId="101C9A13" w14:textId="7FCD9751" w:rsidR="00520D7E" w:rsidRPr="00FD204D" w:rsidRDefault="00520D7E" w:rsidP="00520D7E">
            <w:pPr>
              <w:pStyle w:val="T1TableStyle"/>
              <w:jc w:val="right"/>
              <w:rPr>
                <w:rFonts w:ascii="Arial" w:hAnsi="Arial"/>
                <w:sz w:val="16"/>
                <w:szCs w:val="16"/>
              </w:rPr>
            </w:pPr>
            <w:r w:rsidRPr="00FD204D">
              <w:rPr>
                <w:rFonts w:ascii="Arial" w:hAnsi="Arial"/>
                <w:sz w:val="16"/>
                <w:szCs w:val="16"/>
              </w:rPr>
              <w:t>53</w:t>
            </w:r>
          </w:p>
        </w:tc>
        <w:tc>
          <w:tcPr>
            <w:tcW w:w="969" w:type="dxa"/>
            <w:tcBorders>
              <w:top w:val="nil"/>
            </w:tcBorders>
            <w:shd w:val="clear" w:color="auto" w:fill="auto"/>
            <w:tcMar>
              <w:top w:w="20" w:type="dxa"/>
              <w:left w:w="20" w:type="dxa"/>
              <w:bottom w:w="20" w:type="dxa"/>
              <w:right w:w="20" w:type="dxa"/>
            </w:tcMar>
          </w:tcPr>
          <w:p w14:paraId="344F880B" w14:textId="0D32EF45"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8" w:type="dxa"/>
            <w:tcBorders>
              <w:top w:val="nil"/>
            </w:tcBorders>
            <w:shd w:val="clear" w:color="auto" w:fill="DAEEF3" w:themeFill="accent5" w:themeFillTint="33"/>
          </w:tcPr>
          <w:p w14:paraId="6A22F03A" w14:textId="7611F2D2" w:rsidR="00520D7E" w:rsidRPr="00FD204D" w:rsidRDefault="00520D7E" w:rsidP="00520D7E">
            <w:pPr>
              <w:pStyle w:val="T1TableStyle"/>
              <w:jc w:val="right"/>
              <w:rPr>
                <w:rFonts w:ascii="Arial" w:hAnsi="Arial"/>
                <w:sz w:val="16"/>
                <w:szCs w:val="16"/>
              </w:rPr>
            </w:pPr>
            <w:r w:rsidRPr="00FD204D">
              <w:rPr>
                <w:rFonts w:ascii="Arial" w:hAnsi="Arial"/>
                <w:sz w:val="16"/>
                <w:szCs w:val="16"/>
              </w:rPr>
              <w:t>0</w:t>
            </w:r>
          </w:p>
        </w:tc>
        <w:tc>
          <w:tcPr>
            <w:tcW w:w="969" w:type="dxa"/>
            <w:tcBorders>
              <w:top w:val="nil"/>
            </w:tcBorders>
            <w:shd w:val="clear" w:color="auto" w:fill="DAEEF3" w:themeFill="accent5" w:themeFillTint="33"/>
          </w:tcPr>
          <w:p w14:paraId="5966BFEE" w14:textId="77777777" w:rsidR="00520D7E" w:rsidRPr="00F2260E" w:rsidRDefault="00520D7E" w:rsidP="00520D7E">
            <w:pPr>
              <w:pStyle w:val="T1TableStyle"/>
              <w:jc w:val="right"/>
              <w:rPr>
                <w:rFonts w:ascii="Arial" w:hAnsi="Arial"/>
                <w:sz w:val="16"/>
                <w:szCs w:val="16"/>
              </w:rPr>
            </w:pPr>
          </w:p>
        </w:tc>
        <w:tc>
          <w:tcPr>
            <w:tcW w:w="969" w:type="dxa"/>
            <w:tcBorders>
              <w:top w:val="nil"/>
            </w:tcBorders>
            <w:shd w:val="clear" w:color="auto" w:fill="DAEEF3" w:themeFill="accent5" w:themeFillTint="33"/>
          </w:tcPr>
          <w:p w14:paraId="55DDE5A7" w14:textId="77777777" w:rsidR="00520D7E" w:rsidRPr="00F2260E" w:rsidRDefault="00520D7E" w:rsidP="00520D7E">
            <w:pPr>
              <w:pStyle w:val="T1TableStyle"/>
              <w:jc w:val="right"/>
              <w:rPr>
                <w:rFonts w:ascii="Arial" w:hAnsi="Arial"/>
                <w:sz w:val="16"/>
                <w:szCs w:val="16"/>
              </w:rPr>
            </w:pPr>
          </w:p>
        </w:tc>
        <w:tc>
          <w:tcPr>
            <w:tcW w:w="969" w:type="dxa"/>
            <w:tcBorders>
              <w:top w:val="nil"/>
              <w:left w:val="nil"/>
              <w:right w:val="dashSmallGap" w:sz="4" w:space="0" w:color="auto"/>
            </w:tcBorders>
            <w:shd w:val="clear" w:color="auto" w:fill="DAEEF3" w:themeFill="accent5" w:themeFillTint="33"/>
          </w:tcPr>
          <w:p w14:paraId="3CC0097D" w14:textId="75CF5B0B" w:rsidR="00520D7E" w:rsidRPr="00F2260E" w:rsidRDefault="00520D7E" w:rsidP="00520D7E">
            <w:pPr>
              <w:pStyle w:val="T1TableStyle"/>
              <w:jc w:val="right"/>
              <w:rPr>
                <w:rFonts w:ascii="Arial" w:hAnsi="Arial"/>
                <w:sz w:val="16"/>
                <w:szCs w:val="16"/>
              </w:rPr>
            </w:pPr>
            <w:r w:rsidRPr="00F2260E">
              <w:rPr>
                <w:rFonts w:ascii="Arial" w:hAnsi="Arial"/>
                <w:sz w:val="16"/>
                <w:szCs w:val="16"/>
              </w:rPr>
              <w:t>0</w:t>
            </w:r>
          </w:p>
        </w:tc>
      </w:tr>
      <w:tr w:rsidR="00520D7E" w:rsidRPr="001873B3" w14:paraId="43AF61E0" w14:textId="77777777" w:rsidTr="19EDCB16">
        <w:trPr>
          <w:trHeight w:val="248"/>
        </w:trPr>
        <w:tc>
          <w:tcPr>
            <w:tcW w:w="2967" w:type="dxa"/>
            <w:tcBorders>
              <w:left w:val="dashSmallGap" w:sz="4" w:space="0" w:color="auto"/>
              <w:bottom w:val="single" w:sz="4" w:space="0" w:color="auto"/>
            </w:tcBorders>
            <w:shd w:val="clear" w:color="auto" w:fill="auto"/>
            <w:tcMar>
              <w:top w:w="20" w:type="dxa"/>
              <w:left w:w="20" w:type="dxa"/>
              <w:bottom w:w="20" w:type="dxa"/>
              <w:right w:w="20" w:type="dxa"/>
            </w:tcMar>
          </w:tcPr>
          <w:p w14:paraId="0636D4C2" w14:textId="22762B92" w:rsidR="00520D7E" w:rsidRPr="008539FD" w:rsidRDefault="00520D7E" w:rsidP="00520D7E">
            <w:pPr>
              <w:pStyle w:val="T1TableStyle"/>
              <w:rPr>
                <w:rFonts w:ascii="Arial" w:eastAsia="Verdana" w:hAnsi="Arial"/>
                <w:sz w:val="16"/>
                <w:szCs w:val="16"/>
                <w:lang w:val="pt-BR"/>
              </w:rPr>
            </w:pPr>
            <w:r w:rsidRPr="008539FD">
              <w:rPr>
                <w:rFonts w:ascii="Arial" w:hAnsi="Arial"/>
                <w:sz w:val="16"/>
                <w:szCs w:val="16"/>
              </w:rPr>
              <w:t>ICE Programme Reserve</w:t>
            </w:r>
          </w:p>
        </w:tc>
        <w:tc>
          <w:tcPr>
            <w:tcW w:w="968" w:type="dxa"/>
            <w:tcBorders>
              <w:bottom w:val="single" w:sz="4" w:space="0" w:color="auto"/>
            </w:tcBorders>
            <w:shd w:val="clear" w:color="auto" w:fill="auto"/>
            <w:tcMar>
              <w:top w:w="20" w:type="dxa"/>
              <w:left w:w="20" w:type="dxa"/>
              <w:bottom w:w="20" w:type="dxa"/>
              <w:right w:w="20" w:type="dxa"/>
            </w:tcMar>
          </w:tcPr>
          <w:p w14:paraId="008CCE74" w14:textId="123D971D" w:rsidR="00520D7E" w:rsidRPr="00FD204D" w:rsidRDefault="00520D7E" w:rsidP="00520D7E">
            <w:pPr>
              <w:pStyle w:val="T1TableStyle"/>
              <w:jc w:val="right"/>
              <w:rPr>
                <w:rFonts w:ascii="Arial" w:eastAsia="Verdana" w:hAnsi="Arial"/>
                <w:b/>
                <w:bCs/>
                <w:sz w:val="16"/>
                <w:szCs w:val="16"/>
                <w:lang w:val="pt-BR"/>
              </w:rPr>
            </w:pPr>
            <w:r w:rsidRPr="00FD204D">
              <w:rPr>
                <w:rFonts w:ascii="Arial" w:hAnsi="Arial"/>
                <w:sz w:val="16"/>
                <w:szCs w:val="16"/>
              </w:rPr>
              <w:t>0</w:t>
            </w:r>
          </w:p>
        </w:tc>
        <w:tc>
          <w:tcPr>
            <w:tcW w:w="969" w:type="dxa"/>
            <w:tcBorders>
              <w:bottom w:val="single" w:sz="4" w:space="0" w:color="auto"/>
            </w:tcBorders>
            <w:shd w:val="clear" w:color="auto" w:fill="auto"/>
            <w:tcMar>
              <w:top w:w="20" w:type="dxa"/>
              <w:left w:w="20" w:type="dxa"/>
              <w:bottom w:w="20" w:type="dxa"/>
              <w:right w:w="20" w:type="dxa"/>
            </w:tcMar>
          </w:tcPr>
          <w:p w14:paraId="34D8DF8E" w14:textId="6AE8DAC1" w:rsidR="00520D7E" w:rsidRPr="00FD204D" w:rsidRDefault="00520D7E" w:rsidP="00520D7E">
            <w:pPr>
              <w:pStyle w:val="T1TableStyle"/>
              <w:jc w:val="right"/>
              <w:rPr>
                <w:rFonts w:ascii="Arial" w:eastAsia="Verdana" w:hAnsi="Arial"/>
                <w:b/>
                <w:bCs/>
                <w:sz w:val="16"/>
                <w:szCs w:val="16"/>
                <w:lang w:val="pt-BR"/>
              </w:rPr>
            </w:pPr>
            <w:r w:rsidRPr="00FD204D">
              <w:rPr>
                <w:rFonts w:ascii="Arial" w:hAnsi="Arial"/>
                <w:sz w:val="16"/>
                <w:szCs w:val="16"/>
              </w:rPr>
              <w:t>321</w:t>
            </w:r>
          </w:p>
        </w:tc>
        <w:tc>
          <w:tcPr>
            <w:tcW w:w="969" w:type="dxa"/>
            <w:tcBorders>
              <w:bottom w:val="single" w:sz="4" w:space="0" w:color="auto"/>
            </w:tcBorders>
            <w:shd w:val="clear" w:color="auto" w:fill="auto"/>
            <w:tcMar>
              <w:top w:w="20" w:type="dxa"/>
              <w:left w:w="20" w:type="dxa"/>
              <w:bottom w:w="20" w:type="dxa"/>
              <w:right w:w="20" w:type="dxa"/>
            </w:tcMar>
          </w:tcPr>
          <w:p w14:paraId="7F0512E4" w14:textId="2D10756D" w:rsidR="00520D7E" w:rsidRPr="00FD204D" w:rsidRDefault="00520D7E" w:rsidP="00520D7E">
            <w:pPr>
              <w:pStyle w:val="T1TableStyle"/>
              <w:jc w:val="right"/>
              <w:rPr>
                <w:rFonts w:ascii="Arial" w:eastAsia="Verdana" w:hAnsi="Arial"/>
                <w:b/>
                <w:bCs/>
                <w:sz w:val="16"/>
                <w:szCs w:val="16"/>
                <w:lang w:val="pt-BR"/>
              </w:rPr>
            </w:pPr>
            <w:r w:rsidRPr="00FD204D">
              <w:rPr>
                <w:rFonts w:ascii="Arial" w:hAnsi="Arial"/>
                <w:sz w:val="16"/>
                <w:szCs w:val="16"/>
              </w:rPr>
              <w:t>(618)</w:t>
            </w:r>
          </w:p>
        </w:tc>
        <w:tc>
          <w:tcPr>
            <w:tcW w:w="968" w:type="dxa"/>
            <w:tcBorders>
              <w:bottom w:val="single" w:sz="4" w:space="0" w:color="auto"/>
            </w:tcBorders>
            <w:shd w:val="clear" w:color="auto" w:fill="DAEEF3" w:themeFill="accent5" w:themeFillTint="33"/>
          </w:tcPr>
          <w:p w14:paraId="00B2A50A" w14:textId="19BFE6BD" w:rsidR="00520D7E" w:rsidRPr="00FD204D" w:rsidRDefault="00520D7E" w:rsidP="00520D7E">
            <w:pPr>
              <w:pStyle w:val="T1TableStyle"/>
              <w:jc w:val="right"/>
              <w:rPr>
                <w:rFonts w:ascii="Arial" w:hAnsi="Arial"/>
                <w:b/>
                <w:bCs/>
                <w:sz w:val="16"/>
                <w:szCs w:val="16"/>
              </w:rPr>
            </w:pPr>
            <w:r w:rsidRPr="00FD204D">
              <w:rPr>
                <w:rFonts w:ascii="Arial" w:hAnsi="Arial"/>
                <w:sz w:val="16"/>
                <w:szCs w:val="16"/>
              </w:rPr>
              <w:t>(297)</w:t>
            </w:r>
          </w:p>
        </w:tc>
        <w:tc>
          <w:tcPr>
            <w:tcW w:w="969" w:type="dxa"/>
            <w:tcBorders>
              <w:bottom w:val="single" w:sz="4" w:space="0" w:color="auto"/>
            </w:tcBorders>
            <w:shd w:val="clear" w:color="auto" w:fill="DAEEF3" w:themeFill="accent5" w:themeFillTint="33"/>
          </w:tcPr>
          <w:p w14:paraId="6072113A" w14:textId="183329D4" w:rsidR="00520D7E" w:rsidRPr="00F2260E" w:rsidRDefault="00520D7E" w:rsidP="00520D7E">
            <w:pPr>
              <w:pStyle w:val="T1TableStyle"/>
              <w:jc w:val="right"/>
              <w:rPr>
                <w:rFonts w:ascii="Arial" w:hAnsi="Arial"/>
                <w:b/>
                <w:bCs/>
                <w:sz w:val="16"/>
                <w:szCs w:val="16"/>
              </w:rPr>
            </w:pPr>
            <w:r w:rsidRPr="00F2260E">
              <w:rPr>
                <w:rFonts w:ascii="Arial" w:hAnsi="Arial"/>
                <w:sz w:val="16"/>
                <w:szCs w:val="16"/>
              </w:rPr>
              <w:t>297</w:t>
            </w:r>
          </w:p>
        </w:tc>
        <w:tc>
          <w:tcPr>
            <w:tcW w:w="969" w:type="dxa"/>
            <w:tcBorders>
              <w:bottom w:val="single" w:sz="4" w:space="0" w:color="auto"/>
            </w:tcBorders>
            <w:shd w:val="clear" w:color="auto" w:fill="DAEEF3" w:themeFill="accent5" w:themeFillTint="33"/>
          </w:tcPr>
          <w:p w14:paraId="004D20AB" w14:textId="7DD85D6A" w:rsidR="00520D7E" w:rsidRPr="00F2260E" w:rsidRDefault="00520D7E" w:rsidP="00520D7E">
            <w:pPr>
              <w:pStyle w:val="T1TableStyle"/>
              <w:jc w:val="right"/>
              <w:rPr>
                <w:rFonts w:ascii="Arial" w:hAnsi="Arial"/>
                <w:b/>
                <w:bCs/>
                <w:sz w:val="16"/>
                <w:szCs w:val="16"/>
              </w:rPr>
            </w:pPr>
          </w:p>
        </w:tc>
        <w:tc>
          <w:tcPr>
            <w:tcW w:w="969" w:type="dxa"/>
            <w:tcBorders>
              <w:left w:val="nil"/>
              <w:bottom w:val="single" w:sz="4" w:space="0" w:color="auto"/>
              <w:right w:val="dashSmallGap" w:sz="4" w:space="0" w:color="auto"/>
            </w:tcBorders>
            <w:shd w:val="clear" w:color="auto" w:fill="DAEEF3" w:themeFill="accent5" w:themeFillTint="33"/>
          </w:tcPr>
          <w:p w14:paraId="130BB870" w14:textId="2A7790FD" w:rsidR="00520D7E" w:rsidRPr="00F2260E" w:rsidRDefault="00520D7E" w:rsidP="00520D7E">
            <w:pPr>
              <w:pStyle w:val="T1TableStyle"/>
              <w:jc w:val="right"/>
              <w:rPr>
                <w:rFonts w:ascii="Arial" w:hAnsi="Arial"/>
                <w:b/>
                <w:bCs/>
                <w:sz w:val="16"/>
                <w:szCs w:val="16"/>
              </w:rPr>
            </w:pPr>
            <w:r w:rsidRPr="00F2260E">
              <w:rPr>
                <w:rFonts w:ascii="Arial" w:hAnsi="Arial"/>
                <w:sz w:val="16"/>
                <w:szCs w:val="16"/>
              </w:rPr>
              <w:t>0</w:t>
            </w:r>
          </w:p>
        </w:tc>
      </w:tr>
      <w:tr w:rsidR="00520D7E" w:rsidRPr="001873B3" w14:paraId="699C6BB4" w14:textId="77777777" w:rsidTr="19EDCB16">
        <w:trPr>
          <w:trHeight w:val="232"/>
        </w:trPr>
        <w:tc>
          <w:tcPr>
            <w:tcW w:w="2967" w:type="dxa"/>
            <w:tcBorders>
              <w:top w:val="nil"/>
              <w:left w:val="dashSmallGap" w:sz="4" w:space="0" w:color="auto"/>
              <w:bottom w:val="single" w:sz="4" w:space="0" w:color="auto"/>
            </w:tcBorders>
            <w:shd w:val="clear" w:color="auto" w:fill="auto"/>
            <w:tcMar>
              <w:top w:w="20" w:type="dxa"/>
              <w:left w:w="20" w:type="dxa"/>
              <w:bottom w:w="20" w:type="dxa"/>
              <w:right w:w="20" w:type="dxa"/>
            </w:tcMar>
          </w:tcPr>
          <w:p w14:paraId="1F2BD886" w14:textId="3E99A88E" w:rsidR="00520D7E" w:rsidRPr="008539FD" w:rsidRDefault="00520D7E" w:rsidP="00520D7E">
            <w:pPr>
              <w:pStyle w:val="T1TableStyle"/>
              <w:rPr>
                <w:rFonts w:ascii="Arial" w:eastAsia="Verdana" w:hAnsi="Arial"/>
                <w:b/>
                <w:bCs/>
                <w:sz w:val="16"/>
                <w:szCs w:val="16"/>
                <w:lang w:val="pt-BR"/>
              </w:rPr>
            </w:pPr>
            <w:r w:rsidRPr="008539FD">
              <w:rPr>
                <w:rFonts w:ascii="Arial" w:hAnsi="Arial"/>
                <w:b/>
                <w:bCs/>
                <w:sz w:val="16"/>
                <w:szCs w:val="16"/>
              </w:rPr>
              <w:t>Total</w:t>
            </w:r>
          </w:p>
        </w:tc>
        <w:tc>
          <w:tcPr>
            <w:tcW w:w="968" w:type="dxa"/>
            <w:tcBorders>
              <w:top w:val="nil"/>
              <w:bottom w:val="single" w:sz="4" w:space="0" w:color="auto"/>
            </w:tcBorders>
            <w:shd w:val="clear" w:color="auto" w:fill="auto"/>
            <w:tcMar>
              <w:top w:w="20" w:type="dxa"/>
              <w:left w:w="20" w:type="dxa"/>
              <w:bottom w:w="20" w:type="dxa"/>
              <w:right w:w="20" w:type="dxa"/>
            </w:tcMar>
          </w:tcPr>
          <w:p w14:paraId="701E4420" w14:textId="12EB9FA0" w:rsidR="00520D7E" w:rsidRPr="008539FD" w:rsidRDefault="00520D7E" w:rsidP="00520D7E">
            <w:pPr>
              <w:pStyle w:val="T1TableStyle"/>
              <w:jc w:val="right"/>
              <w:rPr>
                <w:rFonts w:ascii="Arial" w:eastAsia="Verdana" w:hAnsi="Arial"/>
                <w:b/>
                <w:bCs/>
                <w:sz w:val="16"/>
                <w:szCs w:val="16"/>
                <w:lang w:val="pt-BR"/>
              </w:rPr>
            </w:pPr>
            <w:r w:rsidRPr="008539FD">
              <w:rPr>
                <w:rFonts w:ascii="Arial" w:hAnsi="Arial"/>
                <w:b/>
                <w:bCs/>
                <w:sz w:val="16"/>
                <w:szCs w:val="16"/>
              </w:rPr>
              <w:t>(12,064)</w:t>
            </w:r>
          </w:p>
        </w:tc>
        <w:tc>
          <w:tcPr>
            <w:tcW w:w="969" w:type="dxa"/>
            <w:tcBorders>
              <w:top w:val="nil"/>
              <w:bottom w:val="single" w:sz="4" w:space="0" w:color="auto"/>
            </w:tcBorders>
            <w:shd w:val="clear" w:color="auto" w:fill="auto"/>
            <w:tcMar>
              <w:top w:w="20" w:type="dxa"/>
              <w:left w:w="20" w:type="dxa"/>
              <w:bottom w:w="20" w:type="dxa"/>
              <w:right w:w="20" w:type="dxa"/>
            </w:tcMar>
          </w:tcPr>
          <w:p w14:paraId="54286959" w14:textId="5A790AC1" w:rsidR="00520D7E" w:rsidRPr="008539FD" w:rsidRDefault="00520D7E" w:rsidP="00520D7E">
            <w:pPr>
              <w:pStyle w:val="T1TableStyle"/>
              <w:jc w:val="right"/>
              <w:rPr>
                <w:rFonts w:ascii="Arial" w:eastAsia="Verdana" w:hAnsi="Arial"/>
                <w:b/>
                <w:bCs/>
                <w:sz w:val="16"/>
                <w:szCs w:val="16"/>
                <w:lang w:val="pt-BR"/>
              </w:rPr>
            </w:pPr>
            <w:r w:rsidRPr="008539FD">
              <w:rPr>
                <w:rFonts w:ascii="Arial" w:hAnsi="Arial"/>
                <w:b/>
                <w:bCs/>
                <w:sz w:val="16"/>
                <w:szCs w:val="16"/>
              </w:rPr>
              <w:t>1,999</w:t>
            </w:r>
          </w:p>
        </w:tc>
        <w:tc>
          <w:tcPr>
            <w:tcW w:w="969" w:type="dxa"/>
            <w:tcBorders>
              <w:top w:val="nil"/>
              <w:bottom w:val="single" w:sz="4" w:space="0" w:color="auto"/>
            </w:tcBorders>
            <w:shd w:val="clear" w:color="auto" w:fill="auto"/>
            <w:tcMar>
              <w:top w:w="20" w:type="dxa"/>
              <w:left w:w="20" w:type="dxa"/>
              <w:bottom w:w="20" w:type="dxa"/>
              <w:right w:w="20" w:type="dxa"/>
            </w:tcMar>
          </w:tcPr>
          <w:p w14:paraId="2D5E6090" w14:textId="07D8CF63" w:rsidR="00520D7E" w:rsidRPr="008539FD" w:rsidRDefault="00520D7E" w:rsidP="00520D7E">
            <w:pPr>
              <w:pStyle w:val="T1TableStyle"/>
              <w:jc w:val="right"/>
              <w:rPr>
                <w:rFonts w:ascii="Arial" w:eastAsia="Verdana" w:hAnsi="Arial"/>
                <w:b/>
                <w:bCs/>
                <w:sz w:val="16"/>
                <w:szCs w:val="16"/>
                <w:lang w:val="pt-BR"/>
              </w:rPr>
            </w:pPr>
            <w:r w:rsidRPr="008539FD">
              <w:rPr>
                <w:rFonts w:ascii="Arial" w:hAnsi="Arial"/>
                <w:b/>
                <w:bCs/>
                <w:sz w:val="16"/>
                <w:szCs w:val="16"/>
              </w:rPr>
              <w:t>(6,894)</w:t>
            </w:r>
          </w:p>
        </w:tc>
        <w:tc>
          <w:tcPr>
            <w:tcW w:w="968" w:type="dxa"/>
            <w:tcBorders>
              <w:top w:val="nil"/>
              <w:bottom w:val="single" w:sz="4" w:space="0" w:color="auto"/>
            </w:tcBorders>
            <w:shd w:val="clear" w:color="auto" w:fill="DAEEF3" w:themeFill="accent5" w:themeFillTint="33"/>
          </w:tcPr>
          <w:p w14:paraId="18AB3700" w14:textId="33D89FDD" w:rsidR="00520D7E" w:rsidRPr="008539FD" w:rsidRDefault="00520D7E" w:rsidP="00520D7E">
            <w:pPr>
              <w:pStyle w:val="T1TableStyle"/>
              <w:jc w:val="right"/>
              <w:rPr>
                <w:rFonts w:ascii="Arial" w:hAnsi="Arial"/>
                <w:b/>
                <w:bCs/>
                <w:sz w:val="16"/>
                <w:szCs w:val="16"/>
              </w:rPr>
            </w:pPr>
            <w:r w:rsidRPr="008539FD">
              <w:rPr>
                <w:rFonts w:ascii="Arial" w:hAnsi="Arial"/>
                <w:b/>
                <w:bCs/>
                <w:sz w:val="16"/>
                <w:szCs w:val="16"/>
              </w:rPr>
              <w:t>(16,959)</w:t>
            </w:r>
          </w:p>
        </w:tc>
        <w:tc>
          <w:tcPr>
            <w:tcW w:w="969" w:type="dxa"/>
            <w:tcBorders>
              <w:top w:val="nil"/>
              <w:bottom w:val="single" w:sz="4" w:space="0" w:color="auto"/>
            </w:tcBorders>
            <w:shd w:val="clear" w:color="auto" w:fill="DAEEF3" w:themeFill="accent5" w:themeFillTint="33"/>
          </w:tcPr>
          <w:p w14:paraId="7B69C7CC" w14:textId="11FEC6F6" w:rsidR="00520D7E" w:rsidRPr="00F2260E" w:rsidRDefault="00520D7E" w:rsidP="00520D7E">
            <w:pPr>
              <w:pStyle w:val="T1TableStyle"/>
              <w:jc w:val="right"/>
              <w:rPr>
                <w:rFonts w:ascii="Arial" w:hAnsi="Arial"/>
                <w:b/>
                <w:bCs/>
                <w:sz w:val="16"/>
                <w:szCs w:val="16"/>
              </w:rPr>
            </w:pPr>
            <w:r w:rsidRPr="00F2260E">
              <w:rPr>
                <w:rFonts w:ascii="Arial" w:hAnsi="Arial"/>
                <w:b/>
                <w:bCs/>
                <w:sz w:val="16"/>
                <w:szCs w:val="16"/>
              </w:rPr>
              <w:t>3,822</w:t>
            </w:r>
          </w:p>
        </w:tc>
        <w:tc>
          <w:tcPr>
            <w:tcW w:w="969" w:type="dxa"/>
            <w:tcBorders>
              <w:top w:val="nil"/>
              <w:bottom w:val="single" w:sz="4" w:space="0" w:color="auto"/>
              <w:right w:val="nil"/>
            </w:tcBorders>
            <w:shd w:val="clear" w:color="auto" w:fill="DAEEF3" w:themeFill="accent5" w:themeFillTint="33"/>
          </w:tcPr>
          <w:p w14:paraId="341D36F0" w14:textId="4B38F0F8" w:rsidR="00520D7E" w:rsidRPr="00F2260E" w:rsidRDefault="00520D7E" w:rsidP="00520D7E">
            <w:pPr>
              <w:pStyle w:val="T1TableStyle"/>
              <w:jc w:val="right"/>
              <w:rPr>
                <w:rFonts w:ascii="Arial" w:hAnsi="Arial"/>
                <w:b/>
                <w:bCs/>
                <w:sz w:val="16"/>
                <w:szCs w:val="16"/>
              </w:rPr>
            </w:pPr>
            <w:r w:rsidRPr="00F2260E">
              <w:rPr>
                <w:rFonts w:ascii="Arial" w:hAnsi="Arial"/>
                <w:b/>
                <w:bCs/>
                <w:sz w:val="16"/>
                <w:szCs w:val="16"/>
              </w:rPr>
              <w:t>(14,588)</w:t>
            </w:r>
          </w:p>
        </w:tc>
        <w:tc>
          <w:tcPr>
            <w:tcW w:w="969" w:type="dxa"/>
            <w:tcBorders>
              <w:top w:val="nil"/>
              <w:left w:val="nil"/>
              <w:bottom w:val="single" w:sz="4" w:space="0" w:color="auto"/>
              <w:right w:val="dashSmallGap" w:sz="4" w:space="0" w:color="auto"/>
            </w:tcBorders>
            <w:shd w:val="clear" w:color="auto" w:fill="DAEEF3" w:themeFill="accent5" w:themeFillTint="33"/>
          </w:tcPr>
          <w:p w14:paraId="2422E448" w14:textId="0FF1BDAD" w:rsidR="00520D7E" w:rsidRPr="00F2260E" w:rsidRDefault="00520D7E" w:rsidP="00520D7E">
            <w:pPr>
              <w:pStyle w:val="T1TableStyle"/>
              <w:jc w:val="right"/>
              <w:rPr>
                <w:rFonts w:ascii="Arial" w:hAnsi="Arial"/>
                <w:b/>
                <w:bCs/>
                <w:sz w:val="16"/>
                <w:szCs w:val="16"/>
              </w:rPr>
            </w:pPr>
            <w:r w:rsidRPr="00F2260E">
              <w:rPr>
                <w:rFonts w:ascii="Arial" w:hAnsi="Arial"/>
                <w:b/>
                <w:bCs/>
                <w:sz w:val="16"/>
                <w:szCs w:val="16"/>
              </w:rPr>
              <w:t>(27,725)</w:t>
            </w:r>
          </w:p>
        </w:tc>
      </w:tr>
    </w:tbl>
    <w:p w14:paraId="5320981B" w14:textId="77777777" w:rsidR="00FB1D37" w:rsidRPr="001873B3" w:rsidRDefault="00FB1D37" w:rsidP="00897D65">
      <w:pPr>
        <w:pStyle w:val="Heading1"/>
        <w:spacing w:after="240"/>
        <w:rPr>
          <w:color w:val="FF0000"/>
          <w:lang w:val="pt-BR"/>
        </w:rPr>
      </w:pPr>
      <w:bookmarkStart w:id="24" w:name="_Toc135904878"/>
    </w:p>
    <w:p w14:paraId="344203CB" w14:textId="1C8D4968" w:rsidR="00897D65" w:rsidRPr="00C63DA5" w:rsidRDefault="00897D65" w:rsidP="00897D65">
      <w:pPr>
        <w:pStyle w:val="Heading1"/>
        <w:spacing w:after="240"/>
        <w:rPr>
          <w:color w:val="auto"/>
          <w:lang w:val="pt-BR"/>
        </w:rPr>
      </w:pPr>
      <w:r w:rsidRPr="00C63DA5">
        <w:rPr>
          <w:color w:val="auto"/>
          <w:lang w:val="pt-BR"/>
        </w:rPr>
        <w:t>Note 1</w:t>
      </w:r>
      <w:r w:rsidR="001930B5" w:rsidRPr="00C63DA5">
        <w:rPr>
          <w:color w:val="auto"/>
          <w:lang w:val="pt-BR"/>
        </w:rPr>
        <w:t>0</w:t>
      </w:r>
      <w:r w:rsidRPr="00C63DA5">
        <w:rPr>
          <w:color w:val="auto"/>
          <w:lang w:val="pt-BR"/>
        </w:rPr>
        <w:t xml:space="preserve"> - Other Operating Expenditure</w:t>
      </w:r>
      <w:bookmarkEnd w:id="24"/>
    </w:p>
    <w:tbl>
      <w:tblPr>
        <w:tblW w:w="0" w:type="auto"/>
        <w:tblInd w:w="7" w:type="dxa"/>
        <w:tblLayout w:type="fixed"/>
        <w:tblLook w:val="04A0" w:firstRow="1" w:lastRow="0" w:firstColumn="1" w:lastColumn="0" w:noHBand="0" w:noVBand="1"/>
      </w:tblPr>
      <w:tblGrid>
        <w:gridCol w:w="1408"/>
        <w:gridCol w:w="6520"/>
        <w:gridCol w:w="1843"/>
      </w:tblGrid>
      <w:tr w:rsidR="00C63DA5" w:rsidRPr="00C63DA5" w14:paraId="6477D207" w14:textId="77777777" w:rsidTr="001930B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D1C69D5" w14:textId="37EE4F2E" w:rsidR="00954494" w:rsidRPr="00C63DA5" w:rsidRDefault="00954494" w:rsidP="00025815">
            <w:pPr>
              <w:pStyle w:val="T1TableStyle"/>
              <w:ind w:right="113"/>
              <w:jc w:val="right"/>
              <w:rPr>
                <w:rFonts w:ascii="Arial" w:eastAsia="Verdana" w:hAnsi="Arial"/>
                <w:b/>
                <w:bCs/>
                <w:sz w:val="16"/>
                <w:szCs w:val="16"/>
                <w:lang w:val="pt-BR"/>
              </w:rPr>
            </w:pPr>
            <w:r w:rsidRPr="00C63DA5">
              <w:rPr>
                <w:rFonts w:ascii="Arial" w:eastAsia="Verdana" w:hAnsi="Arial"/>
                <w:b/>
                <w:bCs/>
                <w:sz w:val="16"/>
                <w:szCs w:val="16"/>
                <w:lang w:val="pt-BR"/>
              </w:rPr>
              <w:t>20</w:t>
            </w:r>
            <w:r w:rsidR="001930B5" w:rsidRPr="00C63DA5">
              <w:rPr>
                <w:rFonts w:ascii="Arial" w:eastAsia="Verdana" w:hAnsi="Arial"/>
                <w:b/>
                <w:bCs/>
                <w:sz w:val="16"/>
                <w:szCs w:val="16"/>
                <w:lang w:val="pt-BR"/>
              </w:rPr>
              <w:t>19</w:t>
            </w:r>
            <w:r w:rsidRPr="00C63DA5">
              <w:rPr>
                <w:rFonts w:ascii="Arial" w:eastAsia="Verdana" w:hAnsi="Arial"/>
                <w:b/>
                <w:bCs/>
                <w:sz w:val="16"/>
                <w:szCs w:val="16"/>
                <w:lang w:val="pt-BR"/>
              </w:rPr>
              <w:t>/2</w:t>
            </w:r>
            <w:r w:rsidR="001930B5" w:rsidRPr="00C63DA5">
              <w:rPr>
                <w:rFonts w:ascii="Arial" w:eastAsia="Verdana" w:hAnsi="Arial"/>
                <w:b/>
                <w:bCs/>
                <w:sz w:val="16"/>
                <w:szCs w:val="16"/>
                <w:lang w:val="pt-BR"/>
              </w:rPr>
              <w:t>0</w:t>
            </w:r>
          </w:p>
          <w:p w14:paraId="19616359" w14:textId="5807E2AC" w:rsidR="00954494" w:rsidRPr="00C63DA5" w:rsidRDefault="00954494" w:rsidP="00025815">
            <w:pPr>
              <w:pStyle w:val="T1TableStyle"/>
              <w:ind w:right="113"/>
              <w:jc w:val="right"/>
              <w:rPr>
                <w:rFonts w:ascii="Arial" w:eastAsia="Verdana" w:hAnsi="Arial"/>
                <w:b/>
                <w:bCs/>
                <w:sz w:val="16"/>
                <w:szCs w:val="16"/>
                <w:lang w:val="pt-BR"/>
              </w:rPr>
            </w:pPr>
            <w:r w:rsidRPr="00C63DA5">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EF989FE" w14:textId="73DDA74E" w:rsidR="00954494" w:rsidRPr="00C63DA5" w:rsidRDefault="00954494" w:rsidP="004D66B4">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C43ACCA" w14:textId="09273EEF" w:rsidR="00954494" w:rsidRPr="00C63DA5" w:rsidRDefault="00954494" w:rsidP="001C012B">
            <w:pPr>
              <w:pStyle w:val="T1TableStyle"/>
              <w:ind w:right="113"/>
              <w:jc w:val="right"/>
              <w:rPr>
                <w:rFonts w:ascii="Arial" w:eastAsia="Verdana" w:hAnsi="Arial"/>
                <w:b/>
                <w:bCs/>
                <w:sz w:val="16"/>
                <w:szCs w:val="16"/>
                <w:lang w:val="pt-BR"/>
              </w:rPr>
            </w:pPr>
            <w:r w:rsidRPr="00C63DA5">
              <w:rPr>
                <w:rFonts w:ascii="Arial" w:eastAsia="Verdana" w:hAnsi="Arial"/>
                <w:b/>
                <w:bCs/>
                <w:sz w:val="16"/>
                <w:szCs w:val="16"/>
                <w:lang w:val="pt-BR"/>
              </w:rPr>
              <w:t>202</w:t>
            </w:r>
            <w:r w:rsidR="001930B5" w:rsidRPr="00C63DA5">
              <w:rPr>
                <w:rFonts w:ascii="Arial" w:eastAsia="Verdana" w:hAnsi="Arial"/>
                <w:b/>
                <w:bCs/>
                <w:sz w:val="16"/>
                <w:szCs w:val="16"/>
                <w:lang w:val="pt-BR"/>
              </w:rPr>
              <w:t>0</w:t>
            </w:r>
            <w:r w:rsidRPr="00C63DA5">
              <w:rPr>
                <w:rFonts w:ascii="Arial" w:eastAsia="Verdana" w:hAnsi="Arial"/>
                <w:b/>
                <w:bCs/>
                <w:sz w:val="16"/>
                <w:szCs w:val="16"/>
                <w:lang w:val="pt-BR"/>
              </w:rPr>
              <w:t>/2</w:t>
            </w:r>
            <w:r w:rsidR="001930B5" w:rsidRPr="00C63DA5">
              <w:rPr>
                <w:rFonts w:ascii="Arial" w:eastAsia="Verdana" w:hAnsi="Arial"/>
                <w:b/>
                <w:bCs/>
                <w:sz w:val="16"/>
                <w:szCs w:val="16"/>
                <w:lang w:val="pt-BR"/>
              </w:rPr>
              <w:t>1</w:t>
            </w:r>
          </w:p>
          <w:p w14:paraId="1202988A" w14:textId="2B4895FA" w:rsidR="00954494" w:rsidRPr="00C63DA5" w:rsidRDefault="00954494" w:rsidP="001C012B">
            <w:pPr>
              <w:pStyle w:val="T1TableStyle"/>
              <w:ind w:right="113"/>
              <w:jc w:val="right"/>
              <w:rPr>
                <w:rFonts w:ascii="Arial" w:eastAsia="Verdana" w:hAnsi="Arial"/>
                <w:b/>
                <w:bCs/>
                <w:sz w:val="16"/>
                <w:szCs w:val="16"/>
                <w:lang w:val="pt-BR"/>
              </w:rPr>
            </w:pPr>
            <w:r w:rsidRPr="00C63DA5">
              <w:rPr>
                <w:rFonts w:ascii="Arial" w:eastAsia="Verdana" w:hAnsi="Arial"/>
                <w:b/>
                <w:bCs/>
                <w:sz w:val="16"/>
                <w:szCs w:val="16"/>
                <w:lang w:val="pt-BR"/>
              </w:rPr>
              <w:t>£’000</w:t>
            </w:r>
          </w:p>
        </w:tc>
      </w:tr>
      <w:tr w:rsidR="00E947DF" w:rsidRPr="001873B3" w14:paraId="0F2862B5" w14:textId="77777777" w:rsidTr="001930B5">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vAlign w:val="center"/>
          </w:tcPr>
          <w:p w14:paraId="63C13F97" w14:textId="26CC552A" w:rsidR="00954494" w:rsidRPr="00861FE5" w:rsidRDefault="00502865" w:rsidP="00025815">
            <w:pPr>
              <w:pStyle w:val="T1TableStyle"/>
              <w:ind w:right="113"/>
              <w:jc w:val="right"/>
              <w:rPr>
                <w:rFonts w:ascii="Arial" w:eastAsia="Verdana" w:hAnsi="Arial"/>
                <w:sz w:val="16"/>
                <w:szCs w:val="16"/>
                <w:lang w:val="pt-BR"/>
              </w:rPr>
            </w:pPr>
            <w:r w:rsidRPr="00861FE5">
              <w:rPr>
                <w:rFonts w:ascii="Arial" w:hAnsi="Arial"/>
                <w:sz w:val="16"/>
                <w:szCs w:val="16"/>
              </w:rPr>
              <w:t>(10)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D0956AD" w14:textId="13320B63" w:rsidR="00954494" w:rsidRPr="00C63DA5" w:rsidRDefault="00A963A2" w:rsidP="00954494">
            <w:pPr>
              <w:pStyle w:val="T1TableStyle"/>
              <w:rPr>
                <w:rFonts w:ascii="Arial" w:eastAsia="Verdana" w:hAnsi="Arial"/>
                <w:sz w:val="16"/>
                <w:szCs w:val="16"/>
                <w:lang w:val="pt-BR"/>
              </w:rPr>
            </w:pPr>
            <w:r w:rsidRPr="00C63DA5">
              <w:rPr>
                <w:rFonts w:ascii="Arial" w:hAnsi="Arial"/>
                <w:sz w:val="16"/>
                <w:szCs w:val="16"/>
              </w:rPr>
              <w:t>Photovoltaic Cells Feed-In Tariff</w:t>
            </w:r>
          </w:p>
        </w:tc>
        <w:tc>
          <w:tcPr>
            <w:tcW w:w="184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A4F049C" w14:textId="45D4DB3A" w:rsidR="00954494" w:rsidRPr="00F2260E" w:rsidRDefault="00C6688A" w:rsidP="001C012B">
            <w:pPr>
              <w:pStyle w:val="T1TableStyle"/>
              <w:ind w:right="113"/>
              <w:jc w:val="right"/>
              <w:rPr>
                <w:rFonts w:ascii="Arial" w:eastAsia="Verdana" w:hAnsi="Arial"/>
                <w:sz w:val="16"/>
                <w:szCs w:val="16"/>
                <w:lang w:val="pt-BR"/>
              </w:rPr>
            </w:pPr>
            <w:r w:rsidRPr="00F2260E">
              <w:rPr>
                <w:rFonts w:ascii="Arial" w:hAnsi="Arial"/>
                <w:sz w:val="16"/>
                <w:szCs w:val="16"/>
              </w:rPr>
              <w:t>(15)</w:t>
            </w:r>
          </w:p>
        </w:tc>
      </w:tr>
      <w:tr w:rsidR="00E947DF" w:rsidRPr="001873B3" w14:paraId="4352CBF2"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1B5F84E9" w14:textId="1068D70F" w:rsidR="00502865" w:rsidRPr="00861FE5" w:rsidRDefault="00502865" w:rsidP="00502865">
            <w:pPr>
              <w:pStyle w:val="T1TableStyle"/>
              <w:ind w:right="113"/>
              <w:jc w:val="right"/>
              <w:rPr>
                <w:rFonts w:ascii="Arial" w:hAnsi="Arial"/>
                <w:sz w:val="16"/>
                <w:szCs w:val="16"/>
              </w:rPr>
            </w:pPr>
            <w:r w:rsidRPr="00861FE5">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A3475D4" w14:textId="1B835853" w:rsidR="00954494" w:rsidRPr="00C63DA5" w:rsidRDefault="00A963A2" w:rsidP="00954494">
            <w:pPr>
              <w:pStyle w:val="T1TableStyle"/>
              <w:rPr>
                <w:rFonts w:ascii="Arial" w:eastAsia="Verdana" w:hAnsi="Arial"/>
                <w:sz w:val="16"/>
                <w:szCs w:val="16"/>
                <w:lang w:val="pt-BR"/>
              </w:rPr>
            </w:pPr>
            <w:r w:rsidRPr="00C63DA5">
              <w:rPr>
                <w:rFonts w:ascii="Arial" w:hAnsi="Arial"/>
                <w:sz w:val="16"/>
                <w:szCs w:val="16"/>
              </w:rPr>
              <w:t>Gains/losses on disposal of non-current assets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59991178" w14:textId="32EB1E43" w:rsidR="00954494" w:rsidRPr="00F2260E" w:rsidRDefault="00C6688A" w:rsidP="001C012B">
            <w:pPr>
              <w:pStyle w:val="T1TableStyle"/>
              <w:ind w:right="113"/>
              <w:jc w:val="right"/>
              <w:rPr>
                <w:rFonts w:ascii="Arial" w:eastAsia="Verdana" w:hAnsi="Arial"/>
                <w:sz w:val="16"/>
                <w:szCs w:val="16"/>
                <w:lang w:val="pt-BR"/>
              </w:rPr>
            </w:pPr>
            <w:r w:rsidRPr="00F2260E">
              <w:rPr>
                <w:rFonts w:ascii="Arial" w:hAnsi="Arial"/>
                <w:sz w:val="16"/>
                <w:szCs w:val="16"/>
              </w:rPr>
              <w:t>0</w:t>
            </w:r>
          </w:p>
        </w:tc>
      </w:tr>
      <w:tr w:rsidR="00E947DF" w:rsidRPr="001873B3" w14:paraId="0015022B"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5A66E6A4" w14:textId="087EDEE6" w:rsidR="00954494" w:rsidRPr="00861FE5" w:rsidRDefault="00502865" w:rsidP="00025815">
            <w:pPr>
              <w:pStyle w:val="T1TableStyle"/>
              <w:ind w:right="113"/>
              <w:jc w:val="right"/>
              <w:rPr>
                <w:rFonts w:ascii="Arial" w:eastAsia="Verdana" w:hAnsi="Arial"/>
                <w:sz w:val="16"/>
                <w:szCs w:val="16"/>
                <w:lang w:val="pt-BR"/>
              </w:rPr>
            </w:pPr>
            <w:r w:rsidRPr="00861FE5">
              <w:rPr>
                <w:rFonts w:ascii="Arial" w:hAnsi="Arial"/>
                <w:sz w:val="16"/>
                <w:szCs w:val="16"/>
              </w:rPr>
              <w:t>(1,636)</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912AE23" w14:textId="55E72E1F" w:rsidR="00954494" w:rsidRPr="00C63DA5" w:rsidRDefault="00B32829" w:rsidP="00954494">
            <w:pPr>
              <w:pStyle w:val="T1TableStyle"/>
              <w:rPr>
                <w:rFonts w:ascii="Arial" w:eastAsia="Verdana" w:hAnsi="Arial"/>
                <w:sz w:val="16"/>
                <w:szCs w:val="16"/>
                <w:lang w:val="pt-BR"/>
              </w:rPr>
            </w:pPr>
            <w:r w:rsidRPr="00C63DA5">
              <w:rPr>
                <w:rFonts w:ascii="Arial" w:hAnsi="Arial"/>
                <w:sz w:val="16"/>
                <w:szCs w:val="16"/>
              </w:rPr>
              <w:t>Other Corporate Income &amp; Expenditure</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CAF3BF9" w14:textId="699B7092" w:rsidR="00954494" w:rsidRPr="00F2260E" w:rsidRDefault="00C6688A" w:rsidP="001C012B">
            <w:pPr>
              <w:pStyle w:val="T1TableStyle"/>
              <w:ind w:right="113"/>
              <w:jc w:val="right"/>
              <w:rPr>
                <w:rFonts w:ascii="Arial" w:eastAsia="Verdana" w:hAnsi="Arial"/>
                <w:sz w:val="16"/>
                <w:szCs w:val="16"/>
                <w:lang w:val="pt-BR"/>
              </w:rPr>
            </w:pPr>
            <w:r w:rsidRPr="00F2260E">
              <w:rPr>
                <w:rFonts w:ascii="Arial" w:hAnsi="Arial"/>
                <w:sz w:val="16"/>
                <w:szCs w:val="16"/>
              </w:rPr>
              <w:t>2,853</w:t>
            </w:r>
          </w:p>
        </w:tc>
      </w:tr>
      <w:tr w:rsidR="00E947DF" w:rsidRPr="001873B3" w14:paraId="3702D3A4" w14:textId="77777777" w:rsidTr="001930B5">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vAlign w:val="center"/>
          </w:tcPr>
          <w:p w14:paraId="58E07F38" w14:textId="41F8FFF3" w:rsidR="00954494" w:rsidRPr="00861FE5" w:rsidRDefault="00502865" w:rsidP="00025815">
            <w:pPr>
              <w:pStyle w:val="T1TableStyle"/>
              <w:ind w:right="113"/>
              <w:jc w:val="right"/>
              <w:rPr>
                <w:rFonts w:ascii="Arial" w:eastAsia="Verdana" w:hAnsi="Arial"/>
                <w:b/>
                <w:bCs/>
                <w:sz w:val="16"/>
                <w:szCs w:val="16"/>
                <w:lang w:val="pt-BR"/>
              </w:rPr>
            </w:pPr>
            <w:r w:rsidRPr="00861FE5">
              <w:rPr>
                <w:rFonts w:ascii="Arial" w:hAnsi="Arial"/>
                <w:b/>
                <w:bCs/>
                <w:sz w:val="16"/>
                <w:szCs w:val="16"/>
              </w:rPr>
              <w:t>(1,646)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vAlign w:val="center"/>
          </w:tcPr>
          <w:p w14:paraId="19E5F8C9" w14:textId="57EC9391" w:rsidR="00954494" w:rsidRPr="00C63DA5" w:rsidRDefault="00954494" w:rsidP="00954494">
            <w:pPr>
              <w:pStyle w:val="T1TableStyle"/>
              <w:rPr>
                <w:rFonts w:ascii="Arial" w:eastAsia="Verdana" w:hAnsi="Arial"/>
                <w:b/>
                <w:bCs/>
                <w:sz w:val="16"/>
                <w:szCs w:val="16"/>
                <w:lang w:val="pt-BR"/>
              </w:rPr>
            </w:pPr>
            <w:r w:rsidRPr="00C63DA5">
              <w:rPr>
                <w:rFonts w:ascii="Arial" w:hAnsi="Arial"/>
                <w:b/>
                <w:bCs/>
                <w:sz w:val="16"/>
                <w:szCs w:val="16"/>
              </w:rPr>
              <w:t>Total Other Operating Expenditure</w:t>
            </w:r>
          </w:p>
        </w:tc>
        <w:tc>
          <w:tcPr>
            <w:tcW w:w="184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vAlign w:val="center"/>
          </w:tcPr>
          <w:p w14:paraId="26860073" w14:textId="58B56556" w:rsidR="00954494" w:rsidRPr="00F2260E" w:rsidRDefault="00C6688A" w:rsidP="001C012B">
            <w:pPr>
              <w:pStyle w:val="T1TableStyle"/>
              <w:ind w:right="113"/>
              <w:jc w:val="right"/>
              <w:rPr>
                <w:rFonts w:ascii="Arial" w:eastAsia="Verdana" w:hAnsi="Arial"/>
                <w:b/>
                <w:bCs/>
                <w:sz w:val="16"/>
                <w:szCs w:val="16"/>
                <w:lang w:val="pt-BR"/>
              </w:rPr>
            </w:pPr>
            <w:r w:rsidRPr="00F2260E">
              <w:rPr>
                <w:rFonts w:ascii="Arial" w:hAnsi="Arial"/>
                <w:b/>
                <w:bCs/>
                <w:sz w:val="16"/>
                <w:szCs w:val="16"/>
              </w:rPr>
              <w:t>2,839</w:t>
            </w:r>
          </w:p>
        </w:tc>
      </w:tr>
    </w:tbl>
    <w:p w14:paraId="3FB84DFA" w14:textId="574E93ED" w:rsidR="00897D65" w:rsidRPr="00861FE5" w:rsidRDefault="00897D65" w:rsidP="00897D65">
      <w:pPr>
        <w:pStyle w:val="Heading1"/>
        <w:spacing w:after="240"/>
        <w:rPr>
          <w:color w:val="auto"/>
          <w:lang w:val="pt-BR"/>
        </w:rPr>
      </w:pPr>
      <w:bookmarkStart w:id="25" w:name="_Toc135904879"/>
      <w:r w:rsidRPr="00861FE5">
        <w:rPr>
          <w:color w:val="auto"/>
          <w:lang w:val="pt-BR"/>
        </w:rPr>
        <w:t>Note 1</w:t>
      </w:r>
      <w:r w:rsidR="001930B5" w:rsidRPr="00861FE5">
        <w:rPr>
          <w:color w:val="auto"/>
          <w:lang w:val="pt-BR"/>
        </w:rPr>
        <w:t>1</w:t>
      </w:r>
      <w:r w:rsidRPr="00861FE5">
        <w:rPr>
          <w:color w:val="auto"/>
          <w:lang w:val="pt-BR"/>
        </w:rPr>
        <w:t xml:space="preserve"> - Financing and Investment Income and Expenditure</w:t>
      </w:r>
      <w:bookmarkEnd w:id="25"/>
      <w:r w:rsidRPr="00861FE5">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861FE5" w:rsidRPr="00861FE5" w14:paraId="67F488CB" w14:textId="77777777" w:rsidTr="001930B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A676021"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2019/20</w:t>
            </w:r>
          </w:p>
          <w:p w14:paraId="0ADFA0AB"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02368F5" w14:textId="77777777" w:rsidR="001930B5" w:rsidRPr="00861FE5"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97E589F"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2020/21</w:t>
            </w:r>
          </w:p>
          <w:p w14:paraId="6F1A8887"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£’000</w:t>
            </w:r>
          </w:p>
        </w:tc>
      </w:tr>
      <w:tr w:rsidR="00F57BBF" w:rsidRPr="001873B3" w14:paraId="5F2DC182" w14:textId="77777777" w:rsidTr="001930B5">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4E154D2C" w14:textId="18FEB545" w:rsidR="00F57BBF" w:rsidRPr="00861FE5" w:rsidRDefault="00F57BBF" w:rsidP="00F57BBF">
            <w:pPr>
              <w:pStyle w:val="T1TableStyle"/>
              <w:ind w:right="113"/>
              <w:jc w:val="right"/>
              <w:rPr>
                <w:rFonts w:ascii="Arial" w:eastAsia="Verdana" w:hAnsi="Arial"/>
                <w:sz w:val="16"/>
                <w:szCs w:val="16"/>
                <w:lang w:val="pt-BR"/>
              </w:rPr>
            </w:pPr>
            <w:r w:rsidRPr="00861FE5">
              <w:rPr>
                <w:rFonts w:ascii="Arial" w:hAnsi="Arial"/>
                <w:sz w:val="16"/>
                <w:szCs w:val="16"/>
              </w:rPr>
              <w:t>953</w:t>
            </w:r>
          </w:p>
        </w:tc>
        <w:tc>
          <w:tcPr>
            <w:tcW w:w="6520" w:type="dxa"/>
            <w:tcBorders>
              <w:top w:val="nil"/>
              <w:left w:val="nil"/>
              <w:bottom w:val="nil"/>
              <w:right w:val="nil"/>
            </w:tcBorders>
            <w:shd w:val="clear" w:color="auto" w:fill="auto"/>
            <w:tcMar>
              <w:top w:w="20" w:type="dxa"/>
              <w:left w:w="20" w:type="dxa"/>
              <w:bottom w:w="20" w:type="dxa"/>
              <w:right w:w="20" w:type="dxa"/>
            </w:tcMar>
          </w:tcPr>
          <w:p w14:paraId="223E697A" w14:textId="5AA336BA" w:rsidR="00F57BBF" w:rsidRPr="00861FE5" w:rsidRDefault="00F57BBF" w:rsidP="00F57BBF">
            <w:pPr>
              <w:pStyle w:val="T1TableStyle"/>
              <w:rPr>
                <w:rFonts w:ascii="Arial" w:eastAsia="Verdana" w:hAnsi="Arial"/>
                <w:sz w:val="16"/>
                <w:szCs w:val="16"/>
                <w:lang w:val="pt-BR"/>
              </w:rPr>
            </w:pPr>
            <w:r w:rsidRPr="00861FE5">
              <w:rPr>
                <w:rFonts w:ascii="Arial" w:hAnsi="Arial"/>
                <w:sz w:val="16"/>
                <w:szCs w:val="16"/>
              </w:rPr>
              <w:t>Interest payable and similar charges</w:t>
            </w:r>
          </w:p>
        </w:tc>
        <w:tc>
          <w:tcPr>
            <w:tcW w:w="184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F6134A7" w14:textId="317BAF35" w:rsidR="00F57BBF" w:rsidRPr="00142037" w:rsidRDefault="00F57BBF" w:rsidP="00F57BBF">
            <w:pPr>
              <w:pStyle w:val="T1TableStyle"/>
              <w:ind w:right="113"/>
              <w:jc w:val="right"/>
              <w:rPr>
                <w:rFonts w:ascii="Arial" w:eastAsia="Verdana" w:hAnsi="Arial"/>
                <w:sz w:val="16"/>
                <w:szCs w:val="16"/>
                <w:lang w:val="pt-BR"/>
              </w:rPr>
            </w:pPr>
            <w:r w:rsidRPr="00142037">
              <w:rPr>
                <w:rFonts w:ascii="Arial" w:hAnsi="Arial"/>
                <w:sz w:val="16"/>
                <w:szCs w:val="16"/>
              </w:rPr>
              <w:t>870</w:t>
            </w:r>
          </w:p>
        </w:tc>
      </w:tr>
      <w:tr w:rsidR="00F57BBF" w:rsidRPr="001873B3" w14:paraId="36E343F1"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9658611" w14:textId="158DBA2E" w:rsidR="00F57BBF" w:rsidRPr="00861FE5" w:rsidRDefault="00F57BBF" w:rsidP="00F57BBF">
            <w:pPr>
              <w:pStyle w:val="T1TableStyle"/>
              <w:ind w:right="113"/>
              <w:jc w:val="right"/>
              <w:rPr>
                <w:rFonts w:ascii="Arial" w:eastAsia="Verdana" w:hAnsi="Arial"/>
                <w:sz w:val="16"/>
                <w:szCs w:val="16"/>
                <w:lang w:val="pt-BR"/>
              </w:rPr>
            </w:pPr>
            <w:r w:rsidRPr="00861FE5">
              <w:rPr>
                <w:rFonts w:ascii="Arial" w:hAnsi="Arial"/>
                <w:sz w:val="16"/>
                <w:szCs w:val="16"/>
              </w:rPr>
              <w:t>1,136</w:t>
            </w:r>
          </w:p>
        </w:tc>
        <w:tc>
          <w:tcPr>
            <w:tcW w:w="6520" w:type="dxa"/>
            <w:tcBorders>
              <w:top w:val="nil"/>
              <w:left w:val="nil"/>
              <w:bottom w:val="nil"/>
              <w:right w:val="nil"/>
            </w:tcBorders>
            <w:shd w:val="clear" w:color="auto" w:fill="auto"/>
            <w:tcMar>
              <w:top w:w="20" w:type="dxa"/>
              <w:left w:w="20" w:type="dxa"/>
              <w:bottom w:w="20" w:type="dxa"/>
              <w:right w:w="20" w:type="dxa"/>
            </w:tcMar>
          </w:tcPr>
          <w:p w14:paraId="46D54551" w14:textId="3B6ED56E" w:rsidR="00F57BBF" w:rsidRPr="00861FE5" w:rsidRDefault="00F57BBF" w:rsidP="00F57BBF">
            <w:pPr>
              <w:pStyle w:val="T1TableStyle"/>
              <w:rPr>
                <w:rFonts w:ascii="Arial" w:eastAsia="Verdana" w:hAnsi="Arial"/>
                <w:sz w:val="16"/>
                <w:szCs w:val="16"/>
                <w:lang w:val="pt-BR"/>
              </w:rPr>
            </w:pPr>
            <w:r w:rsidRPr="00861FE5">
              <w:rPr>
                <w:rFonts w:ascii="Arial" w:hAnsi="Arial"/>
                <w:sz w:val="16"/>
                <w:szCs w:val="16"/>
              </w:rPr>
              <w:t>Net interest on the net defined benefit liability (asset)</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D11A1A" w14:textId="441AE45D" w:rsidR="00F57BBF" w:rsidRPr="00142037" w:rsidRDefault="00F57BBF" w:rsidP="00F57BBF">
            <w:pPr>
              <w:pStyle w:val="T1TableStyle"/>
              <w:ind w:right="113"/>
              <w:jc w:val="right"/>
              <w:rPr>
                <w:rFonts w:ascii="Arial" w:eastAsia="Verdana" w:hAnsi="Arial"/>
                <w:sz w:val="16"/>
                <w:szCs w:val="16"/>
                <w:lang w:val="pt-BR"/>
              </w:rPr>
            </w:pPr>
            <w:r w:rsidRPr="00142037">
              <w:rPr>
                <w:rFonts w:ascii="Arial" w:hAnsi="Arial"/>
                <w:sz w:val="16"/>
                <w:szCs w:val="16"/>
              </w:rPr>
              <w:t>1,177</w:t>
            </w:r>
          </w:p>
        </w:tc>
      </w:tr>
      <w:tr w:rsidR="00F57BBF" w:rsidRPr="001873B3" w14:paraId="08C911CC"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5C80229" w14:textId="2D8C4E6C" w:rsidR="00F57BBF" w:rsidRPr="00861FE5" w:rsidRDefault="00F57BBF" w:rsidP="00F57BBF">
            <w:pPr>
              <w:pStyle w:val="T1TableStyle"/>
              <w:ind w:right="113"/>
              <w:jc w:val="right"/>
              <w:rPr>
                <w:rFonts w:ascii="Arial" w:hAnsi="Arial"/>
                <w:sz w:val="16"/>
                <w:szCs w:val="16"/>
              </w:rPr>
            </w:pPr>
            <w:r w:rsidRPr="00861FE5">
              <w:rPr>
                <w:rFonts w:ascii="Arial" w:hAnsi="Arial"/>
                <w:sz w:val="16"/>
                <w:szCs w:val="16"/>
              </w:rPr>
              <w:t>(1,686)</w:t>
            </w:r>
          </w:p>
        </w:tc>
        <w:tc>
          <w:tcPr>
            <w:tcW w:w="6520" w:type="dxa"/>
            <w:tcBorders>
              <w:top w:val="nil"/>
              <w:left w:val="nil"/>
              <w:bottom w:val="nil"/>
              <w:right w:val="nil"/>
            </w:tcBorders>
            <w:shd w:val="clear" w:color="auto" w:fill="auto"/>
            <w:tcMar>
              <w:top w:w="20" w:type="dxa"/>
              <w:left w:w="20" w:type="dxa"/>
              <w:bottom w:w="20" w:type="dxa"/>
              <w:right w:w="20" w:type="dxa"/>
            </w:tcMar>
          </w:tcPr>
          <w:p w14:paraId="4507CF23" w14:textId="0F1EE35C" w:rsidR="00F57BBF" w:rsidRPr="00861FE5" w:rsidRDefault="00F57BBF" w:rsidP="00F57BBF">
            <w:pPr>
              <w:pStyle w:val="T1TableStyle"/>
              <w:rPr>
                <w:rFonts w:ascii="Arial" w:hAnsi="Arial"/>
                <w:sz w:val="16"/>
                <w:szCs w:val="16"/>
              </w:rPr>
            </w:pPr>
            <w:r w:rsidRPr="00861FE5">
              <w:rPr>
                <w:rFonts w:ascii="Arial" w:hAnsi="Arial"/>
                <w:sz w:val="16"/>
                <w:szCs w:val="16"/>
              </w:rPr>
              <w:t>Interest receivable and similar income</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7A24F4D" w14:textId="5D26D4CC" w:rsidR="00F57BBF" w:rsidRPr="00142037" w:rsidRDefault="00F57BBF" w:rsidP="00F57BBF">
            <w:pPr>
              <w:pStyle w:val="T1TableStyle"/>
              <w:ind w:right="113"/>
              <w:jc w:val="right"/>
              <w:rPr>
                <w:rFonts w:ascii="Arial" w:hAnsi="Arial"/>
                <w:sz w:val="16"/>
                <w:szCs w:val="16"/>
              </w:rPr>
            </w:pPr>
            <w:r w:rsidRPr="00142037">
              <w:rPr>
                <w:rFonts w:ascii="Arial" w:hAnsi="Arial"/>
                <w:sz w:val="16"/>
                <w:szCs w:val="16"/>
              </w:rPr>
              <w:t>(836)</w:t>
            </w:r>
          </w:p>
        </w:tc>
      </w:tr>
      <w:tr w:rsidR="00F57BBF" w:rsidRPr="001873B3" w14:paraId="70B5652C"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47B24EFD" w14:textId="4D1EBFAE" w:rsidR="00F57BBF" w:rsidRPr="00861FE5" w:rsidRDefault="00F57BBF" w:rsidP="00F57BBF">
            <w:pPr>
              <w:pStyle w:val="T1TableStyle"/>
              <w:ind w:right="113"/>
              <w:jc w:val="right"/>
              <w:rPr>
                <w:rFonts w:ascii="Arial" w:eastAsia="Verdana" w:hAnsi="Arial"/>
                <w:sz w:val="16"/>
                <w:szCs w:val="16"/>
                <w:lang w:val="pt-BR"/>
              </w:rPr>
            </w:pPr>
            <w:r w:rsidRPr="00861FE5">
              <w:rPr>
                <w:rFonts w:ascii="Arial" w:hAnsi="Arial"/>
                <w:sz w:val="16"/>
                <w:szCs w:val="16"/>
              </w:rPr>
              <w:t>4,281</w:t>
            </w:r>
          </w:p>
        </w:tc>
        <w:tc>
          <w:tcPr>
            <w:tcW w:w="6520" w:type="dxa"/>
            <w:tcBorders>
              <w:top w:val="nil"/>
              <w:left w:val="nil"/>
              <w:bottom w:val="nil"/>
              <w:right w:val="nil"/>
            </w:tcBorders>
            <w:shd w:val="clear" w:color="auto" w:fill="auto"/>
            <w:tcMar>
              <w:top w:w="20" w:type="dxa"/>
              <w:left w:w="20" w:type="dxa"/>
              <w:bottom w:w="20" w:type="dxa"/>
              <w:right w:w="20" w:type="dxa"/>
            </w:tcMar>
          </w:tcPr>
          <w:p w14:paraId="1E8D22F8" w14:textId="0061C55B" w:rsidR="00F57BBF" w:rsidRPr="00861FE5" w:rsidRDefault="00F57BBF" w:rsidP="00F57BBF">
            <w:pPr>
              <w:pStyle w:val="T1TableStyle"/>
              <w:rPr>
                <w:rFonts w:ascii="Arial" w:eastAsia="Verdana" w:hAnsi="Arial"/>
                <w:sz w:val="16"/>
                <w:szCs w:val="16"/>
                <w:lang w:val="pt-BR"/>
              </w:rPr>
            </w:pPr>
            <w:r w:rsidRPr="00861FE5">
              <w:rPr>
                <w:rFonts w:ascii="Arial" w:hAnsi="Arial"/>
                <w:sz w:val="16"/>
                <w:szCs w:val="16"/>
              </w:rPr>
              <w:t>Investment properties changes in their fair value</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7833C84" w14:textId="65C84FB9" w:rsidR="00F57BBF" w:rsidRPr="00142037" w:rsidRDefault="00F57BBF" w:rsidP="00F57BBF">
            <w:pPr>
              <w:pStyle w:val="T1TableStyle"/>
              <w:ind w:right="113"/>
              <w:jc w:val="right"/>
              <w:rPr>
                <w:rFonts w:ascii="Arial" w:eastAsia="Verdana" w:hAnsi="Arial"/>
                <w:sz w:val="16"/>
                <w:szCs w:val="16"/>
                <w:lang w:val="pt-BR"/>
              </w:rPr>
            </w:pPr>
            <w:r w:rsidRPr="00142037">
              <w:rPr>
                <w:rFonts w:ascii="Arial" w:hAnsi="Arial"/>
                <w:sz w:val="16"/>
                <w:szCs w:val="16"/>
              </w:rPr>
              <w:t>1,023</w:t>
            </w:r>
          </w:p>
        </w:tc>
      </w:tr>
      <w:tr w:rsidR="00F57BBF" w:rsidRPr="001873B3" w14:paraId="3E8828C1"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9F7454A" w14:textId="00B5D254" w:rsidR="00F57BBF" w:rsidRPr="00861FE5" w:rsidRDefault="00F57BBF" w:rsidP="00F57BBF">
            <w:pPr>
              <w:pStyle w:val="T1TableStyle"/>
              <w:ind w:right="113"/>
              <w:jc w:val="right"/>
              <w:rPr>
                <w:rFonts w:ascii="Arial" w:eastAsia="Verdana" w:hAnsi="Arial"/>
                <w:sz w:val="16"/>
                <w:szCs w:val="16"/>
                <w:lang w:val="pt-BR"/>
              </w:rPr>
            </w:pPr>
            <w:r w:rsidRPr="00861FE5">
              <w:rPr>
                <w:rFonts w:ascii="Arial" w:hAnsi="Arial"/>
                <w:sz w:val="16"/>
                <w:szCs w:val="16"/>
              </w:rPr>
              <w:t>3,128</w:t>
            </w:r>
          </w:p>
        </w:tc>
        <w:tc>
          <w:tcPr>
            <w:tcW w:w="6520" w:type="dxa"/>
            <w:tcBorders>
              <w:top w:val="nil"/>
              <w:left w:val="nil"/>
              <w:bottom w:val="nil"/>
              <w:right w:val="nil"/>
            </w:tcBorders>
            <w:shd w:val="clear" w:color="auto" w:fill="auto"/>
            <w:tcMar>
              <w:top w:w="20" w:type="dxa"/>
              <w:left w:w="20" w:type="dxa"/>
              <w:bottom w:w="20" w:type="dxa"/>
              <w:right w:w="20" w:type="dxa"/>
            </w:tcMar>
          </w:tcPr>
          <w:p w14:paraId="1E2A0EE9" w14:textId="3CB4D437" w:rsidR="00F57BBF" w:rsidRPr="00861FE5" w:rsidRDefault="00F57BBF" w:rsidP="00F57BBF">
            <w:pPr>
              <w:pStyle w:val="T1TableStyle"/>
              <w:rPr>
                <w:rFonts w:ascii="Arial" w:eastAsia="Verdana" w:hAnsi="Arial"/>
                <w:sz w:val="16"/>
                <w:szCs w:val="16"/>
                <w:lang w:val="pt-BR"/>
              </w:rPr>
            </w:pPr>
            <w:r w:rsidRPr="00861FE5">
              <w:rPr>
                <w:rFonts w:ascii="Arial" w:hAnsi="Arial"/>
                <w:sz w:val="16"/>
                <w:szCs w:val="16"/>
              </w:rPr>
              <w:t>Unrealised Fair Value gains/losses on financial investments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8AD131" w14:textId="3FDA6221" w:rsidR="00F57BBF" w:rsidRPr="00142037" w:rsidRDefault="00F57BBF" w:rsidP="00F57BBF">
            <w:pPr>
              <w:pStyle w:val="T1TableStyle"/>
              <w:ind w:right="113"/>
              <w:jc w:val="right"/>
              <w:rPr>
                <w:rFonts w:ascii="Arial" w:eastAsia="Verdana" w:hAnsi="Arial"/>
                <w:sz w:val="16"/>
                <w:szCs w:val="16"/>
                <w:lang w:val="pt-BR"/>
              </w:rPr>
            </w:pPr>
            <w:r w:rsidRPr="00142037">
              <w:rPr>
                <w:rFonts w:ascii="Arial" w:hAnsi="Arial"/>
                <w:sz w:val="16"/>
                <w:szCs w:val="16"/>
              </w:rPr>
              <w:t>(2,097)</w:t>
            </w:r>
          </w:p>
        </w:tc>
      </w:tr>
      <w:tr w:rsidR="00F57BBF" w:rsidRPr="001873B3" w14:paraId="590B1B16"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742810B" w14:textId="5A529E55" w:rsidR="00F57BBF" w:rsidRPr="00861FE5" w:rsidRDefault="00F57BBF" w:rsidP="00F57BBF">
            <w:pPr>
              <w:pStyle w:val="T1TableStyle"/>
              <w:ind w:right="113"/>
              <w:jc w:val="right"/>
              <w:rPr>
                <w:rFonts w:ascii="Arial" w:hAnsi="Arial"/>
                <w:sz w:val="16"/>
                <w:szCs w:val="16"/>
              </w:rPr>
            </w:pPr>
            <w:r w:rsidRPr="00861FE5">
              <w:rPr>
                <w:rFonts w:ascii="Arial" w:hAnsi="Arial"/>
                <w:sz w:val="16"/>
                <w:szCs w:val="16"/>
              </w:rPr>
              <w:t>222</w:t>
            </w:r>
          </w:p>
        </w:tc>
        <w:tc>
          <w:tcPr>
            <w:tcW w:w="6520" w:type="dxa"/>
            <w:tcBorders>
              <w:top w:val="nil"/>
              <w:left w:val="nil"/>
              <w:bottom w:val="nil"/>
              <w:right w:val="nil"/>
            </w:tcBorders>
            <w:shd w:val="clear" w:color="auto" w:fill="auto"/>
            <w:tcMar>
              <w:top w:w="20" w:type="dxa"/>
              <w:left w:w="20" w:type="dxa"/>
              <w:bottom w:w="20" w:type="dxa"/>
              <w:right w:w="20" w:type="dxa"/>
            </w:tcMar>
          </w:tcPr>
          <w:p w14:paraId="2D5D64EE" w14:textId="457DB498" w:rsidR="00F57BBF" w:rsidRPr="00861FE5" w:rsidRDefault="00F57BBF" w:rsidP="00F57BBF">
            <w:pPr>
              <w:pStyle w:val="T1TableStyle"/>
              <w:rPr>
                <w:rFonts w:ascii="Arial" w:hAnsi="Arial"/>
                <w:sz w:val="16"/>
                <w:szCs w:val="16"/>
              </w:rPr>
            </w:pPr>
            <w:r w:rsidRPr="00861FE5">
              <w:rPr>
                <w:rFonts w:ascii="Arial" w:hAnsi="Arial"/>
                <w:sz w:val="16"/>
                <w:szCs w:val="16"/>
              </w:rPr>
              <w:t>Impairment losses (including reversals of impairment losses or impairment gains)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2F5C172" w14:textId="37F36CDF" w:rsidR="00F57BBF" w:rsidRPr="00142037" w:rsidRDefault="00F57BBF" w:rsidP="00F57BBF">
            <w:pPr>
              <w:pStyle w:val="T1TableStyle"/>
              <w:ind w:right="113"/>
              <w:jc w:val="right"/>
              <w:rPr>
                <w:rFonts w:ascii="Arial" w:hAnsi="Arial"/>
                <w:sz w:val="16"/>
                <w:szCs w:val="16"/>
              </w:rPr>
            </w:pPr>
            <w:r w:rsidRPr="00142037">
              <w:rPr>
                <w:rFonts w:ascii="Arial" w:hAnsi="Arial"/>
                <w:sz w:val="16"/>
                <w:szCs w:val="16"/>
              </w:rPr>
              <w:t>442</w:t>
            </w:r>
          </w:p>
        </w:tc>
      </w:tr>
      <w:tr w:rsidR="00F57BBF" w:rsidRPr="001873B3" w14:paraId="771AE166" w14:textId="77777777" w:rsidTr="001930B5">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089059CB" w14:textId="5EB8C34B" w:rsidR="00F57BBF" w:rsidRPr="00861FE5" w:rsidRDefault="00F57BBF" w:rsidP="00F57BBF">
            <w:pPr>
              <w:pStyle w:val="T1TableStyle"/>
              <w:ind w:right="113"/>
              <w:jc w:val="right"/>
              <w:rPr>
                <w:rFonts w:ascii="Arial" w:eastAsia="Verdana" w:hAnsi="Arial"/>
                <w:b/>
                <w:bCs/>
                <w:sz w:val="16"/>
                <w:szCs w:val="16"/>
                <w:lang w:val="pt-BR"/>
              </w:rPr>
            </w:pPr>
            <w:r w:rsidRPr="00861FE5">
              <w:rPr>
                <w:rFonts w:ascii="Arial" w:hAnsi="Arial"/>
                <w:b/>
                <w:bCs/>
                <w:sz w:val="16"/>
                <w:szCs w:val="16"/>
              </w:rPr>
              <w:t>8,034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4D186E2" w14:textId="4690C5A9" w:rsidR="00F57BBF" w:rsidRPr="00861FE5" w:rsidRDefault="00F57BBF" w:rsidP="00F57BBF">
            <w:pPr>
              <w:pStyle w:val="T1TableStyle"/>
              <w:rPr>
                <w:rFonts w:ascii="Arial" w:eastAsia="Verdana" w:hAnsi="Arial"/>
                <w:b/>
                <w:bCs/>
                <w:sz w:val="16"/>
                <w:szCs w:val="16"/>
                <w:lang w:val="pt-BR"/>
              </w:rPr>
            </w:pPr>
            <w:r w:rsidRPr="00861FE5">
              <w:rPr>
                <w:rFonts w:ascii="Arial" w:hAnsi="Arial"/>
                <w:b/>
                <w:bCs/>
                <w:sz w:val="16"/>
                <w:szCs w:val="16"/>
              </w:rPr>
              <w:t>Total</w:t>
            </w:r>
          </w:p>
        </w:tc>
        <w:tc>
          <w:tcPr>
            <w:tcW w:w="184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530402E" w14:textId="1123E60D" w:rsidR="00F57BBF" w:rsidRPr="00142037" w:rsidRDefault="00F57BBF" w:rsidP="00F57BBF">
            <w:pPr>
              <w:pStyle w:val="T1TableStyle"/>
              <w:ind w:right="113"/>
              <w:jc w:val="right"/>
              <w:rPr>
                <w:rFonts w:ascii="Arial" w:eastAsia="Verdana" w:hAnsi="Arial"/>
                <w:b/>
                <w:bCs/>
                <w:sz w:val="16"/>
                <w:szCs w:val="16"/>
                <w:lang w:val="pt-BR"/>
              </w:rPr>
            </w:pPr>
            <w:r w:rsidRPr="00142037">
              <w:rPr>
                <w:rFonts w:ascii="Arial" w:hAnsi="Arial"/>
                <w:b/>
                <w:bCs/>
                <w:sz w:val="16"/>
                <w:szCs w:val="16"/>
              </w:rPr>
              <w:t>580</w:t>
            </w:r>
          </w:p>
        </w:tc>
      </w:tr>
    </w:tbl>
    <w:p w14:paraId="29A7371E" w14:textId="650585A7" w:rsidR="00897D65" w:rsidRPr="00861FE5" w:rsidRDefault="00897D65" w:rsidP="00897D65">
      <w:pPr>
        <w:pStyle w:val="Heading1"/>
        <w:spacing w:after="240"/>
        <w:rPr>
          <w:color w:val="auto"/>
          <w:lang w:val="pt-BR"/>
        </w:rPr>
      </w:pPr>
      <w:bookmarkStart w:id="26" w:name="_Toc135904880"/>
      <w:r w:rsidRPr="00861FE5">
        <w:rPr>
          <w:color w:val="auto"/>
          <w:lang w:val="pt-BR"/>
        </w:rPr>
        <w:t>Note 1</w:t>
      </w:r>
      <w:r w:rsidR="001930B5" w:rsidRPr="00861FE5">
        <w:rPr>
          <w:color w:val="auto"/>
          <w:lang w:val="pt-BR"/>
        </w:rPr>
        <w:t>2</w:t>
      </w:r>
      <w:r w:rsidRPr="00861FE5">
        <w:rPr>
          <w:color w:val="auto"/>
          <w:lang w:val="pt-BR"/>
        </w:rPr>
        <w:t xml:space="preserve"> - Taxation and Non-Specific Grant Income</w:t>
      </w:r>
      <w:bookmarkEnd w:id="26"/>
      <w:r w:rsidRPr="00861FE5">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843"/>
      </w:tblGrid>
      <w:tr w:rsidR="00861FE5" w:rsidRPr="00861FE5" w14:paraId="2A754EB4" w14:textId="77777777" w:rsidTr="001930B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A895C8"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2019/20</w:t>
            </w:r>
          </w:p>
          <w:p w14:paraId="0986D36F"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469EF2A" w14:textId="77777777" w:rsidR="001930B5" w:rsidRPr="00861FE5" w:rsidRDefault="001930B5" w:rsidP="000E37E5">
            <w:pPr>
              <w:pStyle w:val="T1TableStyle"/>
              <w:jc w:val="center"/>
              <w:rPr>
                <w:rFonts w:ascii="Arial" w:eastAsia="Verdana" w:hAnsi="Arial"/>
                <w:b/>
                <w:bCs/>
                <w:sz w:val="16"/>
                <w:szCs w:val="16"/>
                <w:lang w:val="pt-BR"/>
              </w:rPr>
            </w:pPr>
          </w:p>
        </w:tc>
        <w:tc>
          <w:tcPr>
            <w:tcW w:w="184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F08EDAF"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2020/21</w:t>
            </w:r>
          </w:p>
          <w:p w14:paraId="54931ABB" w14:textId="77777777" w:rsidR="001930B5" w:rsidRPr="00861FE5" w:rsidRDefault="001930B5" w:rsidP="000E37E5">
            <w:pPr>
              <w:pStyle w:val="T1TableStyle"/>
              <w:ind w:right="113"/>
              <w:jc w:val="right"/>
              <w:rPr>
                <w:rFonts w:ascii="Arial" w:eastAsia="Verdana" w:hAnsi="Arial"/>
                <w:b/>
                <w:bCs/>
                <w:sz w:val="16"/>
                <w:szCs w:val="16"/>
                <w:lang w:val="pt-BR"/>
              </w:rPr>
            </w:pPr>
            <w:r w:rsidRPr="00861FE5">
              <w:rPr>
                <w:rFonts w:ascii="Arial" w:eastAsia="Verdana" w:hAnsi="Arial"/>
                <w:b/>
                <w:bCs/>
                <w:sz w:val="16"/>
                <w:szCs w:val="16"/>
                <w:lang w:val="pt-BR"/>
              </w:rPr>
              <w:t>£’000</w:t>
            </w:r>
          </w:p>
        </w:tc>
      </w:tr>
      <w:tr w:rsidR="00D632BD" w:rsidRPr="001873B3" w14:paraId="481F0130" w14:textId="77777777" w:rsidTr="001930B5">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6D6BA26B" w14:textId="31A157FB" w:rsidR="00D632BD" w:rsidRPr="00861FE5" w:rsidRDefault="00D632BD" w:rsidP="00D632BD">
            <w:pPr>
              <w:pStyle w:val="T1TableStyle"/>
              <w:ind w:right="113"/>
              <w:jc w:val="right"/>
              <w:rPr>
                <w:rFonts w:ascii="Arial" w:eastAsia="Verdana" w:hAnsi="Arial"/>
                <w:sz w:val="16"/>
                <w:szCs w:val="16"/>
                <w:lang w:val="pt-BR"/>
              </w:rPr>
            </w:pPr>
            <w:r w:rsidRPr="00861FE5">
              <w:rPr>
                <w:rFonts w:ascii="Arial" w:hAnsi="Arial"/>
                <w:sz w:val="16"/>
                <w:szCs w:val="16"/>
              </w:rPr>
              <w:t>(6,409)</w:t>
            </w:r>
          </w:p>
        </w:tc>
        <w:tc>
          <w:tcPr>
            <w:tcW w:w="6520" w:type="dxa"/>
            <w:tcBorders>
              <w:top w:val="nil"/>
              <w:left w:val="nil"/>
              <w:bottom w:val="nil"/>
              <w:right w:val="nil"/>
            </w:tcBorders>
            <w:shd w:val="clear" w:color="auto" w:fill="auto"/>
            <w:tcMar>
              <w:top w:w="20" w:type="dxa"/>
              <w:left w:w="20" w:type="dxa"/>
              <w:bottom w:w="20" w:type="dxa"/>
              <w:right w:w="20" w:type="dxa"/>
            </w:tcMar>
          </w:tcPr>
          <w:p w14:paraId="5542D86F" w14:textId="0E2ACCD3" w:rsidR="00D632BD" w:rsidRPr="00861FE5" w:rsidRDefault="00D632BD" w:rsidP="00D632BD">
            <w:pPr>
              <w:pStyle w:val="T1TableStyle"/>
              <w:rPr>
                <w:rFonts w:ascii="Arial" w:eastAsia="Verdana" w:hAnsi="Arial"/>
                <w:sz w:val="16"/>
                <w:szCs w:val="16"/>
                <w:lang w:val="pt-BR"/>
              </w:rPr>
            </w:pPr>
            <w:r w:rsidRPr="00861FE5">
              <w:rPr>
                <w:rFonts w:ascii="Arial" w:hAnsi="Arial"/>
                <w:sz w:val="16"/>
                <w:szCs w:val="16"/>
              </w:rPr>
              <w:t>Council tax income</w:t>
            </w:r>
          </w:p>
        </w:tc>
        <w:tc>
          <w:tcPr>
            <w:tcW w:w="184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075F405" w14:textId="6F6011CA" w:rsidR="00D632BD" w:rsidRPr="00142037" w:rsidRDefault="00D632BD" w:rsidP="00D632BD">
            <w:pPr>
              <w:pStyle w:val="T1TableStyle"/>
              <w:ind w:right="113"/>
              <w:jc w:val="right"/>
              <w:rPr>
                <w:rFonts w:ascii="Arial" w:eastAsia="Verdana" w:hAnsi="Arial"/>
                <w:sz w:val="16"/>
                <w:szCs w:val="16"/>
                <w:lang w:val="pt-BR"/>
              </w:rPr>
            </w:pPr>
            <w:r w:rsidRPr="00142037">
              <w:rPr>
                <w:rFonts w:ascii="Arial" w:hAnsi="Arial"/>
                <w:sz w:val="16"/>
                <w:szCs w:val="16"/>
              </w:rPr>
              <w:t>(6,705)</w:t>
            </w:r>
          </w:p>
        </w:tc>
      </w:tr>
      <w:tr w:rsidR="00D632BD" w:rsidRPr="001873B3" w14:paraId="5FB29B58"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87D7011" w14:textId="7554A01C" w:rsidR="00D632BD" w:rsidRPr="00861FE5" w:rsidRDefault="00D632BD" w:rsidP="00D632BD">
            <w:pPr>
              <w:pStyle w:val="T1TableStyle"/>
              <w:ind w:right="113"/>
              <w:jc w:val="right"/>
              <w:rPr>
                <w:rFonts w:ascii="Arial" w:eastAsia="Verdana" w:hAnsi="Arial"/>
                <w:sz w:val="16"/>
                <w:szCs w:val="16"/>
                <w:lang w:val="pt-BR"/>
              </w:rPr>
            </w:pPr>
            <w:r w:rsidRPr="00861FE5">
              <w:rPr>
                <w:rFonts w:ascii="Arial" w:hAnsi="Arial"/>
                <w:sz w:val="16"/>
                <w:szCs w:val="16"/>
              </w:rPr>
              <w:t>(83)</w:t>
            </w:r>
          </w:p>
        </w:tc>
        <w:tc>
          <w:tcPr>
            <w:tcW w:w="6520" w:type="dxa"/>
            <w:tcBorders>
              <w:top w:val="nil"/>
              <w:left w:val="nil"/>
              <w:bottom w:val="nil"/>
              <w:right w:val="nil"/>
            </w:tcBorders>
            <w:shd w:val="clear" w:color="auto" w:fill="auto"/>
            <w:tcMar>
              <w:top w:w="20" w:type="dxa"/>
              <w:left w:w="20" w:type="dxa"/>
              <w:bottom w:w="20" w:type="dxa"/>
              <w:right w:w="20" w:type="dxa"/>
            </w:tcMar>
          </w:tcPr>
          <w:p w14:paraId="2F413B7B" w14:textId="0830D94B" w:rsidR="00D632BD" w:rsidRPr="00861FE5" w:rsidRDefault="00D632BD" w:rsidP="00D632BD">
            <w:pPr>
              <w:pStyle w:val="T1TableStyle"/>
              <w:rPr>
                <w:rFonts w:ascii="Arial" w:eastAsia="Verdana" w:hAnsi="Arial"/>
                <w:sz w:val="16"/>
                <w:szCs w:val="16"/>
                <w:lang w:val="pt-BR"/>
              </w:rPr>
            </w:pPr>
            <w:r w:rsidRPr="00861FE5">
              <w:rPr>
                <w:rFonts w:ascii="Arial" w:eastAsia="Verdana" w:hAnsi="Arial"/>
                <w:sz w:val="16"/>
                <w:szCs w:val="16"/>
                <w:lang w:val="pt-BR"/>
              </w:rPr>
              <w:t>Collection Fund (Surplus)/Deficit - Council Tax</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493A876" w14:textId="710B9927" w:rsidR="00D632BD" w:rsidRPr="00142037" w:rsidRDefault="00D632BD" w:rsidP="00D632BD">
            <w:pPr>
              <w:pStyle w:val="T1TableStyle"/>
              <w:ind w:right="113"/>
              <w:jc w:val="right"/>
              <w:rPr>
                <w:rFonts w:ascii="Arial" w:eastAsia="Verdana" w:hAnsi="Arial"/>
                <w:sz w:val="16"/>
                <w:szCs w:val="16"/>
                <w:lang w:val="pt-BR"/>
              </w:rPr>
            </w:pPr>
            <w:r w:rsidRPr="00142037">
              <w:rPr>
                <w:rFonts w:ascii="Arial" w:hAnsi="Arial"/>
                <w:sz w:val="16"/>
                <w:szCs w:val="16"/>
              </w:rPr>
              <w:t>39</w:t>
            </w:r>
          </w:p>
        </w:tc>
      </w:tr>
      <w:tr w:rsidR="00D632BD" w:rsidRPr="001873B3" w14:paraId="077E9545"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A945F42" w14:textId="4A8F572B" w:rsidR="00D632BD" w:rsidRPr="00861FE5" w:rsidRDefault="00D632BD" w:rsidP="00D632BD">
            <w:pPr>
              <w:pStyle w:val="T1TableStyle"/>
              <w:ind w:right="113"/>
              <w:jc w:val="right"/>
              <w:rPr>
                <w:rFonts w:ascii="Arial" w:hAnsi="Arial"/>
                <w:sz w:val="16"/>
                <w:szCs w:val="16"/>
              </w:rPr>
            </w:pPr>
            <w:r w:rsidRPr="00861FE5">
              <w:rPr>
                <w:rFonts w:ascii="Arial" w:hAnsi="Arial"/>
                <w:sz w:val="16"/>
                <w:szCs w:val="16"/>
              </w:rPr>
              <w:t>53</w:t>
            </w:r>
          </w:p>
        </w:tc>
        <w:tc>
          <w:tcPr>
            <w:tcW w:w="6520" w:type="dxa"/>
            <w:tcBorders>
              <w:top w:val="nil"/>
              <w:left w:val="nil"/>
              <w:bottom w:val="nil"/>
              <w:right w:val="nil"/>
            </w:tcBorders>
            <w:shd w:val="clear" w:color="auto" w:fill="auto"/>
            <w:tcMar>
              <w:top w:w="20" w:type="dxa"/>
              <w:left w:w="20" w:type="dxa"/>
              <w:bottom w:w="20" w:type="dxa"/>
              <w:right w:w="20" w:type="dxa"/>
            </w:tcMar>
          </w:tcPr>
          <w:p w14:paraId="19173A73" w14:textId="66121476" w:rsidR="00D632BD" w:rsidRPr="00861FE5" w:rsidRDefault="00D632BD" w:rsidP="00D632BD">
            <w:pPr>
              <w:pStyle w:val="T1TableStyle"/>
              <w:rPr>
                <w:rFonts w:ascii="Arial" w:hAnsi="Arial"/>
                <w:sz w:val="16"/>
                <w:szCs w:val="16"/>
              </w:rPr>
            </w:pPr>
            <w:r w:rsidRPr="00861FE5">
              <w:rPr>
                <w:rFonts w:ascii="Arial" w:hAnsi="Arial"/>
                <w:sz w:val="16"/>
                <w:szCs w:val="16"/>
              </w:rPr>
              <w:t>Collection Fund (Surplus)/Deficit - NDR</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B2A0E98" w14:textId="64FF7409" w:rsidR="00D632BD" w:rsidRPr="00142037" w:rsidRDefault="00D632BD" w:rsidP="00D632BD">
            <w:pPr>
              <w:pStyle w:val="T1TableStyle"/>
              <w:ind w:right="113"/>
              <w:jc w:val="right"/>
              <w:rPr>
                <w:rFonts w:ascii="Arial" w:hAnsi="Arial"/>
                <w:sz w:val="16"/>
                <w:szCs w:val="16"/>
              </w:rPr>
            </w:pPr>
            <w:r w:rsidRPr="00142037">
              <w:rPr>
                <w:rFonts w:ascii="Arial" w:hAnsi="Arial"/>
                <w:sz w:val="16"/>
                <w:szCs w:val="16"/>
              </w:rPr>
              <w:t>9,662</w:t>
            </w:r>
          </w:p>
        </w:tc>
      </w:tr>
      <w:tr w:rsidR="00D632BD" w:rsidRPr="001873B3" w14:paraId="6071EF58"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648B9F4" w14:textId="780FF658" w:rsidR="00D632BD" w:rsidRPr="00861FE5" w:rsidRDefault="00D632BD" w:rsidP="00D632BD">
            <w:pPr>
              <w:pStyle w:val="T1TableStyle"/>
              <w:ind w:right="113"/>
              <w:jc w:val="right"/>
              <w:rPr>
                <w:rFonts w:ascii="Arial" w:hAnsi="Arial"/>
                <w:sz w:val="16"/>
                <w:szCs w:val="16"/>
              </w:rPr>
            </w:pPr>
            <w:r w:rsidRPr="00861FE5">
              <w:rPr>
                <w:rFonts w:ascii="Arial" w:hAnsi="Arial"/>
                <w:sz w:val="16"/>
                <w:szCs w:val="16"/>
              </w:rPr>
              <w:t>(3,839)</w:t>
            </w:r>
          </w:p>
        </w:tc>
        <w:tc>
          <w:tcPr>
            <w:tcW w:w="6520" w:type="dxa"/>
            <w:tcBorders>
              <w:top w:val="nil"/>
              <w:left w:val="nil"/>
              <w:bottom w:val="nil"/>
              <w:right w:val="nil"/>
            </w:tcBorders>
            <w:shd w:val="clear" w:color="auto" w:fill="auto"/>
            <w:tcMar>
              <w:top w:w="20" w:type="dxa"/>
              <w:left w:w="20" w:type="dxa"/>
              <w:bottom w:w="20" w:type="dxa"/>
              <w:right w:w="20" w:type="dxa"/>
            </w:tcMar>
          </w:tcPr>
          <w:p w14:paraId="0F12A926" w14:textId="4DDCAB13" w:rsidR="00D632BD" w:rsidRPr="00861FE5" w:rsidRDefault="00D632BD" w:rsidP="00D632BD">
            <w:pPr>
              <w:pStyle w:val="T1TableStyle"/>
              <w:rPr>
                <w:rFonts w:ascii="Arial" w:hAnsi="Arial"/>
                <w:sz w:val="16"/>
                <w:szCs w:val="16"/>
              </w:rPr>
            </w:pPr>
            <w:r w:rsidRPr="00861FE5">
              <w:rPr>
                <w:rFonts w:ascii="Arial" w:hAnsi="Arial"/>
                <w:sz w:val="16"/>
                <w:szCs w:val="16"/>
              </w:rPr>
              <w:t>National non-domestic rates income and expenditure</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9EFD2AC" w14:textId="37137BAD" w:rsidR="00D632BD" w:rsidRPr="00142037" w:rsidRDefault="00D632BD" w:rsidP="00D632BD">
            <w:pPr>
              <w:pStyle w:val="T1TableStyle"/>
              <w:ind w:right="113"/>
              <w:jc w:val="right"/>
              <w:rPr>
                <w:rFonts w:ascii="Arial" w:hAnsi="Arial"/>
                <w:sz w:val="16"/>
                <w:szCs w:val="16"/>
              </w:rPr>
            </w:pPr>
            <w:r w:rsidRPr="00142037">
              <w:rPr>
                <w:rFonts w:ascii="Arial" w:hAnsi="Arial"/>
                <w:sz w:val="16"/>
                <w:szCs w:val="16"/>
              </w:rPr>
              <w:t>(3,662)</w:t>
            </w:r>
          </w:p>
        </w:tc>
      </w:tr>
      <w:tr w:rsidR="00D632BD" w:rsidRPr="001873B3" w14:paraId="4514A8EF"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9F77F48" w14:textId="69CF4E7E" w:rsidR="00D632BD" w:rsidRPr="00861FE5" w:rsidRDefault="00D632BD" w:rsidP="00D632BD">
            <w:pPr>
              <w:pStyle w:val="T1TableStyle"/>
              <w:ind w:right="113"/>
              <w:jc w:val="right"/>
              <w:rPr>
                <w:rFonts w:ascii="Arial" w:hAnsi="Arial"/>
                <w:sz w:val="16"/>
                <w:szCs w:val="16"/>
              </w:rPr>
            </w:pPr>
            <w:r w:rsidRPr="00861FE5">
              <w:rPr>
                <w:rFonts w:ascii="Arial" w:hAnsi="Arial"/>
                <w:sz w:val="16"/>
                <w:szCs w:val="16"/>
              </w:rPr>
              <w:t>1,132</w:t>
            </w:r>
          </w:p>
        </w:tc>
        <w:tc>
          <w:tcPr>
            <w:tcW w:w="6520" w:type="dxa"/>
            <w:tcBorders>
              <w:top w:val="nil"/>
              <w:left w:val="nil"/>
              <w:bottom w:val="nil"/>
              <w:right w:val="nil"/>
            </w:tcBorders>
            <w:shd w:val="clear" w:color="auto" w:fill="auto"/>
            <w:tcMar>
              <w:top w:w="20" w:type="dxa"/>
              <w:left w:w="20" w:type="dxa"/>
              <w:bottom w:w="20" w:type="dxa"/>
              <w:right w:w="20" w:type="dxa"/>
            </w:tcMar>
          </w:tcPr>
          <w:p w14:paraId="46DAADBF" w14:textId="6E7B58AD" w:rsidR="00D632BD" w:rsidRPr="00861FE5" w:rsidRDefault="00D632BD" w:rsidP="00D632BD">
            <w:pPr>
              <w:pStyle w:val="T1TableStyle"/>
              <w:rPr>
                <w:rFonts w:ascii="Arial" w:hAnsi="Arial"/>
                <w:sz w:val="16"/>
                <w:szCs w:val="16"/>
              </w:rPr>
            </w:pPr>
            <w:r w:rsidRPr="00861FE5">
              <w:rPr>
                <w:rFonts w:ascii="Arial" w:hAnsi="Arial"/>
                <w:sz w:val="16"/>
                <w:szCs w:val="16"/>
              </w:rPr>
              <w:t>Non-Domestic Rates (Safety net)/Levy Payment</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4841E4" w14:textId="1B717881" w:rsidR="00D632BD" w:rsidRPr="00142037" w:rsidRDefault="00D632BD" w:rsidP="00D632BD">
            <w:pPr>
              <w:pStyle w:val="T1TableStyle"/>
              <w:ind w:right="113"/>
              <w:jc w:val="right"/>
              <w:rPr>
                <w:rFonts w:ascii="Arial" w:hAnsi="Arial"/>
                <w:sz w:val="16"/>
                <w:szCs w:val="16"/>
              </w:rPr>
            </w:pPr>
            <w:r w:rsidRPr="00142037">
              <w:rPr>
                <w:rFonts w:ascii="Arial" w:hAnsi="Arial"/>
                <w:sz w:val="16"/>
                <w:szCs w:val="16"/>
              </w:rPr>
              <w:t>1,569</w:t>
            </w:r>
          </w:p>
        </w:tc>
      </w:tr>
      <w:tr w:rsidR="00D632BD" w:rsidRPr="001873B3" w14:paraId="10EF9B02"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B2DC640" w14:textId="510316A2" w:rsidR="00D632BD" w:rsidRPr="00861FE5" w:rsidRDefault="00D632BD" w:rsidP="00D632BD">
            <w:pPr>
              <w:pStyle w:val="T1TableStyle"/>
              <w:ind w:right="113"/>
              <w:jc w:val="right"/>
              <w:rPr>
                <w:rFonts w:ascii="Arial" w:hAnsi="Arial"/>
                <w:sz w:val="16"/>
                <w:szCs w:val="16"/>
              </w:rPr>
            </w:pPr>
            <w:r w:rsidRPr="00861FE5">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761B3E31" w14:textId="351D01E3" w:rsidR="00D632BD" w:rsidRPr="00861FE5" w:rsidRDefault="00D632BD" w:rsidP="00D632BD">
            <w:pPr>
              <w:pStyle w:val="T1TableStyle"/>
              <w:rPr>
                <w:rFonts w:ascii="Arial" w:hAnsi="Arial"/>
                <w:sz w:val="16"/>
                <w:szCs w:val="16"/>
              </w:rPr>
            </w:pPr>
            <w:r w:rsidRPr="00861FE5">
              <w:rPr>
                <w:rFonts w:ascii="Arial" w:hAnsi="Arial"/>
                <w:sz w:val="16"/>
                <w:szCs w:val="16"/>
              </w:rPr>
              <w:t>Other COVID Related Grants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E2DDFCE" w14:textId="6B28B219" w:rsidR="00D632BD" w:rsidRPr="00142037" w:rsidRDefault="00D632BD" w:rsidP="00D632BD">
            <w:pPr>
              <w:pStyle w:val="T1TableStyle"/>
              <w:ind w:right="113"/>
              <w:jc w:val="right"/>
              <w:rPr>
                <w:rFonts w:ascii="Arial" w:hAnsi="Arial"/>
                <w:sz w:val="16"/>
                <w:szCs w:val="16"/>
              </w:rPr>
            </w:pPr>
            <w:r w:rsidRPr="00142037">
              <w:rPr>
                <w:rFonts w:ascii="Arial" w:hAnsi="Arial"/>
                <w:sz w:val="16"/>
                <w:szCs w:val="16"/>
              </w:rPr>
              <w:t>(5,564)</w:t>
            </w:r>
          </w:p>
        </w:tc>
      </w:tr>
      <w:tr w:rsidR="00D632BD" w:rsidRPr="001873B3" w14:paraId="32F90C25"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1FE6F22" w14:textId="46CF00D1" w:rsidR="00D632BD" w:rsidRPr="00861FE5" w:rsidRDefault="00D632BD" w:rsidP="00D632BD">
            <w:pPr>
              <w:pStyle w:val="T1TableStyle"/>
              <w:ind w:right="113"/>
              <w:jc w:val="right"/>
              <w:rPr>
                <w:rFonts w:ascii="Arial" w:eastAsia="Verdana" w:hAnsi="Arial"/>
                <w:sz w:val="16"/>
                <w:szCs w:val="16"/>
                <w:lang w:val="pt-BR"/>
              </w:rPr>
            </w:pPr>
            <w:r w:rsidRPr="00861FE5">
              <w:rPr>
                <w:rFonts w:ascii="Arial" w:hAnsi="Arial"/>
                <w:sz w:val="16"/>
                <w:szCs w:val="16"/>
              </w:rPr>
              <w:t>(2,467)</w:t>
            </w:r>
          </w:p>
        </w:tc>
        <w:tc>
          <w:tcPr>
            <w:tcW w:w="6520" w:type="dxa"/>
            <w:tcBorders>
              <w:top w:val="nil"/>
              <w:left w:val="nil"/>
              <w:bottom w:val="nil"/>
              <w:right w:val="nil"/>
            </w:tcBorders>
            <w:shd w:val="clear" w:color="auto" w:fill="auto"/>
            <w:tcMar>
              <w:top w:w="20" w:type="dxa"/>
              <w:left w:w="20" w:type="dxa"/>
              <w:bottom w:w="20" w:type="dxa"/>
              <w:right w:w="20" w:type="dxa"/>
            </w:tcMar>
          </w:tcPr>
          <w:p w14:paraId="78FA6854" w14:textId="3FF6B729" w:rsidR="00D632BD" w:rsidRPr="00861FE5" w:rsidRDefault="00D632BD" w:rsidP="00D632BD">
            <w:pPr>
              <w:pStyle w:val="T1TableStyle"/>
              <w:rPr>
                <w:rFonts w:ascii="Arial" w:eastAsia="Verdana" w:hAnsi="Arial"/>
                <w:sz w:val="16"/>
                <w:szCs w:val="16"/>
                <w:lang w:val="pt-BR"/>
              </w:rPr>
            </w:pPr>
            <w:r w:rsidRPr="00861FE5">
              <w:rPr>
                <w:rFonts w:ascii="Arial" w:hAnsi="Arial"/>
                <w:sz w:val="16"/>
                <w:szCs w:val="16"/>
              </w:rPr>
              <w:t>Non-ringfenced government grants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9815DD2" w14:textId="63ECF087" w:rsidR="00D632BD" w:rsidRPr="00142037" w:rsidRDefault="00D632BD" w:rsidP="00D632BD">
            <w:pPr>
              <w:pStyle w:val="T1TableStyle"/>
              <w:ind w:right="113"/>
              <w:jc w:val="right"/>
              <w:rPr>
                <w:rFonts w:ascii="Arial" w:eastAsia="Verdana" w:hAnsi="Arial"/>
                <w:sz w:val="16"/>
                <w:szCs w:val="16"/>
                <w:lang w:val="pt-BR"/>
              </w:rPr>
            </w:pPr>
            <w:r w:rsidRPr="00142037">
              <w:rPr>
                <w:rFonts w:ascii="Arial" w:hAnsi="Arial"/>
                <w:sz w:val="16"/>
                <w:szCs w:val="16"/>
              </w:rPr>
              <w:t>(12,627)</w:t>
            </w:r>
          </w:p>
        </w:tc>
      </w:tr>
      <w:tr w:rsidR="00D632BD" w:rsidRPr="001873B3" w14:paraId="569579D7" w14:textId="77777777" w:rsidTr="001930B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753AC87" w14:textId="76243898" w:rsidR="00D632BD" w:rsidRPr="00861FE5" w:rsidRDefault="00D632BD" w:rsidP="00D632BD">
            <w:pPr>
              <w:pStyle w:val="T1TableStyle"/>
              <w:ind w:right="113"/>
              <w:jc w:val="right"/>
              <w:rPr>
                <w:rFonts w:ascii="Arial" w:eastAsia="Verdana" w:hAnsi="Arial"/>
                <w:sz w:val="16"/>
                <w:szCs w:val="16"/>
                <w:lang w:val="pt-BR"/>
              </w:rPr>
            </w:pPr>
            <w:r w:rsidRPr="00861FE5">
              <w:rPr>
                <w:rFonts w:ascii="Arial" w:hAnsi="Arial"/>
                <w:sz w:val="16"/>
                <w:szCs w:val="16"/>
              </w:rPr>
              <w:t>(547)</w:t>
            </w:r>
          </w:p>
        </w:tc>
        <w:tc>
          <w:tcPr>
            <w:tcW w:w="6520" w:type="dxa"/>
            <w:tcBorders>
              <w:top w:val="nil"/>
              <w:left w:val="nil"/>
              <w:bottom w:val="nil"/>
              <w:right w:val="nil"/>
            </w:tcBorders>
            <w:shd w:val="clear" w:color="auto" w:fill="auto"/>
            <w:tcMar>
              <w:top w:w="20" w:type="dxa"/>
              <w:left w:w="20" w:type="dxa"/>
              <w:bottom w:w="20" w:type="dxa"/>
              <w:right w:w="20" w:type="dxa"/>
            </w:tcMar>
          </w:tcPr>
          <w:p w14:paraId="000E7CA8" w14:textId="65B6F415" w:rsidR="00D632BD" w:rsidRPr="00861FE5" w:rsidRDefault="00D632BD" w:rsidP="00D632BD">
            <w:pPr>
              <w:pStyle w:val="T1TableStyle"/>
              <w:rPr>
                <w:rFonts w:ascii="Arial" w:eastAsia="Verdana" w:hAnsi="Arial"/>
                <w:sz w:val="16"/>
                <w:szCs w:val="16"/>
                <w:lang w:val="pt-BR"/>
              </w:rPr>
            </w:pPr>
            <w:r w:rsidRPr="00861FE5">
              <w:rPr>
                <w:rFonts w:ascii="Arial" w:hAnsi="Arial"/>
                <w:sz w:val="16"/>
                <w:szCs w:val="16"/>
              </w:rPr>
              <w:t>Capital grants and contributions</w:t>
            </w:r>
          </w:p>
        </w:tc>
        <w:tc>
          <w:tcPr>
            <w:tcW w:w="184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6D0E2B1" w14:textId="55F54F23" w:rsidR="00D632BD" w:rsidRPr="00142037" w:rsidRDefault="00D632BD" w:rsidP="00D632BD">
            <w:pPr>
              <w:pStyle w:val="T1TableStyle"/>
              <w:ind w:right="113"/>
              <w:jc w:val="right"/>
              <w:rPr>
                <w:rFonts w:ascii="Arial" w:eastAsia="Verdana" w:hAnsi="Arial"/>
                <w:sz w:val="16"/>
                <w:szCs w:val="16"/>
                <w:lang w:val="pt-BR"/>
              </w:rPr>
            </w:pPr>
            <w:r w:rsidRPr="00142037">
              <w:rPr>
                <w:rFonts w:ascii="Arial" w:hAnsi="Arial"/>
                <w:sz w:val="16"/>
                <w:szCs w:val="16"/>
              </w:rPr>
              <w:t>(1,404)</w:t>
            </w:r>
          </w:p>
        </w:tc>
      </w:tr>
      <w:tr w:rsidR="00D632BD" w:rsidRPr="001873B3" w14:paraId="68BF2984" w14:textId="77777777" w:rsidTr="001930B5">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F7016E8" w14:textId="0C6E9B01" w:rsidR="00D632BD" w:rsidRPr="00861FE5" w:rsidRDefault="00D632BD" w:rsidP="00D632BD">
            <w:pPr>
              <w:pStyle w:val="T1TableStyle"/>
              <w:ind w:right="113"/>
              <w:jc w:val="right"/>
              <w:rPr>
                <w:rFonts w:ascii="Arial" w:eastAsia="Verdana" w:hAnsi="Arial"/>
                <w:b/>
                <w:bCs/>
                <w:sz w:val="16"/>
                <w:szCs w:val="16"/>
                <w:lang w:val="pt-BR"/>
              </w:rPr>
            </w:pPr>
            <w:r w:rsidRPr="00861FE5">
              <w:rPr>
                <w:rFonts w:ascii="Arial" w:hAnsi="Arial"/>
                <w:b/>
                <w:bCs/>
                <w:sz w:val="16"/>
                <w:szCs w:val="16"/>
              </w:rPr>
              <w:t>(12,160)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A2B880A" w14:textId="7B4FFBD6" w:rsidR="00D632BD" w:rsidRPr="00861FE5" w:rsidRDefault="00D632BD" w:rsidP="00D632BD">
            <w:pPr>
              <w:pStyle w:val="T1TableStyle"/>
              <w:rPr>
                <w:rFonts w:ascii="Arial" w:eastAsia="Verdana" w:hAnsi="Arial"/>
                <w:b/>
                <w:bCs/>
                <w:sz w:val="16"/>
                <w:szCs w:val="16"/>
                <w:lang w:val="pt-BR"/>
              </w:rPr>
            </w:pPr>
            <w:r w:rsidRPr="00861FE5">
              <w:rPr>
                <w:rFonts w:ascii="Arial" w:hAnsi="Arial"/>
                <w:b/>
                <w:bCs/>
                <w:sz w:val="16"/>
                <w:szCs w:val="16"/>
              </w:rPr>
              <w:t>Total</w:t>
            </w:r>
          </w:p>
        </w:tc>
        <w:tc>
          <w:tcPr>
            <w:tcW w:w="184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30EC599" w14:textId="2BBCA68B" w:rsidR="00D632BD" w:rsidRPr="00142037" w:rsidRDefault="00D632BD" w:rsidP="00D632BD">
            <w:pPr>
              <w:pStyle w:val="T1TableStyle"/>
              <w:ind w:right="113"/>
              <w:jc w:val="right"/>
              <w:rPr>
                <w:rFonts w:ascii="Arial" w:eastAsia="Verdana" w:hAnsi="Arial"/>
                <w:b/>
                <w:bCs/>
                <w:sz w:val="16"/>
                <w:szCs w:val="16"/>
                <w:lang w:val="pt-BR"/>
              </w:rPr>
            </w:pPr>
            <w:r w:rsidRPr="00142037">
              <w:rPr>
                <w:rFonts w:ascii="Arial" w:hAnsi="Arial"/>
                <w:b/>
                <w:bCs/>
                <w:sz w:val="16"/>
                <w:szCs w:val="16"/>
              </w:rPr>
              <w:t>(18,692)</w:t>
            </w:r>
          </w:p>
        </w:tc>
      </w:tr>
    </w:tbl>
    <w:p w14:paraId="5D3B6EDB" w14:textId="77777777" w:rsidR="00CF668C" w:rsidRPr="001873B3" w:rsidRDefault="00CF668C" w:rsidP="00897D65">
      <w:pPr>
        <w:pStyle w:val="Heading1"/>
        <w:spacing w:after="240" w:line="259" w:lineRule="auto"/>
        <w:rPr>
          <w:color w:val="FF0000"/>
          <w:lang w:val="pt-BR"/>
        </w:rPr>
      </w:pPr>
      <w:bookmarkStart w:id="27" w:name="_Toc135904881"/>
    </w:p>
    <w:p w14:paraId="6C2A873A" w14:textId="77777777" w:rsidR="00CF668C" w:rsidRPr="001873B3" w:rsidRDefault="00CF668C">
      <w:pPr>
        <w:spacing w:after="200" w:line="276" w:lineRule="auto"/>
        <w:rPr>
          <w:rFonts w:asciiTheme="majorHAnsi" w:eastAsiaTheme="majorEastAsia" w:hAnsiTheme="majorHAnsi" w:cstheme="majorBidi"/>
          <w:b/>
          <w:bCs/>
          <w:color w:val="FF0000"/>
          <w:sz w:val="28"/>
          <w:szCs w:val="28"/>
          <w:lang w:val="pt-BR"/>
        </w:rPr>
      </w:pPr>
      <w:r w:rsidRPr="001873B3">
        <w:rPr>
          <w:color w:val="FF0000"/>
          <w:lang w:val="pt-BR"/>
        </w:rPr>
        <w:br w:type="page"/>
      </w:r>
    </w:p>
    <w:p w14:paraId="29E6F22F" w14:textId="77777777" w:rsidR="00EB5271" w:rsidRPr="001873B3" w:rsidRDefault="00EB5271" w:rsidP="00897D65">
      <w:pPr>
        <w:pStyle w:val="Heading1"/>
        <w:spacing w:after="240" w:line="259" w:lineRule="auto"/>
        <w:rPr>
          <w:color w:val="FF0000"/>
          <w:lang w:val="pt-BR"/>
        </w:rPr>
      </w:pPr>
    </w:p>
    <w:p w14:paraId="404CC764" w14:textId="65C0A0D5" w:rsidR="00897D65" w:rsidRPr="00861FE5" w:rsidRDefault="00897D65" w:rsidP="00897D65">
      <w:pPr>
        <w:pStyle w:val="Heading1"/>
        <w:spacing w:after="240" w:line="259" w:lineRule="auto"/>
        <w:rPr>
          <w:color w:val="auto"/>
          <w:lang w:val="pt-BR"/>
        </w:rPr>
      </w:pPr>
      <w:r w:rsidRPr="00861FE5">
        <w:rPr>
          <w:color w:val="auto"/>
          <w:lang w:val="pt-BR"/>
        </w:rPr>
        <w:t>Note 1</w:t>
      </w:r>
      <w:r w:rsidR="0051517D" w:rsidRPr="00861FE5">
        <w:rPr>
          <w:color w:val="auto"/>
          <w:lang w:val="pt-BR"/>
        </w:rPr>
        <w:t>3</w:t>
      </w:r>
      <w:r w:rsidRPr="00861FE5">
        <w:rPr>
          <w:color w:val="auto"/>
          <w:lang w:val="pt-BR"/>
        </w:rPr>
        <w:t xml:space="preserve"> - Property, Plant and Equipment</w:t>
      </w:r>
      <w:bookmarkEnd w:id="27"/>
      <w:r w:rsidRPr="00861FE5">
        <w:rPr>
          <w:color w:val="auto"/>
          <w:lang w:val="pt-BR"/>
        </w:rPr>
        <w:t xml:space="preserve"> </w:t>
      </w:r>
      <w:r w:rsidR="0051517D" w:rsidRPr="00861FE5">
        <w:rPr>
          <w:color w:val="auto"/>
          <w:lang w:val="pt-BR"/>
        </w:rPr>
        <w:t>(PPE)</w:t>
      </w: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861FE5" w:rsidRPr="00861FE5" w14:paraId="17905D3B" w14:textId="77777777" w:rsidTr="19EDCB16">
        <w:trPr>
          <w:trHeight w:val="805"/>
        </w:trPr>
        <w:tc>
          <w:tcPr>
            <w:tcW w:w="3251" w:type="dxa"/>
            <w:tcBorders>
              <w:top w:val="single" w:sz="2" w:space="0" w:color="000000" w:themeColor="text1"/>
              <w:left w:val="single" w:sz="2" w:space="0" w:color="000000" w:themeColor="text1"/>
              <w:bottom w:val="single" w:sz="4" w:space="0" w:color="auto"/>
            </w:tcBorders>
            <w:shd w:val="clear" w:color="auto" w:fill="B6DDE8" w:themeFill="accent5" w:themeFillTint="66"/>
            <w:tcMar>
              <w:top w:w="20" w:type="dxa"/>
              <w:left w:w="20" w:type="dxa"/>
              <w:bottom w:w="20" w:type="dxa"/>
              <w:right w:w="20" w:type="dxa"/>
            </w:tcMar>
          </w:tcPr>
          <w:p w14:paraId="1E4EA21D" w14:textId="30F3C164" w:rsidR="0051517D" w:rsidRPr="00861FE5" w:rsidRDefault="00CC53F7" w:rsidP="004D66B4">
            <w:pPr>
              <w:pStyle w:val="T1TableStyle"/>
              <w:rPr>
                <w:rFonts w:ascii="Arial" w:eastAsia="Verdana" w:hAnsi="Arial"/>
                <w:b/>
                <w:bCs/>
                <w:sz w:val="16"/>
                <w:szCs w:val="16"/>
                <w:lang w:val="pt-BR"/>
              </w:rPr>
            </w:pPr>
            <w:bookmarkStart w:id="28" w:name="_Hlk132719129"/>
            <w:r w:rsidRPr="00861FE5">
              <w:rPr>
                <w:rFonts w:ascii="Arial" w:eastAsia="Verdana" w:hAnsi="Arial"/>
                <w:b/>
                <w:bCs/>
                <w:sz w:val="16"/>
                <w:szCs w:val="16"/>
                <w:lang w:val="pt-BR"/>
              </w:rPr>
              <w:t>2020/21</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55B66CED" w14:textId="77777777" w:rsidR="00EB5271" w:rsidRPr="00861FE5" w:rsidRDefault="0051517D" w:rsidP="004D66B4">
            <w:pPr>
              <w:pStyle w:val="T1TableStyle"/>
              <w:jc w:val="right"/>
              <w:rPr>
                <w:rFonts w:ascii="Arial" w:hAnsi="Arial"/>
                <w:b/>
                <w:bCs/>
                <w:sz w:val="16"/>
                <w:szCs w:val="16"/>
              </w:rPr>
            </w:pPr>
            <w:r w:rsidRPr="00861FE5">
              <w:rPr>
                <w:rFonts w:ascii="Arial" w:hAnsi="Arial"/>
                <w:b/>
                <w:bCs/>
                <w:sz w:val="16"/>
                <w:szCs w:val="16"/>
              </w:rPr>
              <w:t>Land &amp; Buildings</w:t>
            </w:r>
            <w:r w:rsidRPr="00861FE5">
              <w:rPr>
                <w:rFonts w:ascii="Arial" w:hAnsi="Arial"/>
                <w:b/>
                <w:bCs/>
                <w:sz w:val="16"/>
                <w:szCs w:val="16"/>
              </w:rPr>
              <w:br/>
            </w:r>
          </w:p>
          <w:p w14:paraId="39C08441" w14:textId="77777777" w:rsidR="00EB5271" w:rsidRPr="00861FE5" w:rsidRDefault="00EB5271" w:rsidP="004D66B4">
            <w:pPr>
              <w:pStyle w:val="T1TableStyle"/>
              <w:jc w:val="right"/>
              <w:rPr>
                <w:rFonts w:ascii="Arial" w:hAnsi="Arial"/>
                <w:b/>
                <w:bCs/>
                <w:sz w:val="16"/>
                <w:szCs w:val="16"/>
              </w:rPr>
            </w:pPr>
          </w:p>
          <w:p w14:paraId="3293EDC7" w14:textId="527DA8C6" w:rsidR="0051517D" w:rsidRPr="00861FE5" w:rsidRDefault="0051517D" w:rsidP="004D66B4">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B6DDE8" w:themeFill="accent5" w:themeFillTint="66"/>
            <w:tcMar>
              <w:top w:w="20" w:type="dxa"/>
              <w:left w:w="20" w:type="dxa"/>
              <w:bottom w:w="20" w:type="dxa"/>
              <w:right w:w="20" w:type="dxa"/>
            </w:tcMar>
            <w:vAlign w:val="center"/>
          </w:tcPr>
          <w:p w14:paraId="7015A8F5" w14:textId="01831E96" w:rsidR="0051517D" w:rsidRPr="00861FE5" w:rsidRDefault="0051517D" w:rsidP="004D66B4">
            <w:pPr>
              <w:pStyle w:val="T1TableStyle"/>
              <w:jc w:val="right"/>
              <w:rPr>
                <w:rFonts w:ascii="Arial" w:eastAsia="Verdana" w:hAnsi="Arial"/>
                <w:b/>
                <w:bCs/>
                <w:sz w:val="16"/>
                <w:szCs w:val="16"/>
                <w:lang w:val="pt-BR"/>
              </w:rPr>
            </w:pPr>
            <w:r w:rsidRPr="00861FE5">
              <w:rPr>
                <w:rFonts w:ascii="Arial" w:hAnsi="Arial"/>
                <w:b/>
                <w:bCs/>
                <w:sz w:val="16"/>
                <w:szCs w:val="16"/>
              </w:rPr>
              <w:t>Vehicles, Plant, Furniture &amp; Equipment</w:t>
            </w:r>
            <w:r w:rsidRPr="00861FE5">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B6DDE8" w:themeFill="accent5" w:themeFillTint="66"/>
            <w:vAlign w:val="center"/>
          </w:tcPr>
          <w:p w14:paraId="40BAC570" w14:textId="77777777" w:rsidR="00EB5271" w:rsidRPr="00861FE5" w:rsidRDefault="0051517D" w:rsidP="004D66B4">
            <w:pPr>
              <w:pStyle w:val="T1TableStyle"/>
              <w:jc w:val="right"/>
              <w:rPr>
                <w:rFonts w:ascii="Arial" w:hAnsi="Arial"/>
                <w:b/>
                <w:bCs/>
                <w:sz w:val="16"/>
                <w:szCs w:val="16"/>
              </w:rPr>
            </w:pPr>
            <w:r w:rsidRPr="00861FE5">
              <w:rPr>
                <w:rFonts w:ascii="Arial" w:hAnsi="Arial"/>
                <w:b/>
                <w:bCs/>
                <w:sz w:val="16"/>
                <w:szCs w:val="16"/>
              </w:rPr>
              <w:t>Community Assets</w:t>
            </w:r>
            <w:r w:rsidRPr="00861FE5">
              <w:rPr>
                <w:rFonts w:ascii="Arial" w:hAnsi="Arial"/>
                <w:b/>
                <w:bCs/>
                <w:sz w:val="16"/>
                <w:szCs w:val="16"/>
              </w:rPr>
              <w:br/>
            </w:r>
          </w:p>
          <w:p w14:paraId="08E777AC" w14:textId="77777777" w:rsidR="00EB5271" w:rsidRPr="00861FE5" w:rsidRDefault="00EB5271" w:rsidP="004D66B4">
            <w:pPr>
              <w:pStyle w:val="T1TableStyle"/>
              <w:jc w:val="right"/>
              <w:rPr>
                <w:rFonts w:ascii="Arial" w:hAnsi="Arial"/>
                <w:b/>
                <w:bCs/>
                <w:sz w:val="16"/>
                <w:szCs w:val="16"/>
              </w:rPr>
            </w:pPr>
          </w:p>
          <w:p w14:paraId="3068E7D5" w14:textId="58351EB2" w:rsidR="0051517D" w:rsidRPr="00861FE5" w:rsidRDefault="0051517D" w:rsidP="004D66B4">
            <w:pPr>
              <w:pStyle w:val="T1TableStyle"/>
              <w:jc w:val="right"/>
              <w:rPr>
                <w:rFonts w:ascii="Arial" w:hAnsi="Arial"/>
                <w:b/>
                <w:bCs/>
                <w:sz w:val="16"/>
                <w:szCs w:val="16"/>
              </w:rPr>
            </w:pPr>
            <w:r w:rsidRPr="00861FE5">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6DE9CDE" w14:textId="77777777" w:rsidR="00EB5271" w:rsidRPr="00861FE5" w:rsidRDefault="0051517D" w:rsidP="004D66B4">
            <w:pPr>
              <w:pStyle w:val="T1TableStyle"/>
              <w:jc w:val="right"/>
              <w:rPr>
                <w:rFonts w:ascii="Arial" w:hAnsi="Arial"/>
                <w:b/>
                <w:bCs/>
                <w:sz w:val="16"/>
                <w:szCs w:val="16"/>
              </w:rPr>
            </w:pPr>
            <w:r w:rsidRPr="00861FE5">
              <w:rPr>
                <w:rFonts w:ascii="Arial" w:hAnsi="Arial"/>
                <w:b/>
                <w:bCs/>
                <w:sz w:val="16"/>
                <w:szCs w:val="16"/>
              </w:rPr>
              <w:t>Surplus Assets</w:t>
            </w:r>
            <w:r w:rsidRPr="00861FE5">
              <w:rPr>
                <w:rFonts w:ascii="Arial" w:hAnsi="Arial"/>
                <w:b/>
                <w:bCs/>
                <w:sz w:val="16"/>
                <w:szCs w:val="16"/>
              </w:rPr>
              <w:br/>
            </w:r>
          </w:p>
          <w:p w14:paraId="462924FF" w14:textId="77777777" w:rsidR="00EB5271" w:rsidRPr="00861FE5" w:rsidRDefault="00EB5271" w:rsidP="004D66B4">
            <w:pPr>
              <w:pStyle w:val="T1TableStyle"/>
              <w:jc w:val="right"/>
              <w:rPr>
                <w:rFonts w:ascii="Arial" w:hAnsi="Arial"/>
                <w:b/>
                <w:bCs/>
                <w:sz w:val="16"/>
                <w:szCs w:val="16"/>
              </w:rPr>
            </w:pPr>
          </w:p>
          <w:p w14:paraId="60AE47DB" w14:textId="77777777" w:rsidR="00EB5271" w:rsidRPr="00861FE5" w:rsidRDefault="00EB5271" w:rsidP="004D66B4">
            <w:pPr>
              <w:pStyle w:val="T1TableStyle"/>
              <w:jc w:val="right"/>
              <w:rPr>
                <w:rFonts w:ascii="Arial" w:hAnsi="Arial"/>
                <w:b/>
                <w:bCs/>
                <w:sz w:val="16"/>
                <w:szCs w:val="16"/>
              </w:rPr>
            </w:pPr>
          </w:p>
          <w:p w14:paraId="439298C4" w14:textId="337D157E" w:rsidR="0051517D" w:rsidRPr="00861FE5" w:rsidRDefault="0051517D" w:rsidP="004D66B4">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B6DDE8" w:themeFill="accent5" w:themeFillTint="66"/>
            <w:tcMar>
              <w:top w:w="20" w:type="dxa"/>
              <w:left w:w="20" w:type="dxa"/>
              <w:bottom w:w="20" w:type="dxa"/>
              <w:right w:w="20" w:type="dxa"/>
            </w:tcMar>
            <w:vAlign w:val="center"/>
          </w:tcPr>
          <w:p w14:paraId="510D996E" w14:textId="77777777" w:rsidR="00EB5271" w:rsidRPr="00861FE5" w:rsidRDefault="0051517D" w:rsidP="004D66B4">
            <w:pPr>
              <w:pStyle w:val="T1TableStyle"/>
              <w:jc w:val="right"/>
              <w:rPr>
                <w:rFonts w:ascii="Arial" w:hAnsi="Arial"/>
                <w:b/>
                <w:bCs/>
                <w:sz w:val="16"/>
                <w:szCs w:val="16"/>
              </w:rPr>
            </w:pPr>
            <w:r w:rsidRPr="00861FE5">
              <w:rPr>
                <w:rFonts w:ascii="Arial" w:hAnsi="Arial"/>
                <w:b/>
                <w:bCs/>
                <w:sz w:val="16"/>
                <w:szCs w:val="16"/>
              </w:rPr>
              <w:t>Assets Under Construction</w:t>
            </w:r>
            <w:r w:rsidRPr="00861FE5">
              <w:rPr>
                <w:rFonts w:ascii="Arial" w:hAnsi="Arial"/>
                <w:b/>
                <w:bCs/>
                <w:sz w:val="16"/>
                <w:szCs w:val="16"/>
              </w:rPr>
              <w:br/>
            </w:r>
          </w:p>
          <w:p w14:paraId="24080CAA" w14:textId="77777777" w:rsidR="00EB5271" w:rsidRPr="00861FE5" w:rsidRDefault="00EB5271" w:rsidP="004D66B4">
            <w:pPr>
              <w:pStyle w:val="T1TableStyle"/>
              <w:jc w:val="right"/>
              <w:rPr>
                <w:rFonts w:ascii="Arial" w:hAnsi="Arial"/>
                <w:b/>
                <w:bCs/>
                <w:sz w:val="16"/>
                <w:szCs w:val="16"/>
              </w:rPr>
            </w:pPr>
          </w:p>
          <w:p w14:paraId="69FB6E7E" w14:textId="11C3EA81" w:rsidR="0051517D" w:rsidRPr="00861FE5" w:rsidRDefault="0051517D" w:rsidP="004D66B4">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B6DDE8" w:themeFill="accent5" w:themeFillTint="66"/>
            <w:tcMar>
              <w:top w:w="20" w:type="dxa"/>
              <w:left w:w="20" w:type="dxa"/>
              <w:bottom w:w="20" w:type="dxa"/>
              <w:right w:w="20" w:type="dxa"/>
            </w:tcMar>
            <w:vAlign w:val="center"/>
          </w:tcPr>
          <w:p w14:paraId="6DCAC910" w14:textId="37D80CB8" w:rsidR="0051517D" w:rsidRPr="00861FE5" w:rsidRDefault="0051517D" w:rsidP="001C012B">
            <w:pPr>
              <w:pStyle w:val="T1TableStyle"/>
              <w:ind w:right="113"/>
              <w:jc w:val="right"/>
              <w:rPr>
                <w:rFonts w:ascii="Arial" w:eastAsia="Verdana" w:hAnsi="Arial"/>
                <w:b/>
                <w:bCs/>
                <w:sz w:val="16"/>
                <w:szCs w:val="16"/>
                <w:lang w:val="pt-BR"/>
              </w:rPr>
            </w:pPr>
            <w:r w:rsidRPr="00861FE5">
              <w:rPr>
                <w:rFonts w:ascii="Arial" w:hAnsi="Arial"/>
                <w:b/>
                <w:bCs/>
                <w:sz w:val="16"/>
                <w:szCs w:val="16"/>
              </w:rPr>
              <w:t>Total Property, Plant &amp; Equipment</w:t>
            </w:r>
            <w:r w:rsidRPr="00861FE5">
              <w:rPr>
                <w:rFonts w:ascii="Arial" w:hAnsi="Arial"/>
                <w:b/>
                <w:bCs/>
                <w:sz w:val="16"/>
                <w:szCs w:val="16"/>
              </w:rPr>
              <w:br/>
              <w:t>£’000</w:t>
            </w:r>
          </w:p>
        </w:tc>
      </w:tr>
      <w:tr w:rsidR="0051517D" w:rsidRPr="001873B3" w14:paraId="03B4F666" w14:textId="77777777" w:rsidTr="19EDCB16">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18556200" w14:textId="02B79D05" w:rsidR="0051517D" w:rsidRPr="00861FE5" w:rsidRDefault="0051517D" w:rsidP="004D66B4">
            <w:pPr>
              <w:pStyle w:val="T1TableStyle"/>
              <w:rPr>
                <w:rFonts w:ascii="Arial" w:eastAsia="Verdana" w:hAnsi="Arial"/>
                <w:b/>
                <w:bCs/>
                <w:sz w:val="16"/>
                <w:szCs w:val="16"/>
                <w:lang w:val="pt-BR"/>
              </w:rPr>
            </w:pPr>
            <w:bookmarkStart w:id="29" w:name="_Hlk132718876"/>
            <w:r w:rsidRPr="00861FE5">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13533743" w14:textId="18A89069" w:rsidR="0051517D" w:rsidRPr="001873B3" w:rsidRDefault="0051517D" w:rsidP="00AD3EC3">
            <w:pPr>
              <w:pStyle w:val="T1TableStyle"/>
              <w:jc w:val="right"/>
              <w:rPr>
                <w:rFonts w:ascii="Arial" w:eastAsia="Verdana" w:hAnsi="Arial"/>
                <w:b/>
                <w:bCs/>
                <w:color w:val="FF0000"/>
                <w:sz w:val="16"/>
                <w:szCs w:val="16"/>
                <w:lang w:val="pt-BR"/>
              </w:rPr>
            </w:pPr>
          </w:p>
        </w:tc>
        <w:tc>
          <w:tcPr>
            <w:tcW w:w="992" w:type="dxa"/>
            <w:tcBorders>
              <w:top w:val="single" w:sz="4" w:space="0" w:color="auto"/>
              <w:left w:val="nil"/>
              <w:right w:val="nil"/>
            </w:tcBorders>
            <w:shd w:val="clear" w:color="auto" w:fill="DAEEF3" w:themeFill="accent5" w:themeFillTint="33"/>
            <w:tcMar>
              <w:top w:w="20" w:type="dxa"/>
              <w:left w:w="20" w:type="dxa"/>
              <w:bottom w:w="20" w:type="dxa"/>
              <w:right w:w="20" w:type="dxa"/>
            </w:tcMar>
            <w:vAlign w:val="center"/>
          </w:tcPr>
          <w:p w14:paraId="7A7BCD45" w14:textId="36BA0041" w:rsidR="0051517D" w:rsidRPr="001873B3" w:rsidRDefault="0051517D" w:rsidP="00AD3EC3">
            <w:pPr>
              <w:pStyle w:val="T1TableStyle"/>
              <w:jc w:val="right"/>
              <w:rPr>
                <w:rFonts w:ascii="Arial" w:eastAsia="Verdana" w:hAnsi="Arial"/>
                <w:b/>
                <w:bCs/>
                <w:color w:val="FF0000"/>
                <w:sz w:val="16"/>
                <w:szCs w:val="16"/>
                <w:lang w:val="pt-BR"/>
              </w:rPr>
            </w:pPr>
          </w:p>
        </w:tc>
        <w:tc>
          <w:tcPr>
            <w:tcW w:w="1134" w:type="dxa"/>
            <w:tcBorders>
              <w:top w:val="single" w:sz="4" w:space="0" w:color="auto"/>
              <w:left w:val="nil"/>
            </w:tcBorders>
            <w:shd w:val="clear" w:color="auto" w:fill="DAEEF3" w:themeFill="accent5" w:themeFillTint="33"/>
            <w:vAlign w:val="center"/>
          </w:tcPr>
          <w:p w14:paraId="6A70E232" w14:textId="0201053C" w:rsidR="0051517D" w:rsidRPr="001873B3" w:rsidRDefault="0051517D" w:rsidP="00AD3EC3">
            <w:pPr>
              <w:pStyle w:val="T1TableStyle"/>
              <w:jc w:val="right"/>
              <w:rPr>
                <w:rFonts w:ascii="Arial" w:hAnsi="Arial"/>
                <w:b/>
                <w:bCs/>
                <w:color w:val="FF0000"/>
                <w:sz w:val="16"/>
                <w:szCs w:val="16"/>
              </w:rPr>
            </w:pPr>
          </w:p>
        </w:tc>
        <w:tc>
          <w:tcPr>
            <w:tcW w:w="1276" w:type="dxa"/>
            <w:tcBorders>
              <w:top w:val="single" w:sz="4" w:space="0" w:color="auto"/>
            </w:tcBorders>
            <w:shd w:val="clear" w:color="auto" w:fill="DAEEF3" w:themeFill="accent5" w:themeFillTint="33"/>
            <w:tcMar>
              <w:top w:w="20" w:type="dxa"/>
              <w:left w:w="20" w:type="dxa"/>
              <w:bottom w:w="20" w:type="dxa"/>
              <w:right w:w="20" w:type="dxa"/>
            </w:tcMar>
            <w:vAlign w:val="center"/>
          </w:tcPr>
          <w:p w14:paraId="07A286FD" w14:textId="428EF95C" w:rsidR="0051517D" w:rsidRPr="001873B3" w:rsidRDefault="0051517D" w:rsidP="00AD3EC3">
            <w:pPr>
              <w:pStyle w:val="T1TableStyle"/>
              <w:jc w:val="right"/>
              <w:rPr>
                <w:rFonts w:ascii="Arial" w:eastAsia="Verdana" w:hAnsi="Arial"/>
                <w:b/>
                <w:bCs/>
                <w:color w:val="FF0000"/>
                <w:sz w:val="16"/>
                <w:szCs w:val="16"/>
                <w:lang w:val="pt-BR"/>
              </w:rPr>
            </w:pPr>
          </w:p>
        </w:tc>
        <w:tc>
          <w:tcPr>
            <w:tcW w:w="1275" w:type="dxa"/>
            <w:tcBorders>
              <w:top w:val="single" w:sz="4" w:space="0" w:color="auto"/>
            </w:tcBorders>
            <w:shd w:val="clear" w:color="auto" w:fill="DAEEF3" w:themeFill="accent5" w:themeFillTint="33"/>
            <w:tcMar>
              <w:top w:w="20" w:type="dxa"/>
              <w:left w:w="20" w:type="dxa"/>
              <w:bottom w:w="20" w:type="dxa"/>
              <w:right w:w="20" w:type="dxa"/>
            </w:tcMar>
            <w:vAlign w:val="center"/>
          </w:tcPr>
          <w:p w14:paraId="01213DD4" w14:textId="0CE183EE" w:rsidR="0051517D" w:rsidRPr="001873B3" w:rsidRDefault="0051517D" w:rsidP="00AD3EC3">
            <w:pPr>
              <w:pStyle w:val="T1TableStyle"/>
              <w:jc w:val="right"/>
              <w:rPr>
                <w:rFonts w:ascii="Arial" w:eastAsia="Verdana" w:hAnsi="Arial"/>
                <w:b/>
                <w:bCs/>
                <w:color w:val="FF0000"/>
                <w:sz w:val="16"/>
                <w:szCs w:val="16"/>
                <w:lang w:val="pt-BR"/>
              </w:rPr>
            </w:pPr>
          </w:p>
        </w:tc>
        <w:tc>
          <w:tcPr>
            <w:tcW w:w="1276" w:type="dxa"/>
            <w:tcBorders>
              <w:top w:val="single" w:sz="4" w:space="0" w:color="auto"/>
              <w:left w:val="nil"/>
              <w:right w:val="dashSmallGap" w:sz="4" w:space="0" w:color="auto"/>
            </w:tcBorders>
            <w:shd w:val="clear" w:color="auto" w:fill="DAEEF3" w:themeFill="accent5" w:themeFillTint="33"/>
            <w:tcMar>
              <w:top w:w="20" w:type="dxa"/>
              <w:left w:w="20" w:type="dxa"/>
              <w:bottom w:w="20" w:type="dxa"/>
              <w:right w:w="20" w:type="dxa"/>
            </w:tcMar>
            <w:vAlign w:val="center"/>
          </w:tcPr>
          <w:p w14:paraId="734D9E0B" w14:textId="3A37E1E3" w:rsidR="0051517D" w:rsidRPr="001873B3" w:rsidRDefault="0051517D" w:rsidP="00AD3EC3">
            <w:pPr>
              <w:pStyle w:val="T1TableStyle"/>
              <w:ind w:right="113"/>
              <w:jc w:val="right"/>
              <w:rPr>
                <w:rFonts w:ascii="Arial" w:eastAsia="Verdana" w:hAnsi="Arial"/>
                <w:b/>
                <w:bCs/>
                <w:color w:val="FF0000"/>
                <w:sz w:val="16"/>
                <w:szCs w:val="16"/>
                <w:lang w:val="pt-BR"/>
              </w:rPr>
            </w:pPr>
          </w:p>
        </w:tc>
      </w:tr>
      <w:tr w:rsidR="00BC50D4" w:rsidRPr="001873B3" w14:paraId="729CA02E"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05D635F" w14:textId="7323C858" w:rsidR="00BC50D4" w:rsidRPr="00861FE5" w:rsidRDefault="00BC50D4" w:rsidP="00BC50D4">
            <w:pPr>
              <w:pStyle w:val="T1TableStyle"/>
              <w:rPr>
                <w:rFonts w:ascii="Arial" w:eastAsia="Verdana" w:hAnsi="Arial"/>
                <w:b/>
                <w:bCs/>
                <w:sz w:val="16"/>
                <w:szCs w:val="16"/>
                <w:lang w:val="pt-BR"/>
              </w:rPr>
            </w:pPr>
            <w:r w:rsidRPr="00861FE5">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62E3D8C0" w14:textId="5A299B26" w:rsidR="00BC50D4" w:rsidRPr="002867B5" w:rsidRDefault="00BC50D4" w:rsidP="00BC50D4">
            <w:pPr>
              <w:pStyle w:val="T1TableStyle"/>
              <w:jc w:val="right"/>
              <w:rPr>
                <w:rFonts w:ascii="Arial" w:eastAsia="Verdana" w:hAnsi="Arial"/>
                <w:b/>
                <w:bCs/>
                <w:sz w:val="16"/>
                <w:szCs w:val="16"/>
                <w:lang w:val="pt-BR"/>
              </w:rPr>
            </w:pPr>
            <w:r w:rsidRPr="002867B5">
              <w:rPr>
                <w:rFonts w:ascii="Arial" w:hAnsi="Arial"/>
                <w:b/>
                <w:bCs/>
                <w:sz w:val="16"/>
                <w:szCs w:val="16"/>
              </w:rPr>
              <w:t>79,497</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59FF382E" w14:textId="5CA2CF50" w:rsidR="00BC50D4" w:rsidRPr="002867B5" w:rsidRDefault="00BC50D4" w:rsidP="00BC50D4">
            <w:pPr>
              <w:pStyle w:val="T1TableStyle"/>
              <w:jc w:val="right"/>
              <w:rPr>
                <w:rFonts w:ascii="Arial" w:eastAsia="Verdana" w:hAnsi="Arial"/>
                <w:b/>
                <w:bCs/>
                <w:sz w:val="16"/>
                <w:szCs w:val="16"/>
                <w:lang w:val="pt-BR"/>
              </w:rPr>
            </w:pPr>
            <w:r w:rsidRPr="002867B5">
              <w:rPr>
                <w:rFonts w:ascii="Arial" w:hAnsi="Arial"/>
                <w:b/>
                <w:bCs/>
                <w:sz w:val="16"/>
                <w:szCs w:val="16"/>
              </w:rPr>
              <w:t>8,050</w:t>
            </w:r>
          </w:p>
        </w:tc>
        <w:tc>
          <w:tcPr>
            <w:tcW w:w="1134" w:type="dxa"/>
            <w:tcBorders>
              <w:top w:val="nil"/>
              <w:left w:val="nil"/>
              <w:bottom w:val="nil"/>
            </w:tcBorders>
            <w:shd w:val="clear" w:color="auto" w:fill="DAEEF3" w:themeFill="accent5" w:themeFillTint="33"/>
          </w:tcPr>
          <w:p w14:paraId="41D77BDF" w14:textId="05AE916B" w:rsidR="00BC50D4" w:rsidRPr="002867B5" w:rsidRDefault="00BC50D4" w:rsidP="00BC50D4">
            <w:pPr>
              <w:pStyle w:val="T1TableStyle"/>
              <w:jc w:val="right"/>
              <w:rPr>
                <w:rFonts w:ascii="Arial" w:hAnsi="Arial"/>
                <w:b/>
                <w:bCs/>
                <w:sz w:val="16"/>
                <w:szCs w:val="16"/>
              </w:rPr>
            </w:pPr>
            <w:r w:rsidRPr="002867B5">
              <w:rPr>
                <w:rFonts w:ascii="Arial" w:hAnsi="Arial"/>
                <w:b/>
                <w:bCs/>
                <w:sz w:val="16"/>
                <w:szCs w:val="16"/>
              </w:rPr>
              <w:t>6,819</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02B7F1C2" w14:textId="3D41DC02" w:rsidR="00BC50D4" w:rsidRPr="002867B5" w:rsidRDefault="00BC50D4" w:rsidP="00BC50D4">
            <w:pPr>
              <w:pStyle w:val="T1TableStyle"/>
              <w:jc w:val="right"/>
              <w:rPr>
                <w:rFonts w:ascii="Arial" w:eastAsia="Verdana" w:hAnsi="Arial"/>
                <w:b/>
                <w:bCs/>
                <w:sz w:val="16"/>
                <w:szCs w:val="16"/>
                <w:lang w:val="pt-BR"/>
              </w:rPr>
            </w:pPr>
            <w:r w:rsidRPr="002867B5">
              <w:rPr>
                <w:rFonts w:ascii="Arial" w:hAnsi="Arial"/>
                <w:b/>
                <w:bCs/>
                <w:sz w:val="16"/>
                <w:szCs w:val="16"/>
              </w:rPr>
              <w:t>1,501</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65C2477C" w14:textId="3B847AD1" w:rsidR="00BC50D4" w:rsidRPr="002867B5" w:rsidRDefault="00BC50D4" w:rsidP="00BC50D4">
            <w:pPr>
              <w:pStyle w:val="T1TableStyle"/>
              <w:jc w:val="right"/>
              <w:rPr>
                <w:rFonts w:ascii="Arial" w:eastAsia="Verdana" w:hAnsi="Arial"/>
                <w:b/>
                <w:bCs/>
                <w:sz w:val="16"/>
                <w:szCs w:val="16"/>
                <w:lang w:val="pt-BR"/>
              </w:rPr>
            </w:pPr>
            <w:r w:rsidRPr="002867B5">
              <w:rPr>
                <w:rFonts w:ascii="Arial" w:hAnsi="Arial"/>
                <w:b/>
                <w:bCs/>
                <w:sz w:val="16"/>
                <w:szCs w:val="16"/>
              </w:rPr>
              <w:t>391</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693D6019" w14:textId="194B8741" w:rsidR="00BC50D4" w:rsidRPr="002867B5" w:rsidRDefault="00BC50D4" w:rsidP="00BC50D4">
            <w:pPr>
              <w:pStyle w:val="T1TableStyle"/>
              <w:ind w:right="113"/>
              <w:jc w:val="right"/>
              <w:rPr>
                <w:rFonts w:ascii="Arial" w:eastAsia="Verdana" w:hAnsi="Arial"/>
                <w:b/>
                <w:bCs/>
                <w:sz w:val="16"/>
                <w:szCs w:val="16"/>
                <w:lang w:val="pt-BR"/>
              </w:rPr>
            </w:pPr>
            <w:r w:rsidRPr="002867B5">
              <w:rPr>
                <w:rFonts w:ascii="Arial" w:hAnsi="Arial"/>
                <w:b/>
                <w:bCs/>
                <w:sz w:val="16"/>
                <w:szCs w:val="16"/>
              </w:rPr>
              <w:t>96,258</w:t>
            </w:r>
          </w:p>
        </w:tc>
      </w:tr>
      <w:tr w:rsidR="00BC50D4" w:rsidRPr="001873B3" w14:paraId="1E9C8F5F"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DBA03A3" w14:textId="19BE0E97" w:rsidR="00BC50D4" w:rsidRPr="00861FE5" w:rsidRDefault="00BC50D4" w:rsidP="00BC50D4">
            <w:pPr>
              <w:pStyle w:val="T1TableStyle"/>
              <w:rPr>
                <w:rFonts w:ascii="Arial" w:eastAsia="Verdana" w:hAnsi="Arial"/>
                <w:sz w:val="16"/>
                <w:szCs w:val="16"/>
                <w:lang w:val="pt-BR"/>
              </w:rPr>
            </w:pPr>
            <w:r w:rsidRPr="00861FE5">
              <w:rPr>
                <w:rFonts w:ascii="Arial" w:hAnsi="Arial"/>
                <w:sz w:val="16"/>
                <w:szCs w:val="16"/>
              </w:rPr>
              <w:t>Additions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4C71E246" w14:textId="21F1EDA1"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2,092</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48028460" w14:textId="0732017E"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535</w:t>
            </w:r>
          </w:p>
        </w:tc>
        <w:tc>
          <w:tcPr>
            <w:tcW w:w="1134" w:type="dxa"/>
            <w:tcBorders>
              <w:top w:val="nil"/>
              <w:left w:val="nil"/>
              <w:bottom w:val="nil"/>
            </w:tcBorders>
            <w:shd w:val="clear" w:color="auto" w:fill="DAEEF3" w:themeFill="accent5" w:themeFillTint="33"/>
          </w:tcPr>
          <w:p w14:paraId="60FDE72B" w14:textId="735A4DB1" w:rsidR="00BC50D4" w:rsidRPr="00D64991" w:rsidRDefault="00BC50D4" w:rsidP="00BC50D4">
            <w:pPr>
              <w:pStyle w:val="T1TableStyle"/>
              <w:jc w:val="right"/>
              <w:rPr>
                <w:rFonts w:ascii="Arial" w:hAnsi="Arial"/>
                <w:sz w:val="16"/>
                <w:szCs w:val="16"/>
              </w:rPr>
            </w:pPr>
            <w:r w:rsidRPr="00D64991">
              <w:rPr>
                <w:rFonts w:ascii="Arial" w:hAnsi="Arial"/>
                <w:sz w:val="16"/>
                <w:szCs w:val="16"/>
              </w:rPr>
              <w:t>169</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079A3DA8" w14:textId="01AA1D08"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17</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433C1220" w14:textId="0842F468"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623</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72902306" w14:textId="20333445" w:rsidR="00BC50D4" w:rsidRPr="00D64991" w:rsidRDefault="00BC50D4" w:rsidP="00BC50D4">
            <w:pPr>
              <w:pStyle w:val="T1TableStyle"/>
              <w:ind w:right="113"/>
              <w:jc w:val="right"/>
              <w:rPr>
                <w:rFonts w:ascii="Arial" w:eastAsia="Verdana" w:hAnsi="Arial"/>
                <w:sz w:val="16"/>
                <w:szCs w:val="16"/>
                <w:lang w:val="pt-BR"/>
              </w:rPr>
            </w:pPr>
            <w:r w:rsidRPr="00D64991">
              <w:rPr>
                <w:rFonts w:ascii="Arial" w:hAnsi="Arial"/>
                <w:sz w:val="16"/>
                <w:szCs w:val="16"/>
              </w:rPr>
              <w:t>3,436</w:t>
            </w:r>
          </w:p>
        </w:tc>
      </w:tr>
      <w:tr w:rsidR="00BC50D4" w:rsidRPr="001873B3" w14:paraId="34F46B9D"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D86A98B" w14:textId="64BF47BD" w:rsidR="00BC50D4" w:rsidRPr="00861FE5" w:rsidRDefault="00BC50D4" w:rsidP="19EDCB16">
            <w:pPr>
              <w:pStyle w:val="T1TableStyle"/>
              <w:rPr>
                <w:rFonts w:ascii="Arial" w:hAnsi="Arial"/>
                <w:sz w:val="16"/>
                <w:szCs w:val="16"/>
                <w:lang w:val="en-US"/>
              </w:rPr>
            </w:pPr>
            <w:r w:rsidRPr="19EDCB16">
              <w:rPr>
                <w:rFonts w:ascii="Arial" w:hAnsi="Arial"/>
                <w:sz w:val="16"/>
                <w:szCs w:val="16"/>
                <w:lang w:val="en-US"/>
              </w:rPr>
              <w:t>Reval inc/(dec) in the Revaluation Reserve</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58645662" w14:textId="40015741"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1,570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1C52D3BB" w14:textId="737B6404"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577C67AA" w14:textId="5556CE35"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5AA1CA0F" w14:textId="5242B8C7" w:rsidR="00BC50D4" w:rsidRPr="00D64991" w:rsidRDefault="00BC50D4" w:rsidP="00BC50D4">
            <w:pPr>
              <w:pStyle w:val="T1TableStyle"/>
              <w:jc w:val="right"/>
              <w:rPr>
                <w:rFonts w:ascii="Arial" w:hAnsi="Arial"/>
                <w:sz w:val="16"/>
                <w:szCs w:val="16"/>
              </w:rPr>
            </w:pPr>
            <w:r w:rsidRPr="00D64991">
              <w:rPr>
                <w:rFonts w:ascii="Arial" w:hAnsi="Arial"/>
                <w:sz w:val="16"/>
                <w:szCs w:val="16"/>
              </w:rPr>
              <w:t>(79)</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0BD19178" w14:textId="6E7A67DA"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01C67147" w14:textId="325B90EE" w:rsidR="00BC50D4" w:rsidRPr="00D64991" w:rsidRDefault="00BC50D4" w:rsidP="00BC50D4">
            <w:pPr>
              <w:pStyle w:val="T1TableStyle"/>
              <w:ind w:right="113"/>
              <w:jc w:val="right"/>
              <w:rPr>
                <w:rFonts w:ascii="Arial" w:hAnsi="Arial"/>
                <w:b/>
                <w:bCs/>
                <w:sz w:val="16"/>
                <w:szCs w:val="16"/>
              </w:rPr>
            </w:pPr>
            <w:r w:rsidRPr="00D64991">
              <w:rPr>
                <w:rFonts w:ascii="Arial" w:hAnsi="Arial"/>
                <w:sz w:val="16"/>
                <w:szCs w:val="16"/>
              </w:rPr>
              <w:t>1,491</w:t>
            </w:r>
          </w:p>
        </w:tc>
      </w:tr>
      <w:tr w:rsidR="00BC50D4" w:rsidRPr="001873B3" w14:paraId="04E0573C"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A08990E" w14:textId="68229961" w:rsidR="00BC50D4" w:rsidRPr="00861FE5" w:rsidRDefault="00BC50D4" w:rsidP="19EDCB16">
            <w:pPr>
              <w:pStyle w:val="T1TableStyle"/>
              <w:rPr>
                <w:rFonts w:ascii="Arial" w:hAnsi="Arial"/>
                <w:sz w:val="16"/>
                <w:szCs w:val="16"/>
                <w:lang w:val="en-US"/>
              </w:rPr>
            </w:pPr>
            <w:r w:rsidRPr="19EDCB16">
              <w:rPr>
                <w:rFonts w:ascii="Arial" w:hAnsi="Arial"/>
                <w:sz w:val="16"/>
                <w:szCs w:val="16"/>
                <w:lang w:val="en-US"/>
              </w:rPr>
              <w:t>Reval inc/(dec) in the Surp/Def on the PoS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5A89C663" w14:textId="4150CD7C"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(5,723)</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728CA0A6" w14:textId="7FC0E346"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37E34176" w14:textId="04446595"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24532855" w14:textId="5D73C0BF" w:rsidR="00BC50D4" w:rsidRPr="00D64991" w:rsidRDefault="00BC50D4" w:rsidP="00BC50D4">
            <w:pPr>
              <w:pStyle w:val="T1TableStyle"/>
              <w:jc w:val="right"/>
              <w:rPr>
                <w:rFonts w:ascii="Arial" w:hAnsi="Arial"/>
                <w:sz w:val="16"/>
                <w:szCs w:val="16"/>
              </w:rPr>
            </w:pPr>
            <w:r w:rsidRPr="00D64991">
              <w:rPr>
                <w:rFonts w:ascii="Arial" w:hAnsi="Arial"/>
                <w:sz w:val="16"/>
                <w:szCs w:val="16"/>
              </w:rPr>
              <w:t>(4)</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253EFDE7" w14:textId="377BC3B3"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7C9F4328" w14:textId="44743929" w:rsidR="00BC50D4" w:rsidRPr="00D64991" w:rsidRDefault="00BC50D4" w:rsidP="00BC50D4">
            <w:pPr>
              <w:pStyle w:val="T1TableStyle"/>
              <w:ind w:right="113"/>
              <w:jc w:val="right"/>
              <w:rPr>
                <w:rFonts w:ascii="Arial" w:hAnsi="Arial"/>
                <w:b/>
                <w:bCs/>
                <w:sz w:val="16"/>
                <w:szCs w:val="16"/>
              </w:rPr>
            </w:pPr>
            <w:r w:rsidRPr="00D64991">
              <w:rPr>
                <w:rFonts w:ascii="Arial" w:hAnsi="Arial"/>
                <w:sz w:val="16"/>
                <w:szCs w:val="16"/>
              </w:rPr>
              <w:t>(5,727)</w:t>
            </w:r>
          </w:p>
        </w:tc>
      </w:tr>
      <w:tr w:rsidR="00BC50D4" w:rsidRPr="001873B3" w14:paraId="2B09AAA1"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36577DE" w14:textId="3523AF22" w:rsidR="00BC50D4" w:rsidRPr="00861FE5" w:rsidRDefault="00BC50D4" w:rsidP="00BC50D4">
            <w:pPr>
              <w:pStyle w:val="T1TableStyle"/>
              <w:rPr>
                <w:rFonts w:ascii="Arial" w:hAnsi="Arial"/>
                <w:sz w:val="16"/>
                <w:szCs w:val="16"/>
              </w:rPr>
            </w:pPr>
            <w:r w:rsidRPr="00861FE5">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7F6CA6FE" w14:textId="596C0A32"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(415)</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064F612D" w14:textId="6A09783E" w:rsidR="00BC50D4" w:rsidRPr="00D64991" w:rsidRDefault="00BC50D4" w:rsidP="00BC50D4">
            <w:pPr>
              <w:pStyle w:val="T1TableStyle"/>
              <w:jc w:val="right"/>
              <w:rPr>
                <w:rFonts w:ascii="Arial" w:eastAsia="Verdana" w:hAnsi="Arial"/>
                <w:sz w:val="16"/>
                <w:szCs w:val="16"/>
                <w:lang w:val="pt-BR"/>
              </w:rPr>
            </w:pPr>
            <w:r w:rsidRPr="00D64991">
              <w:rPr>
                <w:rFonts w:ascii="Arial" w:hAnsi="Arial"/>
                <w:sz w:val="16"/>
                <w:szCs w:val="16"/>
              </w:rPr>
              <w:t>(295)</w:t>
            </w:r>
          </w:p>
        </w:tc>
        <w:tc>
          <w:tcPr>
            <w:tcW w:w="1134" w:type="dxa"/>
            <w:tcBorders>
              <w:top w:val="nil"/>
              <w:left w:val="nil"/>
              <w:bottom w:val="nil"/>
            </w:tcBorders>
            <w:shd w:val="clear" w:color="auto" w:fill="DAEEF3" w:themeFill="accent5" w:themeFillTint="33"/>
          </w:tcPr>
          <w:p w14:paraId="43D59099" w14:textId="062583B0"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319152C" w14:textId="08F7C2EA"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244E1FCA" w14:textId="45390DE2"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642643F3" w14:textId="15758233" w:rsidR="00BC50D4" w:rsidRPr="00D64991" w:rsidRDefault="00BC50D4" w:rsidP="00BC50D4">
            <w:pPr>
              <w:pStyle w:val="T1TableStyle"/>
              <w:ind w:right="113"/>
              <w:jc w:val="right"/>
              <w:rPr>
                <w:rFonts w:ascii="Arial" w:hAnsi="Arial"/>
                <w:b/>
                <w:bCs/>
                <w:sz w:val="16"/>
                <w:szCs w:val="16"/>
              </w:rPr>
            </w:pPr>
            <w:r w:rsidRPr="00D64991">
              <w:rPr>
                <w:rFonts w:ascii="Arial" w:hAnsi="Arial"/>
                <w:sz w:val="16"/>
                <w:szCs w:val="16"/>
              </w:rPr>
              <w:t>(711)</w:t>
            </w:r>
          </w:p>
        </w:tc>
      </w:tr>
      <w:tr w:rsidR="00BC50D4" w:rsidRPr="001873B3" w14:paraId="08F1292D"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6D944E7" w14:textId="1EF4821D" w:rsidR="00BC50D4" w:rsidRPr="00861FE5" w:rsidRDefault="00BC50D4" w:rsidP="19EDCB16">
            <w:pPr>
              <w:pStyle w:val="T1TableStyle"/>
              <w:rPr>
                <w:rFonts w:ascii="Arial" w:hAnsi="Arial"/>
                <w:sz w:val="16"/>
                <w:szCs w:val="16"/>
                <w:lang w:val="en-US"/>
              </w:rPr>
            </w:pPr>
            <w:r w:rsidRPr="19EDCB16">
              <w:rPr>
                <w:rFonts w:ascii="Arial" w:hAnsi="Arial"/>
                <w:sz w:val="16"/>
                <w:szCs w:val="16"/>
                <w:lang w:val="en-US"/>
              </w:rPr>
              <w:t>Deprec w/back upon reval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78350EB8" w14:textId="5810A39C" w:rsidR="00BC50D4" w:rsidRPr="00D64991" w:rsidRDefault="00BC50D4" w:rsidP="00BC50D4">
            <w:pPr>
              <w:pStyle w:val="T1TableStyle"/>
              <w:jc w:val="right"/>
              <w:rPr>
                <w:rFonts w:ascii="Arial" w:hAnsi="Arial"/>
                <w:sz w:val="16"/>
                <w:szCs w:val="16"/>
              </w:rPr>
            </w:pPr>
            <w:r w:rsidRPr="00D64991">
              <w:rPr>
                <w:rFonts w:ascii="Arial" w:hAnsi="Arial"/>
                <w:sz w:val="16"/>
                <w:szCs w:val="16"/>
              </w:rPr>
              <w:t>(898)</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2682A544" w14:textId="116183A6"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7D0AD9AC" w14:textId="650420F6"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244D8FA0" w14:textId="6A717D44"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4E8BB595" w14:textId="1EDF9C3B"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60C1E167" w14:textId="037946F3" w:rsidR="00BC50D4" w:rsidRPr="00D64991" w:rsidRDefault="00BC50D4" w:rsidP="00BC50D4">
            <w:pPr>
              <w:pStyle w:val="T1TableStyle"/>
              <w:ind w:right="113"/>
              <w:jc w:val="right"/>
              <w:rPr>
                <w:rFonts w:ascii="Arial" w:hAnsi="Arial"/>
                <w:sz w:val="16"/>
                <w:szCs w:val="16"/>
              </w:rPr>
            </w:pPr>
            <w:r w:rsidRPr="00D64991">
              <w:rPr>
                <w:rFonts w:ascii="Arial" w:hAnsi="Arial"/>
                <w:sz w:val="16"/>
                <w:szCs w:val="16"/>
              </w:rPr>
              <w:t>(898)</w:t>
            </w:r>
          </w:p>
        </w:tc>
      </w:tr>
      <w:tr w:rsidR="00BC50D4" w:rsidRPr="001873B3" w14:paraId="6EDAA08A"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E221E61" w14:textId="77777777" w:rsidR="00BC50D4" w:rsidRPr="00861FE5" w:rsidRDefault="00BC50D4" w:rsidP="00BC50D4">
            <w:pPr>
              <w:pStyle w:val="T1TableStyle"/>
              <w:rPr>
                <w:rFonts w:ascii="Arial" w:hAnsi="Arial"/>
                <w:sz w:val="16"/>
                <w:szCs w:val="16"/>
              </w:rPr>
            </w:pPr>
            <w:r w:rsidRPr="00861FE5">
              <w:rPr>
                <w:rFonts w:ascii="Arial" w:hAnsi="Arial"/>
                <w:sz w:val="16"/>
                <w:szCs w:val="16"/>
              </w:rPr>
              <w:t>Reclassifications and transfer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3DF443E8" w14:textId="413E336B" w:rsidR="00BC50D4" w:rsidRPr="00D64991" w:rsidRDefault="00BC50D4" w:rsidP="00BC50D4">
            <w:pPr>
              <w:pStyle w:val="T1TableStyle"/>
              <w:jc w:val="right"/>
              <w:rPr>
                <w:rFonts w:ascii="Arial" w:hAnsi="Arial"/>
                <w:sz w:val="16"/>
                <w:szCs w:val="16"/>
              </w:rPr>
            </w:pPr>
            <w:r w:rsidRPr="00D64991">
              <w:rPr>
                <w:rFonts w:ascii="Arial" w:hAnsi="Arial"/>
                <w:sz w:val="16"/>
                <w:szCs w:val="16"/>
              </w:rPr>
              <w:t>(5,324)</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5EDDFEDC" w14:textId="6F75EAE2"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05872720" w14:textId="15AC560E"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2CF4AB00" w14:textId="0F43FDB3" w:rsidR="00BC50D4" w:rsidRPr="00D64991" w:rsidRDefault="00BC50D4" w:rsidP="00BC50D4">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4150F791" w14:textId="46BE62B8" w:rsidR="00BC50D4" w:rsidRPr="00D64991" w:rsidRDefault="00BC50D4" w:rsidP="00BC50D4">
            <w:pPr>
              <w:pStyle w:val="T1TableStyle"/>
              <w:jc w:val="right"/>
              <w:rPr>
                <w:rFonts w:ascii="Arial" w:hAnsi="Arial"/>
                <w:sz w:val="16"/>
                <w:szCs w:val="16"/>
              </w:rPr>
            </w:pPr>
            <w:r w:rsidRPr="00D64991">
              <w:rPr>
                <w:rFonts w:ascii="Arial" w:hAnsi="Arial"/>
                <w:sz w:val="16"/>
                <w:szCs w:val="16"/>
              </w:rPr>
              <w:t>5,324</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5A3643F9" w14:textId="2E7CF2BA" w:rsidR="00BC50D4" w:rsidRPr="00D64991" w:rsidRDefault="00BC50D4" w:rsidP="00BC50D4">
            <w:pPr>
              <w:pStyle w:val="T1TableStyle"/>
              <w:ind w:right="113"/>
              <w:jc w:val="right"/>
              <w:rPr>
                <w:rFonts w:ascii="Arial" w:hAnsi="Arial"/>
                <w:sz w:val="16"/>
                <w:szCs w:val="16"/>
              </w:rPr>
            </w:pPr>
            <w:r w:rsidRPr="00D64991">
              <w:rPr>
                <w:rFonts w:ascii="Arial" w:hAnsi="Arial"/>
                <w:sz w:val="16"/>
                <w:szCs w:val="16"/>
              </w:rPr>
              <w:t>0</w:t>
            </w:r>
          </w:p>
        </w:tc>
      </w:tr>
      <w:tr w:rsidR="00BC50D4" w:rsidRPr="001873B3" w14:paraId="7F074753" w14:textId="77777777" w:rsidTr="19EDCB16">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6FA5DC9" w14:textId="335D33C9" w:rsidR="00BC50D4" w:rsidRPr="00861FE5" w:rsidRDefault="00BC50D4" w:rsidP="00BC50D4">
            <w:pPr>
              <w:pStyle w:val="T1TableStyle"/>
              <w:rPr>
                <w:rFonts w:ascii="Arial" w:eastAsia="Verdana" w:hAnsi="Arial"/>
                <w:b/>
                <w:bCs/>
                <w:sz w:val="16"/>
                <w:szCs w:val="16"/>
                <w:lang w:val="pt-BR"/>
              </w:rPr>
            </w:pPr>
            <w:r w:rsidRPr="00861FE5">
              <w:rPr>
                <w:rFonts w:ascii="Arial" w:hAnsi="Arial"/>
                <w:b/>
                <w:bCs/>
                <w:sz w:val="16"/>
                <w:szCs w:val="16"/>
              </w:rPr>
              <w:t>at 31 March</w:t>
            </w:r>
          </w:p>
        </w:tc>
        <w:tc>
          <w:tcPr>
            <w:tcW w:w="1134" w:type="dxa"/>
            <w:tcBorders>
              <w:top w:val="single" w:sz="4" w:space="0" w:color="auto"/>
              <w:left w:val="nil"/>
              <w:right w:val="nil"/>
            </w:tcBorders>
            <w:shd w:val="clear" w:color="auto" w:fill="DAEEF3" w:themeFill="accent5" w:themeFillTint="33"/>
            <w:tcMar>
              <w:top w:w="20" w:type="dxa"/>
              <w:left w:w="20" w:type="dxa"/>
              <w:bottom w:w="20" w:type="dxa"/>
              <w:right w:w="20" w:type="dxa"/>
            </w:tcMar>
          </w:tcPr>
          <w:p w14:paraId="1AC1059B" w14:textId="4C3F5D13" w:rsidR="00BC50D4" w:rsidRPr="00D64991" w:rsidRDefault="00BC50D4" w:rsidP="00BC50D4">
            <w:pPr>
              <w:pStyle w:val="T1TableStyle"/>
              <w:jc w:val="right"/>
              <w:rPr>
                <w:rFonts w:ascii="Arial" w:eastAsia="Verdana" w:hAnsi="Arial"/>
                <w:b/>
                <w:bCs/>
                <w:sz w:val="16"/>
                <w:szCs w:val="16"/>
                <w:lang w:val="pt-BR"/>
              </w:rPr>
            </w:pPr>
            <w:r w:rsidRPr="00D64991">
              <w:rPr>
                <w:rFonts w:ascii="Arial" w:hAnsi="Arial"/>
                <w:b/>
                <w:bCs/>
                <w:sz w:val="16"/>
                <w:szCs w:val="16"/>
              </w:rPr>
              <w:t>70,799</w:t>
            </w:r>
          </w:p>
        </w:tc>
        <w:tc>
          <w:tcPr>
            <w:tcW w:w="992" w:type="dxa"/>
            <w:tcBorders>
              <w:top w:val="single" w:sz="4" w:space="0" w:color="auto"/>
              <w:left w:val="nil"/>
              <w:right w:val="nil"/>
            </w:tcBorders>
            <w:shd w:val="clear" w:color="auto" w:fill="DAEEF3" w:themeFill="accent5" w:themeFillTint="33"/>
            <w:tcMar>
              <w:top w:w="20" w:type="dxa"/>
              <w:left w:w="20" w:type="dxa"/>
              <w:bottom w:w="20" w:type="dxa"/>
              <w:right w:w="20" w:type="dxa"/>
            </w:tcMar>
          </w:tcPr>
          <w:p w14:paraId="7A00D359" w14:textId="4B112C72" w:rsidR="00BC50D4" w:rsidRPr="00D64991" w:rsidRDefault="00BC50D4" w:rsidP="00BC50D4">
            <w:pPr>
              <w:pStyle w:val="T1TableStyle"/>
              <w:jc w:val="right"/>
              <w:rPr>
                <w:rFonts w:ascii="Arial" w:eastAsia="Verdana" w:hAnsi="Arial"/>
                <w:b/>
                <w:bCs/>
                <w:sz w:val="16"/>
                <w:szCs w:val="16"/>
                <w:lang w:val="pt-BR"/>
              </w:rPr>
            </w:pPr>
            <w:r w:rsidRPr="00D64991">
              <w:rPr>
                <w:rFonts w:ascii="Arial" w:hAnsi="Arial"/>
                <w:b/>
                <w:bCs/>
                <w:sz w:val="16"/>
                <w:szCs w:val="16"/>
              </w:rPr>
              <w:t>8,290</w:t>
            </w:r>
          </w:p>
        </w:tc>
        <w:tc>
          <w:tcPr>
            <w:tcW w:w="1134" w:type="dxa"/>
            <w:tcBorders>
              <w:top w:val="single" w:sz="4" w:space="0" w:color="auto"/>
              <w:left w:val="nil"/>
            </w:tcBorders>
            <w:shd w:val="clear" w:color="auto" w:fill="DAEEF3" w:themeFill="accent5" w:themeFillTint="33"/>
          </w:tcPr>
          <w:p w14:paraId="30BC48CA" w14:textId="5BA6A8E9" w:rsidR="00BC50D4" w:rsidRPr="00D64991" w:rsidRDefault="00BC50D4" w:rsidP="00BC50D4">
            <w:pPr>
              <w:pStyle w:val="T1TableStyle"/>
              <w:jc w:val="right"/>
              <w:rPr>
                <w:rFonts w:ascii="Arial" w:hAnsi="Arial"/>
                <w:b/>
                <w:bCs/>
                <w:sz w:val="16"/>
                <w:szCs w:val="16"/>
              </w:rPr>
            </w:pPr>
            <w:r w:rsidRPr="00D64991">
              <w:rPr>
                <w:rFonts w:ascii="Arial" w:hAnsi="Arial"/>
                <w:b/>
                <w:bCs/>
                <w:sz w:val="16"/>
                <w:szCs w:val="16"/>
              </w:rPr>
              <w:t>6,988</w:t>
            </w:r>
          </w:p>
        </w:tc>
        <w:tc>
          <w:tcPr>
            <w:tcW w:w="1276" w:type="dxa"/>
            <w:tcBorders>
              <w:top w:val="single" w:sz="4" w:space="0" w:color="auto"/>
            </w:tcBorders>
            <w:shd w:val="clear" w:color="auto" w:fill="DAEEF3" w:themeFill="accent5" w:themeFillTint="33"/>
            <w:tcMar>
              <w:top w:w="20" w:type="dxa"/>
              <w:left w:w="20" w:type="dxa"/>
              <w:bottom w:w="20" w:type="dxa"/>
              <w:right w:w="20" w:type="dxa"/>
            </w:tcMar>
          </w:tcPr>
          <w:p w14:paraId="42414CFE" w14:textId="6A230656" w:rsidR="00BC50D4" w:rsidRPr="00D64991" w:rsidRDefault="00BC50D4" w:rsidP="00BC50D4">
            <w:pPr>
              <w:pStyle w:val="T1TableStyle"/>
              <w:jc w:val="right"/>
              <w:rPr>
                <w:rFonts w:ascii="Arial" w:eastAsia="Verdana" w:hAnsi="Arial"/>
                <w:b/>
                <w:bCs/>
                <w:sz w:val="16"/>
                <w:szCs w:val="16"/>
                <w:lang w:val="pt-BR"/>
              </w:rPr>
            </w:pPr>
            <w:r w:rsidRPr="00D64991">
              <w:rPr>
                <w:rFonts w:ascii="Arial" w:hAnsi="Arial"/>
                <w:b/>
                <w:bCs/>
                <w:sz w:val="16"/>
                <w:szCs w:val="16"/>
              </w:rPr>
              <w:t>1,434</w:t>
            </w:r>
          </w:p>
        </w:tc>
        <w:tc>
          <w:tcPr>
            <w:tcW w:w="1275" w:type="dxa"/>
            <w:tcBorders>
              <w:top w:val="single" w:sz="4" w:space="0" w:color="auto"/>
            </w:tcBorders>
            <w:shd w:val="clear" w:color="auto" w:fill="DAEEF3" w:themeFill="accent5" w:themeFillTint="33"/>
            <w:tcMar>
              <w:top w:w="20" w:type="dxa"/>
              <w:left w:w="20" w:type="dxa"/>
              <w:bottom w:w="20" w:type="dxa"/>
              <w:right w:w="20" w:type="dxa"/>
            </w:tcMar>
          </w:tcPr>
          <w:p w14:paraId="5E337D6B" w14:textId="761F5457" w:rsidR="00BC50D4" w:rsidRPr="00D64991" w:rsidRDefault="00BC50D4" w:rsidP="00BC50D4">
            <w:pPr>
              <w:pStyle w:val="T1TableStyle"/>
              <w:jc w:val="right"/>
              <w:rPr>
                <w:rFonts w:ascii="Arial" w:eastAsia="Verdana" w:hAnsi="Arial"/>
                <w:b/>
                <w:bCs/>
                <w:sz w:val="16"/>
                <w:szCs w:val="16"/>
                <w:lang w:val="pt-BR"/>
              </w:rPr>
            </w:pPr>
            <w:r w:rsidRPr="00D64991">
              <w:rPr>
                <w:rFonts w:ascii="Arial" w:hAnsi="Arial"/>
                <w:b/>
                <w:bCs/>
                <w:sz w:val="16"/>
                <w:szCs w:val="16"/>
              </w:rPr>
              <w:t>6,338</w:t>
            </w:r>
          </w:p>
        </w:tc>
        <w:tc>
          <w:tcPr>
            <w:tcW w:w="1276" w:type="dxa"/>
            <w:tcBorders>
              <w:top w:val="single" w:sz="4" w:space="0" w:color="auto"/>
              <w:left w:val="nil"/>
              <w:right w:val="dashSmallGap" w:sz="4" w:space="0" w:color="auto"/>
            </w:tcBorders>
            <w:shd w:val="clear" w:color="auto" w:fill="DAEEF3" w:themeFill="accent5" w:themeFillTint="33"/>
            <w:tcMar>
              <w:top w:w="20" w:type="dxa"/>
              <w:left w:w="20" w:type="dxa"/>
              <w:bottom w:w="20" w:type="dxa"/>
              <w:right w:w="20" w:type="dxa"/>
            </w:tcMar>
          </w:tcPr>
          <w:p w14:paraId="785F6735" w14:textId="5DBF027F" w:rsidR="00BC50D4" w:rsidRPr="00D64991" w:rsidRDefault="00BC50D4" w:rsidP="00BC50D4">
            <w:pPr>
              <w:pStyle w:val="T1TableStyle"/>
              <w:ind w:right="113"/>
              <w:jc w:val="right"/>
              <w:rPr>
                <w:rFonts w:ascii="Arial" w:eastAsia="Verdana" w:hAnsi="Arial"/>
                <w:b/>
                <w:bCs/>
                <w:sz w:val="16"/>
                <w:szCs w:val="16"/>
                <w:lang w:val="pt-BR"/>
              </w:rPr>
            </w:pPr>
            <w:r w:rsidRPr="00D64991">
              <w:rPr>
                <w:rFonts w:ascii="Arial" w:hAnsi="Arial"/>
                <w:b/>
                <w:bCs/>
                <w:sz w:val="16"/>
                <w:szCs w:val="16"/>
              </w:rPr>
              <w:t>93,850</w:t>
            </w:r>
          </w:p>
        </w:tc>
      </w:tr>
      <w:bookmarkEnd w:id="29"/>
      <w:tr w:rsidR="0051517D" w:rsidRPr="001873B3" w14:paraId="281E669F" w14:textId="77777777" w:rsidTr="19EDCB16">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54BD763" w14:textId="37E26DFF" w:rsidR="0051517D" w:rsidRPr="00861FE5" w:rsidRDefault="0051517D" w:rsidP="004D66B4">
            <w:pPr>
              <w:pStyle w:val="T1TableStyle"/>
              <w:rPr>
                <w:rFonts w:ascii="Arial" w:eastAsia="Verdana" w:hAnsi="Arial"/>
                <w:b/>
                <w:bCs/>
                <w:sz w:val="16"/>
                <w:szCs w:val="16"/>
                <w:lang w:val="pt-BR"/>
              </w:rPr>
            </w:pPr>
            <w:r w:rsidRPr="00861FE5">
              <w:rPr>
                <w:rFonts w:ascii="Arial" w:eastAsia="Verdana" w:hAnsi="Arial"/>
                <w:b/>
                <w:bCs/>
                <w:sz w:val="16"/>
                <w:szCs w:val="16"/>
                <w:lang w:val="pt-BR"/>
              </w:rPr>
              <w:t>Accumulated Depreciation</w:t>
            </w:r>
          </w:p>
        </w:tc>
        <w:tc>
          <w:tcPr>
            <w:tcW w:w="1134" w:type="dxa"/>
            <w:tcBorders>
              <w:left w:val="nil"/>
              <w:right w:val="nil"/>
            </w:tcBorders>
            <w:shd w:val="clear" w:color="auto" w:fill="DAEEF3" w:themeFill="accent5" w:themeFillTint="33"/>
            <w:tcMar>
              <w:top w:w="20" w:type="dxa"/>
              <w:left w:w="20" w:type="dxa"/>
              <w:bottom w:w="20" w:type="dxa"/>
              <w:right w:w="20" w:type="dxa"/>
            </w:tcMar>
            <w:vAlign w:val="center"/>
          </w:tcPr>
          <w:p w14:paraId="1700D427" w14:textId="77777777" w:rsidR="0051517D" w:rsidRPr="001873B3" w:rsidRDefault="0051517D" w:rsidP="004D66B4">
            <w:pPr>
              <w:pStyle w:val="T1TableStyle"/>
              <w:jc w:val="right"/>
              <w:rPr>
                <w:rFonts w:ascii="Arial" w:eastAsia="Verdana" w:hAnsi="Arial"/>
                <w:b/>
                <w:bCs/>
                <w:color w:val="FF0000"/>
                <w:sz w:val="16"/>
                <w:szCs w:val="16"/>
                <w:lang w:val="pt-BR"/>
              </w:rPr>
            </w:pPr>
          </w:p>
        </w:tc>
        <w:tc>
          <w:tcPr>
            <w:tcW w:w="992" w:type="dxa"/>
            <w:tcBorders>
              <w:left w:val="nil"/>
              <w:right w:val="nil"/>
            </w:tcBorders>
            <w:shd w:val="clear" w:color="auto" w:fill="DAEEF3" w:themeFill="accent5" w:themeFillTint="33"/>
            <w:tcMar>
              <w:top w:w="20" w:type="dxa"/>
              <w:left w:w="20" w:type="dxa"/>
              <w:bottom w:w="20" w:type="dxa"/>
              <w:right w:w="20" w:type="dxa"/>
            </w:tcMar>
            <w:vAlign w:val="center"/>
          </w:tcPr>
          <w:p w14:paraId="15D7932B" w14:textId="77777777" w:rsidR="0051517D" w:rsidRPr="001873B3" w:rsidRDefault="0051517D" w:rsidP="004D66B4">
            <w:pPr>
              <w:pStyle w:val="T1TableStyle"/>
              <w:jc w:val="right"/>
              <w:rPr>
                <w:rFonts w:ascii="Arial" w:eastAsia="Verdana" w:hAnsi="Arial"/>
                <w:b/>
                <w:bCs/>
                <w:color w:val="FF0000"/>
                <w:sz w:val="16"/>
                <w:szCs w:val="16"/>
                <w:lang w:val="pt-BR"/>
              </w:rPr>
            </w:pPr>
          </w:p>
        </w:tc>
        <w:tc>
          <w:tcPr>
            <w:tcW w:w="1134" w:type="dxa"/>
            <w:tcBorders>
              <w:left w:val="nil"/>
            </w:tcBorders>
            <w:shd w:val="clear" w:color="auto" w:fill="DAEEF3" w:themeFill="accent5" w:themeFillTint="33"/>
            <w:vAlign w:val="center"/>
          </w:tcPr>
          <w:p w14:paraId="45299749" w14:textId="77777777" w:rsidR="0051517D" w:rsidRPr="001873B3" w:rsidRDefault="0051517D" w:rsidP="004D66B4">
            <w:pPr>
              <w:pStyle w:val="T1TableStyle"/>
              <w:jc w:val="right"/>
              <w:rPr>
                <w:rFonts w:ascii="Arial" w:hAnsi="Arial"/>
                <w:b/>
                <w:bCs/>
                <w:color w:val="FF0000"/>
                <w:sz w:val="16"/>
                <w:szCs w:val="16"/>
              </w:rPr>
            </w:pPr>
          </w:p>
        </w:tc>
        <w:tc>
          <w:tcPr>
            <w:tcW w:w="1276" w:type="dxa"/>
            <w:shd w:val="clear" w:color="auto" w:fill="DAEEF3" w:themeFill="accent5" w:themeFillTint="33"/>
            <w:tcMar>
              <w:top w:w="20" w:type="dxa"/>
              <w:left w:w="20" w:type="dxa"/>
              <w:bottom w:w="20" w:type="dxa"/>
              <w:right w:w="20" w:type="dxa"/>
            </w:tcMar>
            <w:vAlign w:val="center"/>
          </w:tcPr>
          <w:p w14:paraId="679DAB5A" w14:textId="77777777" w:rsidR="0051517D" w:rsidRPr="001873B3" w:rsidRDefault="0051517D" w:rsidP="004D66B4">
            <w:pPr>
              <w:pStyle w:val="T1TableStyle"/>
              <w:jc w:val="right"/>
              <w:rPr>
                <w:rFonts w:ascii="Arial" w:eastAsia="Verdana" w:hAnsi="Arial"/>
                <w:b/>
                <w:bCs/>
                <w:color w:val="FF0000"/>
                <w:sz w:val="16"/>
                <w:szCs w:val="16"/>
                <w:lang w:val="pt-BR"/>
              </w:rPr>
            </w:pPr>
          </w:p>
        </w:tc>
        <w:tc>
          <w:tcPr>
            <w:tcW w:w="1275" w:type="dxa"/>
            <w:shd w:val="clear" w:color="auto" w:fill="DAEEF3" w:themeFill="accent5" w:themeFillTint="33"/>
            <w:tcMar>
              <w:top w:w="20" w:type="dxa"/>
              <w:left w:w="20" w:type="dxa"/>
              <w:bottom w:w="20" w:type="dxa"/>
              <w:right w:w="20" w:type="dxa"/>
            </w:tcMar>
            <w:vAlign w:val="center"/>
          </w:tcPr>
          <w:p w14:paraId="26C381C0" w14:textId="77777777" w:rsidR="0051517D" w:rsidRPr="001873B3" w:rsidRDefault="0051517D" w:rsidP="004D66B4">
            <w:pPr>
              <w:pStyle w:val="T1TableStyle"/>
              <w:jc w:val="right"/>
              <w:rPr>
                <w:rFonts w:ascii="Arial" w:eastAsia="Verdana" w:hAnsi="Arial"/>
                <w:b/>
                <w:bCs/>
                <w:color w:val="FF0000"/>
                <w:sz w:val="16"/>
                <w:szCs w:val="16"/>
                <w:lang w:val="pt-BR"/>
              </w:rPr>
            </w:pPr>
          </w:p>
        </w:tc>
        <w:tc>
          <w:tcPr>
            <w:tcW w:w="1276" w:type="dxa"/>
            <w:tcBorders>
              <w:left w:val="nil"/>
              <w:right w:val="dashSmallGap" w:sz="4" w:space="0" w:color="auto"/>
            </w:tcBorders>
            <w:shd w:val="clear" w:color="auto" w:fill="DAEEF3" w:themeFill="accent5" w:themeFillTint="33"/>
            <w:tcMar>
              <w:top w:w="20" w:type="dxa"/>
              <w:left w:w="20" w:type="dxa"/>
              <w:bottom w:w="20" w:type="dxa"/>
              <w:right w:w="20" w:type="dxa"/>
            </w:tcMar>
            <w:vAlign w:val="center"/>
          </w:tcPr>
          <w:p w14:paraId="3555655D" w14:textId="77777777" w:rsidR="0051517D" w:rsidRPr="001873B3" w:rsidRDefault="0051517D" w:rsidP="001C012B">
            <w:pPr>
              <w:pStyle w:val="T1TableStyle"/>
              <w:ind w:right="113"/>
              <w:jc w:val="right"/>
              <w:rPr>
                <w:rFonts w:ascii="Arial" w:eastAsia="Verdana" w:hAnsi="Arial"/>
                <w:b/>
                <w:bCs/>
                <w:color w:val="FF0000"/>
                <w:sz w:val="16"/>
                <w:szCs w:val="16"/>
                <w:lang w:val="pt-BR"/>
              </w:rPr>
            </w:pPr>
          </w:p>
        </w:tc>
      </w:tr>
      <w:tr w:rsidR="00F87415" w:rsidRPr="001873B3" w14:paraId="071061FB"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153A054" w14:textId="14E81BE5" w:rsidR="00F87415" w:rsidRPr="00861FE5" w:rsidRDefault="00F87415" w:rsidP="00F87415">
            <w:pPr>
              <w:pStyle w:val="T1TableStyle"/>
              <w:rPr>
                <w:rFonts w:ascii="Arial" w:eastAsia="Verdana" w:hAnsi="Arial"/>
                <w:b/>
                <w:bCs/>
                <w:sz w:val="16"/>
                <w:szCs w:val="16"/>
                <w:lang w:val="pt-BR"/>
              </w:rPr>
            </w:pPr>
            <w:r w:rsidRPr="00861FE5">
              <w:rPr>
                <w:rFonts w:ascii="Arial" w:hAnsi="Arial"/>
                <w:b/>
                <w:bCs/>
                <w:sz w:val="16"/>
                <w:szCs w:val="16"/>
              </w:rPr>
              <w:t>at 1 April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0FDAFA97" w14:textId="18517E3A"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(33)</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5ECC2BE0" w14:textId="6641E62E"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(3,354)</w:t>
            </w:r>
          </w:p>
        </w:tc>
        <w:tc>
          <w:tcPr>
            <w:tcW w:w="1134" w:type="dxa"/>
            <w:tcBorders>
              <w:top w:val="nil"/>
              <w:left w:val="nil"/>
              <w:bottom w:val="nil"/>
            </w:tcBorders>
            <w:shd w:val="clear" w:color="auto" w:fill="DAEEF3" w:themeFill="accent5" w:themeFillTint="33"/>
          </w:tcPr>
          <w:p w14:paraId="1F310286" w14:textId="6CC52F98" w:rsidR="00F87415" w:rsidRPr="002867B5" w:rsidRDefault="00F87415" w:rsidP="00F87415">
            <w:pPr>
              <w:pStyle w:val="T1TableStyle"/>
              <w:jc w:val="right"/>
              <w:rPr>
                <w:rFonts w:ascii="Arial" w:hAnsi="Arial"/>
                <w:b/>
                <w:bCs/>
                <w:sz w:val="16"/>
                <w:szCs w:val="16"/>
              </w:rPr>
            </w:pPr>
            <w:r w:rsidRPr="002867B5">
              <w:rPr>
                <w:rFonts w:ascii="Arial" w:hAnsi="Arial"/>
                <w:b/>
                <w:bCs/>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363A9244" w14:textId="521FB37F"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000A0E67" w14:textId="23AA08CB"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1CD734C6" w14:textId="60D046BB" w:rsidR="00F87415" w:rsidRPr="002867B5" w:rsidRDefault="00F87415" w:rsidP="00F87415">
            <w:pPr>
              <w:pStyle w:val="T1TableStyle"/>
              <w:ind w:right="113"/>
              <w:jc w:val="right"/>
              <w:rPr>
                <w:rFonts w:ascii="Arial" w:eastAsia="Verdana" w:hAnsi="Arial"/>
                <w:b/>
                <w:bCs/>
                <w:sz w:val="16"/>
                <w:szCs w:val="16"/>
                <w:lang w:val="pt-BR"/>
              </w:rPr>
            </w:pPr>
            <w:r w:rsidRPr="002867B5">
              <w:rPr>
                <w:rFonts w:ascii="Arial" w:hAnsi="Arial"/>
                <w:b/>
                <w:bCs/>
                <w:sz w:val="16"/>
                <w:szCs w:val="16"/>
              </w:rPr>
              <w:t>(3,387)</w:t>
            </w:r>
          </w:p>
        </w:tc>
      </w:tr>
      <w:tr w:rsidR="00F87415" w:rsidRPr="001873B3" w14:paraId="7E5041B3"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A8B9754" w14:textId="7885DEF7" w:rsidR="00F87415" w:rsidRPr="00861FE5" w:rsidRDefault="00F87415" w:rsidP="00F87415">
            <w:pPr>
              <w:pStyle w:val="T1TableStyle"/>
              <w:rPr>
                <w:rFonts w:ascii="Arial" w:eastAsia="Verdana" w:hAnsi="Arial"/>
                <w:sz w:val="16"/>
                <w:szCs w:val="16"/>
                <w:lang w:val="pt-BR"/>
              </w:rPr>
            </w:pPr>
            <w:r w:rsidRPr="00861FE5">
              <w:rPr>
                <w:rFonts w:ascii="Arial" w:hAnsi="Arial"/>
                <w:sz w:val="16"/>
                <w:szCs w:val="16"/>
              </w:rPr>
              <w:t>Depreciation charge in year</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448EE776" w14:textId="0DEA78BB"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(321)</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9527235" w14:textId="150DCF4F"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(685)</w:t>
            </w:r>
          </w:p>
        </w:tc>
        <w:tc>
          <w:tcPr>
            <w:tcW w:w="1134" w:type="dxa"/>
            <w:tcBorders>
              <w:top w:val="nil"/>
              <w:left w:val="nil"/>
              <w:bottom w:val="nil"/>
            </w:tcBorders>
            <w:shd w:val="clear" w:color="auto" w:fill="DAEEF3" w:themeFill="accent5" w:themeFillTint="33"/>
          </w:tcPr>
          <w:p w14:paraId="7688C12C" w14:textId="449C9C91"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767A214" w14:textId="7CD60216"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5DC1C516" w14:textId="598DA328"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6DB2C584" w14:textId="3C2D9A12" w:rsidR="00F87415" w:rsidRPr="00D64991" w:rsidRDefault="00F87415" w:rsidP="00F87415">
            <w:pPr>
              <w:pStyle w:val="T1TableStyle"/>
              <w:ind w:right="113"/>
              <w:jc w:val="right"/>
              <w:rPr>
                <w:rFonts w:ascii="Arial" w:eastAsia="Verdana" w:hAnsi="Arial"/>
                <w:sz w:val="16"/>
                <w:szCs w:val="16"/>
                <w:lang w:val="pt-BR"/>
              </w:rPr>
            </w:pPr>
            <w:r w:rsidRPr="00D64991">
              <w:rPr>
                <w:rFonts w:ascii="Arial" w:hAnsi="Arial"/>
                <w:sz w:val="16"/>
                <w:szCs w:val="16"/>
              </w:rPr>
              <w:t>(1,006)</w:t>
            </w:r>
          </w:p>
        </w:tc>
      </w:tr>
      <w:tr w:rsidR="00F308D2" w:rsidRPr="001873B3" w14:paraId="36588CCF"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31C9E1" w14:textId="6CC76BDA" w:rsidR="00F308D2" w:rsidRPr="00861FE5" w:rsidRDefault="00F308D2" w:rsidP="19EDCB16">
            <w:pPr>
              <w:pStyle w:val="T1TableStyle"/>
              <w:rPr>
                <w:rFonts w:ascii="Arial" w:hAnsi="Arial"/>
                <w:sz w:val="16"/>
                <w:szCs w:val="16"/>
                <w:lang w:val="en-US"/>
              </w:rPr>
            </w:pPr>
            <w:r w:rsidRPr="19EDCB16">
              <w:rPr>
                <w:rFonts w:ascii="Arial" w:hAnsi="Arial"/>
                <w:sz w:val="16"/>
                <w:szCs w:val="16"/>
                <w:lang w:val="en-US"/>
              </w:rPr>
              <w:t>Deprec written out</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741AA2A3" w14:textId="03778533" w:rsidR="00F308D2" w:rsidRPr="00D64991" w:rsidRDefault="008C2E00" w:rsidP="007C64A1">
            <w:pPr>
              <w:pStyle w:val="T1TableStyle"/>
              <w:jc w:val="right"/>
              <w:rPr>
                <w:rFonts w:ascii="Arial" w:hAnsi="Arial"/>
                <w:sz w:val="16"/>
                <w:szCs w:val="16"/>
              </w:rPr>
            </w:pPr>
            <w:r w:rsidRPr="00D64991">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CDE489E" w14:textId="1B3DA4F6" w:rsidR="00F308D2" w:rsidRPr="00D64991" w:rsidRDefault="008C2E00" w:rsidP="007C64A1">
            <w:pPr>
              <w:pStyle w:val="T1TableStyle"/>
              <w:jc w:val="right"/>
              <w:rPr>
                <w:rFonts w:ascii="Arial" w:hAnsi="Arial"/>
                <w:sz w:val="16"/>
                <w:szCs w:val="16"/>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3694A38D" w14:textId="26EE2405" w:rsidR="00F308D2" w:rsidRPr="00D64991" w:rsidRDefault="008C2E00" w:rsidP="007C64A1">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F531D01" w14:textId="18E8A591" w:rsidR="00F308D2" w:rsidRPr="00D64991" w:rsidRDefault="008C2E00" w:rsidP="007C64A1">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328CA5D3" w14:textId="302465AC" w:rsidR="00F308D2" w:rsidRPr="00D64991" w:rsidRDefault="008C2E00" w:rsidP="007C64A1">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58C2703C" w14:textId="7F5D4196" w:rsidR="00F308D2" w:rsidRPr="00D64991" w:rsidRDefault="008C2E00" w:rsidP="001C012B">
            <w:pPr>
              <w:pStyle w:val="T1TableStyle"/>
              <w:ind w:right="113"/>
              <w:jc w:val="right"/>
              <w:rPr>
                <w:rFonts w:ascii="Arial" w:hAnsi="Arial"/>
                <w:sz w:val="16"/>
                <w:szCs w:val="16"/>
              </w:rPr>
            </w:pPr>
            <w:r w:rsidRPr="00D64991">
              <w:rPr>
                <w:rFonts w:ascii="Arial" w:hAnsi="Arial"/>
                <w:sz w:val="16"/>
                <w:szCs w:val="16"/>
              </w:rPr>
              <w:t>0</w:t>
            </w:r>
          </w:p>
        </w:tc>
      </w:tr>
      <w:tr w:rsidR="00F87415" w:rsidRPr="001873B3" w14:paraId="7770DBA1"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5956A34" w14:textId="353E9B0C" w:rsidR="00F87415" w:rsidRPr="00861FE5" w:rsidRDefault="00F87415" w:rsidP="19EDCB16">
            <w:pPr>
              <w:pStyle w:val="T1TableStyle"/>
              <w:rPr>
                <w:rFonts w:ascii="Arial" w:hAnsi="Arial"/>
                <w:sz w:val="16"/>
                <w:szCs w:val="16"/>
                <w:lang w:val="en-US"/>
              </w:rPr>
            </w:pPr>
            <w:r w:rsidRPr="19EDCB16">
              <w:rPr>
                <w:rFonts w:ascii="Arial" w:hAnsi="Arial"/>
                <w:sz w:val="16"/>
                <w:szCs w:val="16"/>
                <w:lang w:val="en-US"/>
              </w:rPr>
              <w:t>Deprec w/back upon reval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3CC02128" w14:textId="441A09CF"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898</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31C4D380" w14:textId="626E24FD"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04F308AA" w14:textId="7C5DFE1D"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AA0117C" w14:textId="108DA256"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69CBB6EF" w14:textId="30E18DD9"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4735D673" w14:textId="4F05DBD2" w:rsidR="00F87415" w:rsidRPr="00D64991" w:rsidRDefault="00F87415" w:rsidP="00F87415">
            <w:pPr>
              <w:pStyle w:val="T1TableStyle"/>
              <w:ind w:right="113"/>
              <w:jc w:val="right"/>
              <w:rPr>
                <w:rFonts w:ascii="Arial" w:hAnsi="Arial"/>
                <w:b/>
                <w:bCs/>
                <w:sz w:val="16"/>
                <w:szCs w:val="16"/>
              </w:rPr>
            </w:pPr>
            <w:r w:rsidRPr="00D64991">
              <w:rPr>
                <w:rFonts w:ascii="Arial" w:hAnsi="Arial"/>
                <w:sz w:val="16"/>
                <w:szCs w:val="16"/>
              </w:rPr>
              <w:t>898</w:t>
            </w:r>
          </w:p>
        </w:tc>
      </w:tr>
      <w:tr w:rsidR="00F87415" w:rsidRPr="001873B3" w14:paraId="056C2A1A"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A6B83C" w14:textId="07F01504" w:rsidR="00F87415" w:rsidRPr="00861FE5" w:rsidRDefault="00F87415" w:rsidP="00F87415">
            <w:pPr>
              <w:pStyle w:val="T1TableStyle"/>
              <w:rPr>
                <w:rFonts w:ascii="Arial" w:hAnsi="Arial"/>
                <w:sz w:val="16"/>
                <w:szCs w:val="16"/>
              </w:rPr>
            </w:pPr>
            <w:r w:rsidRPr="00861FE5">
              <w:rPr>
                <w:rFonts w:ascii="Arial" w:hAnsi="Arial"/>
                <w:sz w:val="16"/>
                <w:szCs w:val="16"/>
              </w:rPr>
              <w:t>Derecognition/Disposal</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04D73342" w14:textId="52B09460"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4ED61310" w14:textId="339E2C82" w:rsidR="00F87415" w:rsidRPr="00D64991" w:rsidRDefault="00F87415" w:rsidP="00F87415">
            <w:pPr>
              <w:pStyle w:val="T1TableStyle"/>
              <w:jc w:val="right"/>
              <w:rPr>
                <w:rFonts w:ascii="Arial" w:eastAsia="Verdana" w:hAnsi="Arial"/>
                <w:sz w:val="16"/>
                <w:szCs w:val="16"/>
                <w:lang w:val="pt-BR"/>
              </w:rPr>
            </w:pPr>
            <w:r w:rsidRPr="00D64991">
              <w:rPr>
                <w:rFonts w:ascii="Arial" w:hAnsi="Arial"/>
                <w:sz w:val="16"/>
                <w:szCs w:val="16"/>
              </w:rPr>
              <w:t>295</w:t>
            </w:r>
          </w:p>
        </w:tc>
        <w:tc>
          <w:tcPr>
            <w:tcW w:w="1134" w:type="dxa"/>
            <w:tcBorders>
              <w:top w:val="nil"/>
              <w:left w:val="nil"/>
              <w:bottom w:val="nil"/>
            </w:tcBorders>
            <w:shd w:val="clear" w:color="auto" w:fill="DAEEF3" w:themeFill="accent5" w:themeFillTint="33"/>
          </w:tcPr>
          <w:p w14:paraId="532B3A92" w14:textId="639770AA"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3C72D50C" w14:textId="3CB2FFCF"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1C63F751" w14:textId="0B89BAF5"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42139C9E" w14:textId="552FAD42" w:rsidR="00F87415" w:rsidRPr="00D64991" w:rsidRDefault="00F87415" w:rsidP="00F87415">
            <w:pPr>
              <w:pStyle w:val="T1TableStyle"/>
              <w:ind w:right="113"/>
              <w:jc w:val="right"/>
              <w:rPr>
                <w:rFonts w:ascii="Arial" w:hAnsi="Arial"/>
                <w:b/>
                <w:bCs/>
                <w:sz w:val="16"/>
                <w:szCs w:val="16"/>
              </w:rPr>
            </w:pPr>
            <w:r w:rsidRPr="00D64991">
              <w:rPr>
                <w:rFonts w:ascii="Arial" w:hAnsi="Arial"/>
                <w:sz w:val="16"/>
                <w:szCs w:val="16"/>
              </w:rPr>
              <w:t>295</w:t>
            </w:r>
          </w:p>
        </w:tc>
      </w:tr>
      <w:tr w:rsidR="00F87415" w:rsidRPr="001873B3" w14:paraId="29368DF0"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1B621C4" w14:textId="6B77AEF7" w:rsidR="00F87415" w:rsidRPr="00861FE5" w:rsidRDefault="00F87415" w:rsidP="19EDCB16">
            <w:pPr>
              <w:pStyle w:val="T1TableStyle"/>
              <w:rPr>
                <w:rFonts w:ascii="Arial" w:hAnsi="Arial"/>
                <w:sz w:val="16"/>
                <w:szCs w:val="16"/>
                <w:lang w:val="en-US"/>
              </w:rPr>
            </w:pPr>
            <w:r w:rsidRPr="19EDCB16">
              <w:rPr>
                <w:rFonts w:ascii="Arial" w:hAnsi="Arial"/>
                <w:sz w:val="16"/>
                <w:szCs w:val="16"/>
                <w:lang w:val="en-US"/>
              </w:rPr>
              <w:t>Deprec written out to the Surp/Def on PoS</w:t>
            </w:r>
          </w:p>
        </w:tc>
        <w:tc>
          <w:tcPr>
            <w:tcW w:w="1134" w:type="dxa"/>
            <w:tcBorders>
              <w:top w:val="nil"/>
              <w:left w:val="nil"/>
              <w:bottom w:val="nil"/>
              <w:right w:val="nil"/>
            </w:tcBorders>
            <w:shd w:val="clear" w:color="auto" w:fill="DAEEF3" w:themeFill="accent5" w:themeFillTint="33"/>
            <w:tcMar>
              <w:top w:w="20" w:type="dxa"/>
              <w:left w:w="20" w:type="dxa"/>
              <w:bottom w:w="20" w:type="dxa"/>
              <w:right w:w="20" w:type="dxa"/>
            </w:tcMar>
          </w:tcPr>
          <w:p w14:paraId="033A21F7" w14:textId="2116B337"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992" w:type="dxa"/>
            <w:tcBorders>
              <w:top w:val="nil"/>
              <w:left w:val="nil"/>
              <w:bottom w:val="nil"/>
              <w:right w:val="nil"/>
            </w:tcBorders>
            <w:shd w:val="clear" w:color="auto" w:fill="DAEEF3" w:themeFill="accent5" w:themeFillTint="33"/>
            <w:tcMar>
              <w:top w:w="20" w:type="dxa"/>
              <w:left w:w="20" w:type="dxa"/>
              <w:bottom w:w="20" w:type="dxa"/>
              <w:right w:w="20" w:type="dxa"/>
            </w:tcMar>
          </w:tcPr>
          <w:p w14:paraId="6835B853" w14:textId="7EE61094"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134" w:type="dxa"/>
            <w:tcBorders>
              <w:top w:val="nil"/>
              <w:left w:val="nil"/>
              <w:bottom w:val="nil"/>
            </w:tcBorders>
            <w:shd w:val="clear" w:color="auto" w:fill="DAEEF3" w:themeFill="accent5" w:themeFillTint="33"/>
          </w:tcPr>
          <w:p w14:paraId="6FED3FD0" w14:textId="5B170888"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bottom w:val="nil"/>
            </w:tcBorders>
            <w:shd w:val="clear" w:color="auto" w:fill="DAEEF3" w:themeFill="accent5" w:themeFillTint="33"/>
            <w:tcMar>
              <w:top w:w="20" w:type="dxa"/>
              <w:left w:w="20" w:type="dxa"/>
              <w:bottom w:w="20" w:type="dxa"/>
              <w:right w:w="20" w:type="dxa"/>
            </w:tcMar>
          </w:tcPr>
          <w:p w14:paraId="7BB60279" w14:textId="1DAF3288"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5" w:type="dxa"/>
            <w:tcBorders>
              <w:top w:val="nil"/>
              <w:bottom w:val="nil"/>
            </w:tcBorders>
            <w:shd w:val="clear" w:color="auto" w:fill="DAEEF3" w:themeFill="accent5" w:themeFillTint="33"/>
            <w:tcMar>
              <w:top w:w="20" w:type="dxa"/>
              <w:left w:w="20" w:type="dxa"/>
              <w:bottom w:w="20" w:type="dxa"/>
              <w:right w:w="20" w:type="dxa"/>
            </w:tcMar>
          </w:tcPr>
          <w:p w14:paraId="1089DC2A" w14:textId="65325F2D" w:rsidR="00F87415" w:rsidRPr="00D64991" w:rsidRDefault="00F87415" w:rsidP="00F87415">
            <w:pPr>
              <w:pStyle w:val="T1TableStyle"/>
              <w:jc w:val="right"/>
              <w:rPr>
                <w:rFonts w:ascii="Arial" w:hAnsi="Arial"/>
                <w:sz w:val="16"/>
                <w:szCs w:val="16"/>
              </w:rPr>
            </w:pPr>
            <w:r w:rsidRPr="00D64991">
              <w:rPr>
                <w:rFonts w:ascii="Arial" w:hAnsi="Arial"/>
                <w:sz w:val="16"/>
                <w:szCs w:val="16"/>
              </w:rPr>
              <w:t>0</w:t>
            </w:r>
          </w:p>
        </w:tc>
        <w:tc>
          <w:tcPr>
            <w:tcW w:w="1276" w:type="dxa"/>
            <w:tcBorders>
              <w:top w:val="nil"/>
              <w:left w:val="nil"/>
              <w:bottom w:val="nil"/>
              <w:right w:val="dashSmallGap" w:sz="4" w:space="0" w:color="auto"/>
            </w:tcBorders>
            <w:shd w:val="clear" w:color="auto" w:fill="DAEEF3" w:themeFill="accent5" w:themeFillTint="33"/>
            <w:tcMar>
              <w:top w:w="20" w:type="dxa"/>
              <w:left w:w="20" w:type="dxa"/>
              <w:bottom w:w="20" w:type="dxa"/>
              <w:right w:w="20" w:type="dxa"/>
            </w:tcMar>
          </w:tcPr>
          <w:p w14:paraId="13CFE2A5" w14:textId="587A1E08" w:rsidR="00F87415" w:rsidRPr="00D64991" w:rsidRDefault="00F87415" w:rsidP="00F87415">
            <w:pPr>
              <w:pStyle w:val="T1TableStyle"/>
              <w:ind w:right="113"/>
              <w:jc w:val="right"/>
              <w:rPr>
                <w:rFonts w:ascii="Arial" w:hAnsi="Arial"/>
                <w:sz w:val="16"/>
                <w:szCs w:val="16"/>
              </w:rPr>
            </w:pPr>
            <w:r w:rsidRPr="00D64991">
              <w:rPr>
                <w:rFonts w:ascii="Arial" w:hAnsi="Arial"/>
                <w:sz w:val="16"/>
                <w:szCs w:val="16"/>
              </w:rPr>
              <w:t>0</w:t>
            </w:r>
          </w:p>
        </w:tc>
      </w:tr>
      <w:tr w:rsidR="00F87415" w:rsidRPr="001873B3" w14:paraId="1A84C793" w14:textId="77777777" w:rsidTr="19EDCB16">
        <w:trPr>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4A079180" w14:textId="1E488597" w:rsidR="00F87415" w:rsidRPr="00861FE5" w:rsidRDefault="00F87415" w:rsidP="00F87415">
            <w:pPr>
              <w:pStyle w:val="T1TableStyle"/>
              <w:rPr>
                <w:rFonts w:ascii="Arial" w:eastAsia="Verdana" w:hAnsi="Arial"/>
                <w:b/>
                <w:bCs/>
                <w:sz w:val="16"/>
                <w:szCs w:val="16"/>
                <w:lang w:val="pt-BR"/>
              </w:rPr>
            </w:pPr>
            <w:r w:rsidRPr="00861FE5">
              <w:rPr>
                <w:rFonts w:ascii="Arial" w:hAnsi="Arial"/>
                <w:b/>
                <w:bCs/>
                <w:sz w:val="16"/>
                <w:szCs w:val="16"/>
              </w:rPr>
              <w:t>at 31 March</w:t>
            </w:r>
          </w:p>
        </w:tc>
        <w:tc>
          <w:tcPr>
            <w:tcW w:w="1134"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1EB09C56" w14:textId="0B0A0D69"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543</w:t>
            </w:r>
          </w:p>
        </w:tc>
        <w:tc>
          <w:tcPr>
            <w:tcW w:w="992" w:type="dxa"/>
            <w:tcBorders>
              <w:top w:val="single" w:sz="4" w:space="0" w:color="auto"/>
              <w:left w:val="nil"/>
              <w:bottom w:val="nil"/>
              <w:right w:val="nil"/>
            </w:tcBorders>
            <w:shd w:val="clear" w:color="auto" w:fill="DAEEF3" w:themeFill="accent5" w:themeFillTint="33"/>
            <w:tcMar>
              <w:top w:w="20" w:type="dxa"/>
              <w:left w:w="20" w:type="dxa"/>
              <w:bottom w:w="20" w:type="dxa"/>
              <w:right w:w="20" w:type="dxa"/>
            </w:tcMar>
          </w:tcPr>
          <w:p w14:paraId="786A542C" w14:textId="76D4C8E7"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(3,743)</w:t>
            </w:r>
          </w:p>
        </w:tc>
        <w:tc>
          <w:tcPr>
            <w:tcW w:w="1134" w:type="dxa"/>
            <w:tcBorders>
              <w:top w:val="single" w:sz="4" w:space="0" w:color="auto"/>
              <w:left w:val="nil"/>
              <w:bottom w:val="nil"/>
            </w:tcBorders>
            <w:shd w:val="clear" w:color="auto" w:fill="DAEEF3" w:themeFill="accent5" w:themeFillTint="33"/>
          </w:tcPr>
          <w:p w14:paraId="11E327F2" w14:textId="2ADB35CE" w:rsidR="00F87415" w:rsidRPr="00D64991" w:rsidRDefault="00F87415" w:rsidP="00F87415">
            <w:pPr>
              <w:pStyle w:val="T1TableStyle"/>
              <w:jc w:val="right"/>
              <w:rPr>
                <w:rFonts w:ascii="Arial" w:hAnsi="Arial"/>
                <w:b/>
                <w:bCs/>
                <w:sz w:val="16"/>
                <w:szCs w:val="16"/>
              </w:rPr>
            </w:pPr>
            <w:r w:rsidRPr="00D64991">
              <w:rPr>
                <w:rFonts w:ascii="Arial" w:hAnsi="Arial"/>
                <w:b/>
                <w:bCs/>
                <w:sz w:val="16"/>
                <w:szCs w:val="16"/>
              </w:rPr>
              <w:t>0</w:t>
            </w:r>
          </w:p>
        </w:tc>
        <w:tc>
          <w:tcPr>
            <w:tcW w:w="1276" w:type="dxa"/>
            <w:tcBorders>
              <w:top w:val="single" w:sz="4" w:space="0" w:color="auto"/>
              <w:bottom w:val="nil"/>
            </w:tcBorders>
            <w:shd w:val="clear" w:color="auto" w:fill="DAEEF3" w:themeFill="accent5" w:themeFillTint="33"/>
            <w:tcMar>
              <w:top w:w="20" w:type="dxa"/>
              <w:left w:w="20" w:type="dxa"/>
              <w:bottom w:w="20" w:type="dxa"/>
              <w:right w:w="20" w:type="dxa"/>
            </w:tcMar>
          </w:tcPr>
          <w:p w14:paraId="5280284F" w14:textId="7B4079ED"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0</w:t>
            </w:r>
          </w:p>
        </w:tc>
        <w:tc>
          <w:tcPr>
            <w:tcW w:w="1275" w:type="dxa"/>
            <w:tcBorders>
              <w:top w:val="single" w:sz="4" w:space="0" w:color="auto"/>
              <w:bottom w:val="nil"/>
            </w:tcBorders>
            <w:shd w:val="clear" w:color="auto" w:fill="DAEEF3" w:themeFill="accent5" w:themeFillTint="33"/>
            <w:tcMar>
              <w:top w:w="20" w:type="dxa"/>
              <w:left w:w="20" w:type="dxa"/>
              <w:bottom w:w="20" w:type="dxa"/>
              <w:right w:w="20" w:type="dxa"/>
            </w:tcMar>
          </w:tcPr>
          <w:p w14:paraId="19973DC9" w14:textId="54A637C2"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0</w:t>
            </w:r>
          </w:p>
        </w:tc>
        <w:tc>
          <w:tcPr>
            <w:tcW w:w="1276" w:type="dxa"/>
            <w:tcBorders>
              <w:top w:val="single" w:sz="4" w:space="0" w:color="auto"/>
              <w:left w:val="nil"/>
              <w:bottom w:val="nil"/>
              <w:right w:val="dashSmallGap" w:sz="4" w:space="0" w:color="auto"/>
            </w:tcBorders>
            <w:shd w:val="clear" w:color="auto" w:fill="DAEEF3" w:themeFill="accent5" w:themeFillTint="33"/>
            <w:tcMar>
              <w:top w:w="20" w:type="dxa"/>
              <w:left w:w="20" w:type="dxa"/>
              <w:bottom w:w="20" w:type="dxa"/>
              <w:right w:w="20" w:type="dxa"/>
            </w:tcMar>
          </w:tcPr>
          <w:p w14:paraId="5A2A0EC0" w14:textId="67E266D2" w:rsidR="00F87415" w:rsidRPr="00D64991" w:rsidRDefault="00F87415" w:rsidP="00F87415">
            <w:pPr>
              <w:pStyle w:val="T1TableStyle"/>
              <w:ind w:right="113"/>
              <w:jc w:val="right"/>
              <w:rPr>
                <w:rFonts w:ascii="Arial" w:eastAsia="Verdana" w:hAnsi="Arial"/>
                <w:b/>
                <w:bCs/>
                <w:sz w:val="16"/>
                <w:szCs w:val="16"/>
                <w:lang w:val="pt-BR"/>
              </w:rPr>
            </w:pPr>
            <w:r w:rsidRPr="00D64991">
              <w:rPr>
                <w:rFonts w:ascii="Arial" w:hAnsi="Arial"/>
                <w:b/>
                <w:bCs/>
                <w:sz w:val="16"/>
                <w:szCs w:val="16"/>
              </w:rPr>
              <w:t>(3,200)</w:t>
            </w:r>
          </w:p>
        </w:tc>
      </w:tr>
      <w:tr w:rsidR="00F87415" w:rsidRPr="001873B3" w14:paraId="095F48BC" w14:textId="77777777" w:rsidTr="19EDCB16">
        <w:trPr>
          <w:trHeight w:val="248"/>
        </w:trPr>
        <w:tc>
          <w:tcPr>
            <w:tcW w:w="3251" w:type="dxa"/>
            <w:tcBorders>
              <w:top w:val="nil"/>
              <w:left w:val="dashSmallGap" w:sz="4" w:space="0" w:color="auto"/>
              <w:right w:val="nil"/>
            </w:tcBorders>
            <w:shd w:val="clear" w:color="auto" w:fill="auto"/>
            <w:tcMar>
              <w:top w:w="20" w:type="dxa"/>
              <w:left w:w="20" w:type="dxa"/>
              <w:bottom w:w="20" w:type="dxa"/>
              <w:right w:w="20" w:type="dxa"/>
            </w:tcMar>
          </w:tcPr>
          <w:p w14:paraId="31030A1C" w14:textId="6A738D92" w:rsidR="00F87415" w:rsidRPr="00861FE5" w:rsidRDefault="00F87415" w:rsidP="00F87415">
            <w:pPr>
              <w:pStyle w:val="T1TableStyle"/>
              <w:rPr>
                <w:rFonts w:ascii="Arial" w:eastAsia="Verdana" w:hAnsi="Arial"/>
                <w:b/>
                <w:bCs/>
                <w:sz w:val="16"/>
                <w:szCs w:val="16"/>
                <w:lang w:val="pt-BR"/>
              </w:rPr>
            </w:pPr>
            <w:r w:rsidRPr="00861FE5">
              <w:rPr>
                <w:rFonts w:ascii="Arial" w:hAnsi="Arial"/>
                <w:b/>
                <w:bCs/>
                <w:sz w:val="16"/>
                <w:szCs w:val="16"/>
              </w:rPr>
              <w:t>NBV at 31 March 2021</w:t>
            </w:r>
          </w:p>
        </w:tc>
        <w:tc>
          <w:tcPr>
            <w:tcW w:w="1134" w:type="dxa"/>
            <w:tcBorders>
              <w:top w:val="nil"/>
              <w:left w:val="nil"/>
              <w:right w:val="nil"/>
            </w:tcBorders>
            <w:shd w:val="clear" w:color="auto" w:fill="DAEEF3" w:themeFill="accent5" w:themeFillTint="33"/>
            <w:tcMar>
              <w:top w:w="20" w:type="dxa"/>
              <w:left w:w="20" w:type="dxa"/>
              <w:bottom w:w="20" w:type="dxa"/>
              <w:right w:w="20" w:type="dxa"/>
            </w:tcMar>
          </w:tcPr>
          <w:p w14:paraId="26AC07B2" w14:textId="4C0F0958"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71,342</w:t>
            </w:r>
          </w:p>
        </w:tc>
        <w:tc>
          <w:tcPr>
            <w:tcW w:w="992" w:type="dxa"/>
            <w:tcBorders>
              <w:top w:val="nil"/>
              <w:left w:val="nil"/>
              <w:right w:val="nil"/>
            </w:tcBorders>
            <w:shd w:val="clear" w:color="auto" w:fill="DAEEF3" w:themeFill="accent5" w:themeFillTint="33"/>
            <w:tcMar>
              <w:top w:w="20" w:type="dxa"/>
              <w:left w:w="20" w:type="dxa"/>
              <w:bottom w:w="20" w:type="dxa"/>
              <w:right w:w="20" w:type="dxa"/>
            </w:tcMar>
          </w:tcPr>
          <w:p w14:paraId="30B0072A" w14:textId="5BD727F0"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4,547</w:t>
            </w:r>
          </w:p>
        </w:tc>
        <w:tc>
          <w:tcPr>
            <w:tcW w:w="1134" w:type="dxa"/>
            <w:tcBorders>
              <w:top w:val="nil"/>
              <w:left w:val="nil"/>
            </w:tcBorders>
            <w:shd w:val="clear" w:color="auto" w:fill="DAEEF3" w:themeFill="accent5" w:themeFillTint="33"/>
          </w:tcPr>
          <w:p w14:paraId="2F487340" w14:textId="4AB305BF" w:rsidR="00F87415" w:rsidRPr="00D64991" w:rsidRDefault="00F87415" w:rsidP="00F87415">
            <w:pPr>
              <w:pStyle w:val="T1TableStyle"/>
              <w:jc w:val="right"/>
              <w:rPr>
                <w:rFonts w:ascii="Arial" w:hAnsi="Arial"/>
                <w:b/>
                <w:bCs/>
                <w:sz w:val="16"/>
                <w:szCs w:val="16"/>
              </w:rPr>
            </w:pPr>
            <w:r w:rsidRPr="00D64991">
              <w:rPr>
                <w:rFonts w:ascii="Arial" w:hAnsi="Arial"/>
                <w:b/>
                <w:bCs/>
                <w:sz w:val="16"/>
                <w:szCs w:val="16"/>
              </w:rPr>
              <w:t>6,988</w:t>
            </w:r>
          </w:p>
        </w:tc>
        <w:tc>
          <w:tcPr>
            <w:tcW w:w="1276" w:type="dxa"/>
            <w:tcBorders>
              <w:top w:val="nil"/>
            </w:tcBorders>
            <w:shd w:val="clear" w:color="auto" w:fill="DAEEF3" w:themeFill="accent5" w:themeFillTint="33"/>
            <w:tcMar>
              <w:top w:w="20" w:type="dxa"/>
              <w:left w:w="20" w:type="dxa"/>
              <w:bottom w:w="20" w:type="dxa"/>
              <w:right w:w="20" w:type="dxa"/>
            </w:tcMar>
          </w:tcPr>
          <w:p w14:paraId="097A1F37" w14:textId="2B9BF8EB"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1,434</w:t>
            </w:r>
          </w:p>
        </w:tc>
        <w:tc>
          <w:tcPr>
            <w:tcW w:w="1275" w:type="dxa"/>
            <w:tcBorders>
              <w:top w:val="nil"/>
            </w:tcBorders>
            <w:shd w:val="clear" w:color="auto" w:fill="DAEEF3" w:themeFill="accent5" w:themeFillTint="33"/>
            <w:tcMar>
              <w:top w:w="20" w:type="dxa"/>
              <w:left w:w="20" w:type="dxa"/>
              <w:bottom w:w="20" w:type="dxa"/>
              <w:right w:w="20" w:type="dxa"/>
            </w:tcMar>
          </w:tcPr>
          <w:p w14:paraId="2D0C46F7" w14:textId="08291F1B" w:rsidR="00F87415" w:rsidRPr="00D64991" w:rsidRDefault="00F87415" w:rsidP="00F87415">
            <w:pPr>
              <w:pStyle w:val="T1TableStyle"/>
              <w:jc w:val="right"/>
              <w:rPr>
                <w:rFonts w:ascii="Arial" w:eastAsia="Verdana" w:hAnsi="Arial"/>
                <w:b/>
                <w:bCs/>
                <w:sz w:val="16"/>
                <w:szCs w:val="16"/>
                <w:lang w:val="pt-BR"/>
              </w:rPr>
            </w:pPr>
            <w:r w:rsidRPr="00D64991">
              <w:rPr>
                <w:rFonts w:ascii="Arial" w:hAnsi="Arial"/>
                <w:b/>
                <w:bCs/>
                <w:sz w:val="16"/>
                <w:szCs w:val="16"/>
              </w:rPr>
              <w:t>6,338</w:t>
            </w:r>
          </w:p>
        </w:tc>
        <w:tc>
          <w:tcPr>
            <w:tcW w:w="1276" w:type="dxa"/>
            <w:tcBorders>
              <w:top w:val="nil"/>
              <w:left w:val="nil"/>
              <w:right w:val="dashSmallGap" w:sz="4" w:space="0" w:color="auto"/>
            </w:tcBorders>
            <w:shd w:val="clear" w:color="auto" w:fill="DAEEF3" w:themeFill="accent5" w:themeFillTint="33"/>
            <w:tcMar>
              <w:top w:w="20" w:type="dxa"/>
              <w:left w:w="20" w:type="dxa"/>
              <w:bottom w:w="20" w:type="dxa"/>
              <w:right w:w="20" w:type="dxa"/>
            </w:tcMar>
          </w:tcPr>
          <w:p w14:paraId="4B0B3E3B" w14:textId="516E7F4B" w:rsidR="00F87415" w:rsidRPr="00D64991" w:rsidRDefault="00F87415" w:rsidP="00F87415">
            <w:pPr>
              <w:pStyle w:val="T1TableStyle"/>
              <w:ind w:right="113"/>
              <w:jc w:val="right"/>
              <w:rPr>
                <w:rFonts w:ascii="Arial" w:eastAsia="Verdana" w:hAnsi="Arial"/>
                <w:b/>
                <w:bCs/>
                <w:sz w:val="16"/>
                <w:szCs w:val="16"/>
                <w:lang w:val="pt-BR"/>
              </w:rPr>
            </w:pPr>
            <w:r w:rsidRPr="00D64991">
              <w:rPr>
                <w:rFonts w:ascii="Arial" w:hAnsi="Arial"/>
                <w:b/>
                <w:bCs/>
                <w:sz w:val="16"/>
                <w:szCs w:val="16"/>
              </w:rPr>
              <w:t>90,649</w:t>
            </w:r>
          </w:p>
        </w:tc>
      </w:tr>
      <w:tr w:rsidR="00F87415" w:rsidRPr="001873B3" w14:paraId="1A892B23" w14:textId="77777777" w:rsidTr="19EDCB16">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27760BF8" w14:textId="183FC4F8" w:rsidR="00F87415" w:rsidRPr="00861FE5" w:rsidRDefault="00F87415" w:rsidP="00F87415">
            <w:pPr>
              <w:pStyle w:val="T1TableStyle"/>
              <w:rPr>
                <w:rFonts w:ascii="Arial" w:eastAsia="Verdana" w:hAnsi="Arial"/>
                <w:b/>
                <w:bCs/>
                <w:sz w:val="16"/>
                <w:szCs w:val="16"/>
                <w:lang w:val="pt-BR"/>
              </w:rPr>
            </w:pPr>
            <w:r w:rsidRPr="00861FE5">
              <w:rPr>
                <w:rFonts w:ascii="Arial" w:hAnsi="Arial"/>
                <w:b/>
                <w:bCs/>
                <w:sz w:val="16"/>
                <w:szCs w:val="16"/>
              </w:rPr>
              <w:t>NBV at 31 March 2020</w:t>
            </w:r>
          </w:p>
        </w:tc>
        <w:tc>
          <w:tcPr>
            <w:tcW w:w="1134" w:type="dxa"/>
            <w:tcBorders>
              <w:left w:val="nil"/>
              <w:bottom w:val="single" w:sz="4" w:space="0" w:color="auto"/>
              <w:right w:val="nil"/>
            </w:tcBorders>
            <w:shd w:val="clear" w:color="auto" w:fill="DAEEF3" w:themeFill="accent5" w:themeFillTint="33"/>
            <w:tcMar>
              <w:top w:w="20" w:type="dxa"/>
              <w:left w:w="20" w:type="dxa"/>
              <w:bottom w:w="20" w:type="dxa"/>
              <w:right w:w="20" w:type="dxa"/>
            </w:tcMar>
          </w:tcPr>
          <w:p w14:paraId="3F5EFF36" w14:textId="4E00CA29"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79,460</w:t>
            </w:r>
          </w:p>
        </w:tc>
        <w:tc>
          <w:tcPr>
            <w:tcW w:w="992" w:type="dxa"/>
            <w:tcBorders>
              <w:left w:val="nil"/>
              <w:bottom w:val="single" w:sz="4" w:space="0" w:color="auto"/>
              <w:right w:val="nil"/>
            </w:tcBorders>
            <w:shd w:val="clear" w:color="auto" w:fill="DAEEF3" w:themeFill="accent5" w:themeFillTint="33"/>
            <w:tcMar>
              <w:top w:w="20" w:type="dxa"/>
              <w:left w:w="20" w:type="dxa"/>
              <w:bottom w:w="20" w:type="dxa"/>
              <w:right w:w="20" w:type="dxa"/>
            </w:tcMar>
          </w:tcPr>
          <w:p w14:paraId="3A719DE6" w14:textId="4B9268D5"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4,698</w:t>
            </w:r>
          </w:p>
        </w:tc>
        <w:tc>
          <w:tcPr>
            <w:tcW w:w="1134" w:type="dxa"/>
            <w:tcBorders>
              <w:left w:val="nil"/>
              <w:bottom w:val="single" w:sz="4" w:space="0" w:color="auto"/>
            </w:tcBorders>
            <w:shd w:val="clear" w:color="auto" w:fill="DAEEF3" w:themeFill="accent5" w:themeFillTint="33"/>
          </w:tcPr>
          <w:p w14:paraId="668F9BF5" w14:textId="2463AE3E" w:rsidR="00F87415" w:rsidRPr="002867B5" w:rsidRDefault="00F87415" w:rsidP="00F87415">
            <w:pPr>
              <w:pStyle w:val="T1TableStyle"/>
              <w:jc w:val="right"/>
              <w:rPr>
                <w:rFonts w:ascii="Arial" w:hAnsi="Arial"/>
                <w:b/>
                <w:bCs/>
                <w:sz w:val="16"/>
                <w:szCs w:val="16"/>
              </w:rPr>
            </w:pPr>
            <w:r w:rsidRPr="002867B5">
              <w:rPr>
                <w:rFonts w:ascii="Arial" w:hAnsi="Arial"/>
                <w:b/>
                <w:bCs/>
                <w:sz w:val="16"/>
                <w:szCs w:val="16"/>
              </w:rPr>
              <w:t>6,818</w:t>
            </w:r>
          </w:p>
        </w:tc>
        <w:tc>
          <w:tcPr>
            <w:tcW w:w="1276" w:type="dxa"/>
            <w:tcBorders>
              <w:bottom w:val="single" w:sz="4" w:space="0" w:color="auto"/>
            </w:tcBorders>
            <w:shd w:val="clear" w:color="auto" w:fill="DAEEF3" w:themeFill="accent5" w:themeFillTint="33"/>
            <w:tcMar>
              <w:top w:w="20" w:type="dxa"/>
              <w:left w:w="20" w:type="dxa"/>
              <w:bottom w:w="20" w:type="dxa"/>
              <w:right w:w="20" w:type="dxa"/>
            </w:tcMar>
          </w:tcPr>
          <w:p w14:paraId="2E5F036F" w14:textId="33719EE9"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1,504</w:t>
            </w:r>
          </w:p>
        </w:tc>
        <w:tc>
          <w:tcPr>
            <w:tcW w:w="1275" w:type="dxa"/>
            <w:tcBorders>
              <w:bottom w:val="single" w:sz="4" w:space="0" w:color="auto"/>
            </w:tcBorders>
            <w:shd w:val="clear" w:color="auto" w:fill="DAEEF3" w:themeFill="accent5" w:themeFillTint="33"/>
            <w:tcMar>
              <w:top w:w="20" w:type="dxa"/>
              <w:left w:w="20" w:type="dxa"/>
              <w:bottom w:w="20" w:type="dxa"/>
              <w:right w:w="20" w:type="dxa"/>
            </w:tcMar>
          </w:tcPr>
          <w:p w14:paraId="0E1395B7" w14:textId="74DB7530" w:rsidR="00F87415" w:rsidRPr="002867B5" w:rsidRDefault="00F87415" w:rsidP="00F87415">
            <w:pPr>
              <w:pStyle w:val="T1TableStyle"/>
              <w:jc w:val="right"/>
              <w:rPr>
                <w:rFonts w:ascii="Arial" w:eastAsia="Verdana" w:hAnsi="Arial"/>
                <w:b/>
                <w:bCs/>
                <w:sz w:val="16"/>
                <w:szCs w:val="16"/>
                <w:lang w:val="pt-BR"/>
              </w:rPr>
            </w:pPr>
            <w:r w:rsidRPr="002867B5">
              <w:rPr>
                <w:rFonts w:ascii="Arial" w:hAnsi="Arial"/>
                <w:b/>
                <w:bCs/>
                <w:sz w:val="16"/>
                <w:szCs w:val="16"/>
              </w:rPr>
              <w:t>39</w:t>
            </w:r>
            <w:r w:rsidR="002867B5">
              <w:rPr>
                <w:rFonts w:ascii="Arial" w:hAnsi="Arial"/>
                <w:b/>
                <w:bCs/>
                <w:sz w:val="16"/>
                <w:szCs w:val="16"/>
              </w:rPr>
              <w:t>1</w:t>
            </w:r>
          </w:p>
        </w:tc>
        <w:tc>
          <w:tcPr>
            <w:tcW w:w="1276" w:type="dxa"/>
            <w:tcBorders>
              <w:left w:val="nil"/>
              <w:bottom w:val="single" w:sz="4" w:space="0" w:color="auto"/>
              <w:right w:val="dashSmallGap" w:sz="4" w:space="0" w:color="auto"/>
            </w:tcBorders>
            <w:shd w:val="clear" w:color="auto" w:fill="DAEEF3" w:themeFill="accent5" w:themeFillTint="33"/>
            <w:tcMar>
              <w:top w:w="20" w:type="dxa"/>
              <w:left w:w="20" w:type="dxa"/>
              <w:bottom w:w="20" w:type="dxa"/>
              <w:right w:w="20" w:type="dxa"/>
            </w:tcMar>
          </w:tcPr>
          <w:p w14:paraId="20633F89" w14:textId="00DB960E" w:rsidR="00F87415" w:rsidRPr="002867B5" w:rsidRDefault="00F87415" w:rsidP="00F87415">
            <w:pPr>
              <w:pStyle w:val="T1TableStyle"/>
              <w:ind w:right="113"/>
              <w:jc w:val="right"/>
              <w:rPr>
                <w:rFonts w:ascii="Arial" w:eastAsia="Verdana" w:hAnsi="Arial"/>
                <w:b/>
                <w:bCs/>
                <w:sz w:val="16"/>
                <w:szCs w:val="16"/>
                <w:lang w:val="pt-BR"/>
              </w:rPr>
            </w:pPr>
            <w:r w:rsidRPr="002867B5">
              <w:rPr>
                <w:rFonts w:ascii="Arial" w:hAnsi="Arial"/>
                <w:b/>
                <w:bCs/>
                <w:sz w:val="16"/>
                <w:szCs w:val="16"/>
              </w:rPr>
              <w:t>92,87</w:t>
            </w:r>
            <w:r w:rsidR="002867B5">
              <w:rPr>
                <w:rFonts w:ascii="Arial" w:hAnsi="Arial"/>
                <w:b/>
                <w:bCs/>
                <w:sz w:val="16"/>
                <w:szCs w:val="16"/>
              </w:rPr>
              <w:t>1</w:t>
            </w:r>
          </w:p>
        </w:tc>
      </w:tr>
      <w:bookmarkEnd w:id="28"/>
    </w:tbl>
    <w:p w14:paraId="6A5675F0" w14:textId="3193BDC7" w:rsidR="00EB7B53" w:rsidRPr="001873B3" w:rsidRDefault="00EB7B53" w:rsidP="00EB7B53">
      <w:pPr>
        <w:rPr>
          <w:color w:val="FF0000"/>
          <w:lang w:val="pt-BR"/>
        </w:rPr>
      </w:pPr>
    </w:p>
    <w:tbl>
      <w:tblPr>
        <w:tblW w:w="0" w:type="auto"/>
        <w:tblInd w:w="7" w:type="dxa"/>
        <w:tblLayout w:type="fixed"/>
        <w:tblLook w:val="04A0" w:firstRow="1" w:lastRow="0" w:firstColumn="1" w:lastColumn="0" w:noHBand="0" w:noVBand="1"/>
      </w:tblPr>
      <w:tblGrid>
        <w:gridCol w:w="3251"/>
        <w:gridCol w:w="1134"/>
        <w:gridCol w:w="992"/>
        <w:gridCol w:w="1134"/>
        <w:gridCol w:w="1276"/>
        <w:gridCol w:w="1275"/>
        <w:gridCol w:w="1276"/>
      </w:tblGrid>
      <w:tr w:rsidR="00861FE5" w:rsidRPr="00861FE5" w14:paraId="06EBE92F" w14:textId="77777777" w:rsidTr="19EDCB16">
        <w:trPr>
          <w:trHeight w:val="805"/>
        </w:trPr>
        <w:tc>
          <w:tcPr>
            <w:tcW w:w="3251" w:type="dxa"/>
            <w:tcBorders>
              <w:top w:val="single" w:sz="2" w:space="0" w:color="000000" w:themeColor="text1"/>
              <w:left w:val="single" w:sz="2" w:space="0" w:color="000000" w:themeColor="text1"/>
              <w:bottom w:val="single" w:sz="4" w:space="0" w:color="auto"/>
            </w:tcBorders>
            <w:shd w:val="clear" w:color="auto" w:fill="auto"/>
            <w:tcMar>
              <w:top w:w="20" w:type="dxa"/>
              <w:left w:w="20" w:type="dxa"/>
              <w:bottom w:w="20" w:type="dxa"/>
              <w:right w:w="20" w:type="dxa"/>
            </w:tcMar>
          </w:tcPr>
          <w:p w14:paraId="097E5C76" w14:textId="40110D5C" w:rsidR="00377801" w:rsidRPr="00DF6392" w:rsidRDefault="00377801" w:rsidP="00C25856">
            <w:pPr>
              <w:pStyle w:val="T1TableStyle"/>
              <w:rPr>
                <w:rFonts w:ascii="Arial" w:eastAsia="Verdana" w:hAnsi="Arial"/>
                <w:b/>
                <w:bCs/>
                <w:sz w:val="16"/>
                <w:szCs w:val="16"/>
                <w:lang w:val="pt-BR"/>
              </w:rPr>
            </w:pPr>
            <w:r w:rsidRPr="00DF6392">
              <w:rPr>
                <w:rFonts w:ascii="Arial" w:eastAsia="Verdana" w:hAnsi="Arial"/>
                <w:b/>
                <w:bCs/>
                <w:sz w:val="16"/>
                <w:szCs w:val="16"/>
                <w:lang w:val="pt-BR"/>
              </w:rPr>
              <w:t>20</w:t>
            </w:r>
            <w:r w:rsidR="00BC21AD" w:rsidRPr="00DF6392">
              <w:rPr>
                <w:rFonts w:ascii="Arial" w:eastAsia="Verdana" w:hAnsi="Arial"/>
                <w:b/>
                <w:bCs/>
                <w:sz w:val="16"/>
                <w:szCs w:val="16"/>
                <w:lang w:val="pt-BR"/>
              </w:rPr>
              <w:t>19</w:t>
            </w:r>
            <w:r w:rsidRPr="00DF6392">
              <w:rPr>
                <w:rFonts w:ascii="Arial" w:eastAsia="Verdana" w:hAnsi="Arial"/>
                <w:b/>
                <w:bCs/>
                <w:sz w:val="16"/>
                <w:szCs w:val="16"/>
                <w:lang w:val="pt-BR"/>
              </w:rPr>
              <w:t>/2</w:t>
            </w:r>
            <w:r w:rsidR="00BC21AD" w:rsidRPr="00DF6392">
              <w:rPr>
                <w:rFonts w:ascii="Arial" w:eastAsia="Verdana" w:hAnsi="Arial"/>
                <w:b/>
                <w:bCs/>
                <w:sz w:val="16"/>
                <w:szCs w:val="16"/>
                <w:lang w:val="pt-BR"/>
              </w:rPr>
              <w:t>0</w:t>
            </w:r>
          </w:p>
        </w:tc>
        <w:tc>
          <w:tcPr>
            <w:tcW w:w="1134"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FADD3BD" w14:textId="77777777" w:rsidR="00377801" w:rsidRPr="00861FE5" w:rsidRDefault="00377801" w:rsidP="00C25856">
            <w:pPr>
              <w:pStyle w:val="T1TableStyle"/>
              <w:jc w:val="right"/>
              <w:rPr>
                <w:rFonts w:ascii="Arial" w:hAnsi="Arial"/>
                <w:b/>
                <w:bCs/>
                <w:sz w:val="16"/>
                <w:szCs w:val="16"/>
              </w:rPr>
            </w:pPr>
            <w:r w:rsidRPr="00861FE5">
              <w:rPr>
                <w:rFonts w:ascii="Arial" w:hAnsi="Arial"/>
                <w:b/>
                <w:bCs/>
                <w:sz w:val="16"/>
                <w:szCs w:val="16"/>
              </w:rPr>
              <w:t>Land &amp; Buildings</w:t>
            </w:r>
            <w:r w:rsidRPr="00861FE5">
              <w:rPr>
                <w:rFonts w:ascii="Arial" w:hAnsi="Arial"/>
                <w:b/>
                <w:bCs/>
                <w:sz w:val="16"/>
                <w:szCs w:val="16"/>
              </w:rPr>
              <w:br/>
            </w:r>
          </w:p>
          <w:p w14:paraId="5AA0CE54" w14:textId="77777777" w:rsidR="00377801" w:rsidRPr="00861FE5" w:rsidRDefault="00377801" w:rsidP="00C25856">
            <w:pPr>
              <w:pStyle w:val="T1TableStyle"/>
              <w:jc w:val="right"/>
              <w:rPr>
                <w:rFonts w:ascii="Arial" w:hAnsi="Arial"/>
                <w:b/>
                <w:bCs/>
                <w:sz w:val="16"/>
                <w:szCs w:val="16"/>
              </w:rPr>
            </w:pPr>
          </w:p>
          <w:p w14:paraId="66185018" w14:textId="77777777" w:rsidR="00377801" w:rsidRPr="00861FE5" w:rsidRDefault="00377801" w:rsidP="00C25856">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992" w:type="dxa"/>
            <w:tcBorders>
              <w:top w:val="single" w:sz="2" w:space="0" w:color="000000" w:themeColor="text1"/>
              <w:left w:val="nil"/>
              <w:bottom w:val="single" w:sz="2" w:space="0" w:color="000000" w:themeColor="text1"/>
              <w:right w:val="nil"/>
            </w:tcBorders>
            <w:shd w:val="clear" w:color="auto" w:fill="auto"/>
            <w:tcMar>
              <w:top w:w="20" w:type="dxa"/>
              <w:left w:w="20" w:type="dxa"/>
              <w:bottom w:w="20" w:type="dxa"/>
              <w:right w:w="20" w:type="dxa"/>
            </w:tcMar>
            <w:vAlign w:val="center"/>
          </w:tcPr>
          <w:p w14:paraId="4DC591EB" w14:textId="77777777" w:rsidR="00377801" w:rsidRPr="00861FE5" w:rsidRDefault="00377801" w:rsidP="00C25856">
            <w:pPr>
              <w:pStyle w:val="T1TableStyle"/>
              <w:jc w:val="right"/>
              <w:rPr>
                <w:rFonts w:ascii="Arial" w:eastAsia="Verdana" w:hAnsi="Arial"/>
                <w:b/>
                <w:bCs/>
                <w:sz w:val="16"/>
                <w:szCs w:val="16"/>
                <w:lang w:val="pt-BR"/>
              </w:rPr>
            </w:pPr>
            <w:r w:rsidRPr="00861FE5">
              <w:rPr>
                <w:rFonts w:ascii="Arial" w:hAnsi="Arial"/>
                <w:b/>
                <w:bCs/>
                <w:sz w:val="16"/>
                <w:szCs w:val="16"/>
              </w:rPr>
              <w:t>Vehicles, Plant, Furniture &amp; Equipment</w:t>
            </w:r>
            <w:r w:rsidRPr="00861FE5">
              <w:rPr>
                <w:rFonts w:ascii="Arial" w:hAnsi="Arial"/>
                <w:b/>
                <w:bCs/>
                <w:sz w:val="16"/>
                <w:szCs w:val="16"/>
              </w:rPr>
              <w:br/>
              <w:t>£’000</w:t>
            </w:r>
          </w:p>
        </w:tc>
        <w:tc>
          <w:tcPr>
            <w:tcW w:w="1134" w:type="dxa"/>
            <w:tcBorders>
              <w:top w:val="single" w:sz="2" w:space="0" w:color="000000" w:themeColor="text1"/>
              <w:left w:val="nil"/>
              <w:bottom w:val="single" w:sz="2" w:space="0" w:color="000000" w:themeColor="text1"/>
              <w:right w:val="nil"/>
            </w:tcBorders>
            <w:shd w:val="clear" w:color="auto" w:fill="auto"/>
            <w:vAlign w:val="center"/>
          </w:tcPr>
          <w:p w14:paraId="2F7BBF1C" w14:textId="77777777" w:rsidR="00377801" w:rsidRPr="00861FE5" w:rsidRDefault="00377801" w:rsidP="00C25856">
            <w:pPr>
              <w:pStyle w:val="T1TableStyle"/>
              <w:jc w:val="right"/>
              <w:rPr>
                <w:rFonts w:ascii="Arial" w:hAnsi="Arial"/>
                <w:b/>
                <w:bCs/>
                <w:sz w:val="16"/>
                <w:szCs w:val="16"/>
              </w:rPr>
            </w:pPr>
            <w:r w:rsidRPr="00861FE5">
              <w:rPr>
                <w:rFonts w:ascii="Arial" w:hAnsi="Arial"/>
                <w:b/>
                <w:bCs/>
                <w:sz w:val="16"/>
                <w:szCs w:val="16"/>
              </w:rPr>
              <w:t>Community Assets</w:t>
            </w:r>
            <w:r w:rsidRPr="00861FE5">
              <w:rPr>
                <w:rFonts w:ascii="Arial" w:hAnsi="Arial"/>
                <w:b/>
                <w:bCs/>
                <w:sz w:val="16"/>
                <w:szCs w:val="16"/>
              </w:rPr>
              <w:br/>
            </w:r>
          </w:p>
          <w:p w14:paraId="395F6DBD" w14:textId="77777777" w:rsidR="00377801" w:rsidRPr="00861FE5" w:rsidRDefault="00377801" w:rsidP="00C25856">
            <w:pPr>
              <w:pStyle w:val="T1TableStyle"/>
              <w:jc w:val="right"/>
              <w:rPr>
                <w:rFonts w:ascii="Arial" w:hAnsi="Arial"/>
                <w:b/>
                <w:bCs/>
                <w:sz w:val="16"/>
                <w:szCs w:val="16"/>
              </w:rPr>
            </w:pPr>
          </w:p>
          <w:p w14:paraId="1D01B9F6" w14:textId="77777777" w:rsidR="00377801" w:rsidRPr="00861FE5" w:rsidRDefault="00377801" w:rsidP="00C25856">
            <w:pPr>
              <w:pStyle w:val="T1TableStyle"/>
              <w:jc w:val="right"/>
              <w:rPr>
                <w:rFonts w:ascii="Arial" w:hAnsi="Arial"/>
                <w:b/>
                <w:bCs/>
                <w:sz w:val="16"/>
                <w:szCs w:val="16"/>
              </w:rPr>
            </w:pPr>
            <w:r w:rsidRPr="00861FE5">
              <w:rPr>
                <w:rFonts w:ascii="Arial" w:hAnsi="Arial"/>
                <w:b/>
                <w:bCs/>
                <w:sz w:val="16"/>
                <w:szCs w:val="16"/>
              </w:rPr>
              <w:t>£’000</w:t>
            </w:r>
          </w:p>
        </w:tc>
        <w:tc>
          <w:tcPr>
            <w:tcW w:w="1276"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6647E516" w14:textId="77777777" w:rsidR="00377801" w:rsidRPr="00861FE5" w:rsidRDefault="00377801" w:rsidP="00C25856">
            <w:pPr>
              <w:pStyle w:val="T1TableStyle"/>
              <w:jc w:val="right"/>
              <w:rPr>
                <w:rFonts w:ascii="Arial" w:hAnsi="Arial"/>
                <w:b/>
                <w:bCs/>
                <w:sz w:val="16"/>
                <w:szCs w:val="16"/>
              </w:rPr>
            </w:pPr>
            <w:r w:rsidRPr="00861FE5">
              <w:rPr>
                <w:rFonts w:ascii="Arial" w:hAnsi="Arial"/>
                <w:b/>
                <w:bCs/>
                <w:sz w:val="16"/>
                <w:szCs w:val="16"/>
              </w:rPr>
              <w:t>Surplus Assets</w:t>
            </w:r>
            <w:r w:rsidRPr="00861FE5">
              <w:rPr>
                <w:rFonts w:ascii="Arial" w:hAnsi="Arial"/>
                <w:b/>
                <w:bCs/>
                <w:sz w:val="16"/>
                <w:szCs w:val="16"/>
              </w:rPr>
              <w:br/>
            </w:r>
          </w:p>
          <w:p w14:paraId="6F2C6B36" w14:textId="77777777" w:rsidR="00377801" w:rsidRPr="00861FE5" w:rsidRDefault="00377801" w:rsidP="00C25856">
            <w:pPr>
              <w:pStyle w:val="T1TableStyle"/>
              <w:jc w:val="right"/>
              <w:rPr>
                <w:rFonts w:ascii="Arial" w:hAnsi="Arial"/>
                <w:b/>
                <w:bCs/>
                <w:sz w:val="16"/>
                <w:szCs w:val="16"/>
              </w:rPr>
            </w:pPr>
          </w:p>
          <w:p w14:paraId="1619D7E1" w14:textId="77777777" w:rsidR="00377801" w:rsidRPr="00861FE5" w:rsidRDefault="00377801" w:rsidP="00C25856">
            <w:pPr>
              <w:pStyle w:val="T1TableStyle"/>
              <w:jc w:val="right"/>
              <w:rPr>
                <w:rFonts w:ascii="Arial" w:hAnsi="Arial"/>
                <w:b/>
                <w:bCs/>
                <w:sz w:val="16"/>
                <w:szCs w:val="16"/>
              </w:rPr>
            </w:pPr>
          </w:p>
          <w:p w14:paraId="787B7D85" w14:textId="77777777" w:rsidR="00377801" w:rsidRPr="00861FE5" w:rsidRDefault="00377801" w:rsidP="00C25856">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1275" w:type="dxa"/>
            <w:tcBorders>
              <w:top w:val="single" w:sz="2" w:space="0" w:color="000000" w:themeColor="text1"/>
              <w:left w:val="nil"/>
              <w:bottom w:val="single" w:sz="4" w:space="0" w:color="auto"/>
              <w:right w:val="nil"/>
            </w:tcBorders>
            <w:shd w:val="clear" w:color="auto" w:fill="auto"/>
            <w:tcMar>
              <w:top w:w="20" w:type="dxa"/>
              <w:left w:w="20" w:type="dxa"/>
              <w:bottom w:w="20" w:type="dxa"/>
              <w:right w:w="20" w:type="dxa"/>
            </w:tcMar>
            <w:vAlign w:val="center"/>
          </w:tcPr>
          <w:p w14:paraId="348B4CA8" w14:textId="77777777" w:rsidR="00377801" w:rsidRPr="00861FE5" w:rsidRDefault="00377801" w:rsidP="00C25856">
            <w:pPr>
              <w:pStyle w:val="T1TableStyle"/>
              <w:jc w:val="right"/>
              <w:rPr>
                <w:rFonts w:ascii="Arial" w:hAnsi="Arial"/>
                <w:b/>
                <w:bCs/>
                <w:sz w:val="16"/>
                <w:szCs w:val="16"/>
              </w:rPr>
            </w:pPr>
            <w:r w:rsidRPr="00861FE5">
              <w:rPr>
                <w:rFonts w:ascii="Arial" w:hAnsi="Arial"/>
                <w:b/>
                <w:bCs/>
                <w:sz w:val="16"/>
                <w:szCs w:val="16"/>
              </w:rPr>
              <w:t>Assets Under Construction</w:t>
            </w:r>
            <w:r w:rsidRPr="00861FE5">
              <w:rPr>
                <w:rFonts w:ascii="Arial" w:hAnsi="Arial"/>
                <w:b/>
                <w:bCs/>
                <w:sz w:val="16"/>
                <w:szCs w:val="16"/>
              </w:rPr>
              <w:br/>
            </w:r>
          </w:p>
          <w:p w14:paraId="5F088DE4" w14:textId="77777777" w:rsidR="00377801" w:rsidRPr="00861FE5" w:rsidRDefault="00377801" w:rsidP="00C25856">
            <w:pPr>
              <w:pStyle w:val="T1TableStyle"/>
              <w:jc w:val="right"/>
              <w:rPr>
                <w:rFonts w:ascii="Arial" w:hAnsi="Arial"/>
                <w:b/>
                <w:bCs/>
                <w:sz w:val="16"/>
                <w:szCs w:val="16"/>
              </w:rPr>
            </w:pPr>
          </w:p>
          <w:p w14:paraId="66383AE5" w14:textId="77777777" w:rsidR="00377801" w:rsidRPr="00861FE5" w:rsidRDefault="00377801" w:rsidP="00C25856">
            <w:pPr>
              <w:pStyle w:val="T1TableStyle"/>
              <w:jc w:val="right"/>
              <w:rPr>
                <w:rFonts w:ascii="Arial" w:eastAsia="Verdana" w:hAnsi="Arial"/>
                <w:b/>
                <w:bCs/>
                <w:sz w:val="16"/>
                <w:szCs w:val="16"/>
                <w:lang w:val="pt-BR"/>
              </w:rPr>
            </w:pPr>
            <w:r w:rsidRPr="00861FE5">
              <w:rPr>
                <w:rFonts w:ascii="Arial" w:hAnsi="Arial"/>
                <w:b/>
                <w:bCs/>
                <w:sz w:val="16"/>
                <w:szCs w:val="16"/>
              </w:rPr>
              <w:t>£’000</w:t>
            </w:r>
          </w:p>
        </w:tc>
        <w:tc>
          <w:tcPr>
            <w:tcW w:w="1276" w:type="dxa"/>
            <w:tcBorders>
              <w:top w:val="single" w:sz="2" w:space="0" w:color="000000" w:themeColor="text1"/>
              <w:left w:val="nil"/>
              <w:bottom w:val="single" w:sz="4" w:space="0" w:color="auto"/>
              <w:right w:val="single" w:sz="2" w:space="0" w:color="000000" w:themeColor="text1"/>
            </w:tcBorders>
            <w:shd w:val="clear" w:color="auto" w:fill="auto"/>
            <w:tcMar>
              <w:top w:w="20" w:type="dxa"/>
              <w:left w:w="20" w:type="dxa"/>
              <w:bottom w:w="20" w:type="dxa"/>
              <w:right w:w="20" w:type="dxa"/>
            </w:tcMar>
            <w:vAlign w:val="center"/>
          </w:tcPr>
          <w:p w14:paraId="16383F95" w14:textId="77777777" w:rsidR="00377801" w:rsidRPr="00861FE5" w:rsidRDefault="00377801" w:rsidP="00C25856">
            <w:pPr>
              <w:pStyle w:val="T1TableStyle"/>
              <w:ind w:right="113"/>
              <w:jc w:val="right"/>
              <w:rPr>
                <w:rFonts w:ascii="Arial" w:eastAsia="Verdana" w:hAnsi="Arial"/>
                <w:b/>
                <w:bCs/>
                <w:sz w:val="16"/>
                <w:szCs w:val="16"/>
                <w:lang w:val="pt-BR"/>
              </w:rPr>
            </w:pPr>
            <w:r w:rsidRPr="00861FE5">
              <w:rPr>
                <w:rFonts w:ascii="Arial" w:hAnsi="Arial"/>
                <w:b/>
                <w:bCs/>
                <w:sz w:val="16"/>
                <w:szCs w:val="16"/>
              </w:rPr>
              <w:t>Total Property, Plant &amp; Equipment</w:t>
            </w:r>
            <w:r w:rsidRPr="00861FE5">
              <w:rPr>
                <w:rFonts w:ascii="Arial" w:hAnsi="Arial"/>
                <w:b/>
                <w:bCs/>
                <w:sz w:val="16"/>
                <w:szCs w:val="16"/>
              </w:rPr>
              <w:br/>
              <w:t>£’000</w:t>
            </w:r>
          </w:p>
        </w:tc>
      </w:tr>
      <w:tr w:rsidR="00377801" w:rsidRPr="001873B3" w14:paraId="5C5FC97C" w14:textId="77777777" w:rsidTr="19EDCB16">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vAlign w:val="center"/>
          </w:tcPr>
          <w:p w14:paraId="235D7071" w14:textId="77777777" w:rsidR="00377801" w:rsidRPr="00DF6392" w:rsidRDefault="00377801" w:rsidP="00C25856">
            <w:pPr>
              <w:pStyle w:val="T1TableStyle"/>
              <w:rPr>
                <w:rFonts w:ascii="Arial" w:eastAsia="Verdana" w:hAnsi="Arial"/>
                <w:b/>
                <w:bCs/>
                <w:sz w:val="16"/>
                <w:szCs w:val="16"/>
                <w:lang w:val="pt-BR"/>
              </w:rPr>
            </w:pPr>
            <w:r w:rsidRPr="00DF6392">
              <w:rPr>
                <w:rFonts w:ascii="Arial" w:eastAsia="Verdana" w:hAnsi="Arial"/>
                <w:b/>
                <w:bCs/>
                <w:sz w:val="16"/>
                <w:szCs w:val="16"/>
                <w:lang w:val="pt-BR"/>
              </w:rPr>
              <w:t>Cost or Valuation</w:t>
            </w:r>
          </w:p>
        </w:tc>
        <w:tc>
          <w:tcPr>
            <w:tcW w:w="1134" w:type="dxa"/>
            <w:tcBorders>
              <w:top w:val="single" w:sz="4" w:space="0" w:color="auto"/>
              <w:left w:val="nil"/>
              <w:right w:val="nil"/>
            </w:tcBorders>
            <w:shd w:val="clear" w:color="auto" w:fill="auto"/>
            <w:tcMar>
              <w:top w:w="20" w:type="dxa"/>
              <w:left w:w="20" w:type="dxa"/>
              <w:bottom w:w="20" w:type="dxa"/>
              <w:right w:w="20" w:type="dxa"/>
            </w:tcMar>
            <w:vAlign w:val="center"/>
          </w:tcPr>
          <w:p w14:paraId="52AF53A6"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992" w:type="dxa"/>
            <w:tcBorders>
              <w:top w:val="single" w:sz="4" w:space="0" w:color="auto"/>
              <w:left w:val="nil"/>
              <w:right w:val="nil"/>
            </w:tcBorders>
            <w:shd w:val="clear" w:color="auto" w:fill="auto"/>
            <w:tcMar>
              <w:top w:w="20" w:type="dxa"/>
              <w:left w:w="20" w:type="dxa"/>
              <w:bottom w:w="20" w:type="dxa"/>
              <w:right w:w="20" w:type="dxa"/>
            </w:tcMar>
            <w:vAlign w:val="center"/>
          </w:tcPr>
          <w:p w14:paraId="2B28F4C7"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134" w:type="dxa"/>
            <w:tcBorders>
              <w:top w:val="single" w:sz="4" w:space="0" w:color="auto"/>
              <w:left w:val="nil"/>
            </w:tcBorders>
            <w:shd w:val="clear" w:color="auto" w:fill="auto"/>
            <w:vAlign w:val="center"/>
          </w:tcPr>
          <w:p w14:paraId="5D43383A" w14:textId="77777777" w:rsidR="00377801" w:rsidRPr="001873B3" w:rsidRDefault="00377801" w:rsidP="00C25856">
            <w:pPr>
              <w:pStyle w:val="T1TableStyle"/>
              <w:jc w:val="right"/>
              <w:rPr>
                <w:rFonts w:ascii="Arial" w:hAnsi="Arial"/>
                <w:b/>
                <w:bCs/>
                <w:color w:val="FF0000"/>
                <w:sz w:val="16"/>
                <w:szCs w:val="16"/>
              </w:rPr>
            </w:pPr>
          </w:p>
        </w:tc>
        <w:tc>
          <w:tcPr>
            <w:tcW w:w="1276" w:type="dxa"/>
            <w:tcBorders>
              <w:top w:val="single" w:sz="4" w:space="0" w:color="auto"/>
            </w:tcBorders>
            <w:shd w:val="clear" w:color="auto" w:fill="auto"/>
            <w:tcMar>
              <w:top w:w="20" w:type="dxa"/>
              <w:left w:w="20" w:type="dxa"/>
              <w:bottom w:w="20" w:type="dxa"/>
              <w:right w:w="20" w:type="dxa"/>
            </w:tcMar>
            <w:vAlign w:val="center"/>
          </w:tcPr>
          <w:p w14:paraId="76D10346"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275" w:type="dxa"/>
            <w:tcBorders>
              <w:top w:val="single" w:sz="4" w:space="0" w:color="auto"/>
            </w:tcBorders>
            <w:shd w:val="clear" w:color="auto" w:fill="auto"/>
            <w:tcMar>
              <w:top w:w="20" w:type="dxa"/>
              <w:left w:w="20" w:type="dxa"/>
              <w:bottom w:w="20" w:type="dxa"/>
              <w:right w:w="20" w:type="dxa"/>
            </w:tcMar>
            <w:vAlign w:val="center"/>
          </w:tcPr>
          <w:p w14:paraId="4B779E72"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276" w:type="dxa"/>
            <w:tcBorders>
              <w:top w:val="single" w:sz="4" w:space="0" w:color="auto"/>
              <w:left w:val="nil"/>
              <w:right w:val="dashSmallGap" w:sz="4" w:space="0" w:color="auto"/>
            </w:tcBorders>
            <w:shd w:val="clear" w:color="auto" w:fill="auto"/>
            <w:tcMar>
              <w:top w:w="20" w:type="dxa"/>
              <w:left w:w="20" w:type="dxa"/>
              <w:bottom w:w="20" w:type="dxa"/>
              <w:right w:w="20" w:type="dxa"/>
            </w:tcMar>
            <w:vAlign w:val="center"/>
          </w:tcPr>
          <w:p w14:paraId="47066BBB" w14:textId="77777777" w:rsidR="00377801" w:rsidRPr="001873B3" w:rsidRDefault="00377801" w:rsidP="00C25856">
            <w:pPr>
              <w:pStyle w:val="T1TableStyle"/>
              <w:ind w:right="113"/>
              <w:jc w:val="right"/>
              <w:rPr>
                <w:rFonts w:ascii="Arial" w:eastAsia="Verdana" w:hAnsi="Arial"/>
                <w:b/>
                <w:bCs/>
                <w:color w:val="FF0000"/>
                <w:sz w:val="16"/>
                <w:szCs w:val="16"/>
                <w:lang w:val="pt-BR"/>
              </w:rPr>
            </w:pPr>
          </w:p>
        </w:tc>
      </w:tr>
      <w:tr w:rsidR="00F60201" w:rsidRPr="001873B3" w14:paraId="37F32C0A"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61C1911B" w14:textId="77777777" w:rsidR="00F60201" w:rsidRPr="00DF6392" w:rsidRDefault="00F60201" w:rsidP="00F60201">
            <w:pPr>
              <w:pStyle w:val="T1TableStyle"/>
              <w:rPr>
                <w:rFonts w:ascii="Arial" w:eastAsia="Verdana" w:hAnsi="Arial"/>
                <w:b/>
                <w:bCs/>
                <w:sz w:val="16"/>
                <w:szCs w:val="16"/>
                <w:lang w:val="pt-BR"/>
              </w:rPr>
            </w:pPr>
            <w:r w:rsidRPr="00DF6392">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tcPr>
          <w:p w14:paraId="59E8AAB3" w14:textId="2399F5A1" w:rsidR="00F60201" w:rsidRPr="000A449E" w:rsidRDefault="00F60201" w:rsidP="00F60201">
            <w:pPr>
              <w:pStyle w:val="T1TableStyle"/>
              <w:jc w:val="right"/>
              <w:rPr>
                <w:rFonts w:ascii="Arial" w:eastAsia="Verdana" w:hAnsi="Arial"/>
                <w:b/>
                <w:bCs/>
                <w:sz w:val="16"/>
                <w:szCs w:val="16"/>
                <w:lang w:val="pt-BR"/>
              </w:rPr>
            </w:pPr>
            <w:r w:rsidRPr="000A449E">
              <w:rPr>
                <w:rFonts w:ascii="Arial" w:hAnsi="Arial"/>
                <w:b/>
                <w:bCs/>
                <w:sz w:val="16"/>
                <w:szCs w:val="16"/>
              </w:rPr>
              <w:t>83,702</w:t>
            </w:r>
          </w:p>
        </w:tc>
        <w:tc>
          <w:tcPr>
            <w:tcW w:w="992" w:type="dxa"/>
            <w:tcBorders>
              <w:top w:val="nil"/>
              <w:left w:val="nil"/>
              <w:bottom w:val="nil"/>
              <w:right w:val="nil"/>
            </w:tcBorders>
            <w:shd w:val="clear" w:color="auto" w:fill="auto"/>
            <w:tcMar>
              <w:top w:w="20" w:type="dxa"/>
              <w:left w:w="20" w:type="dxa"/>
              <w:bottom w:w="20" w:type="dxa"/>
              <w:right w:w="20" w:type="dxa"/>
            </w:tcMar>
          </w:tcPr>
          <w:p w14:paraId="4DE97276" w14:textId="5B782D6E" w:rsidR="00F60201" w:rsidRPr="000A449E" w:rsidRDefault="00F60201" w:rsidP="00F60201">
            <w:pPr>
              <w:pStyle w:val="T1TableStyle"/>
              <w:jc w:val="right"/>
              <w:rPr>
                <w:rFonts w:ascii="Arial" w:eastAsia="Verdana" w:hAnsi="Arial"/>
                <w:b/>
                <w:bCs/>
                <w:sz w:val="16"/>
                <w:szCs w:val="16"/>
                <w:lang w:val="pt-BR"/>
              </w:rPr>
            </w:pPr>
            <w:r w:rsidRPr="000A449E">
              <w:rPr>
                <w:rFonts w:ascii="Arial" w:hAnsi="Arial"/>
                <w:b/>
                <w:bCs/>
                <w:sz w:val="16"/>
                <w:szCs w:val="16"/>
              </w:rPr>
              <w:t>8,209</w:t>
            </w:r>
          </w:p>
        </w:tc>
        <w:tc>
          <w:tcPr>
            <w:tcW w:w="1134" w:type="dxa"/>
            <w:tcBorders>
              <w:top w:val="nil"/>
              <w:left w:val="nil"/>
              <w:bottom w:val="nil"/>
            </w:tcBorders>
            <w:shd w:val="clear" w:color="auto" w:fill="auto"/>
          </w:tcPr>
          <w:p w14:paraId="0FD9061E" w14:textId="6FB1E15D" w:rsidR="00F60201" w:rsidRPr="000A449E" w:rsidRDefault="00F60201" w:rsidP="00F60201">
            <w:pPr>
              <w:pStyle w:val="T1TableStyle"/>
              <w:jc w:val="right"/>
              <w:rPr>
                <w:rFonts w:ascii="Arial" w:hAnsi="Arial"/>
                <w:b/>
                <w:bCs/>
                <w:sz w:val="16"/>
                <w:szCs w:val="16"/>
              </w:rPr>
            </w:pPr>
            <w:r w:rsidRPr="000A449E">
              <w:rPr>
                <w:rFonts w:ascii="Arial" w:hAnsi="Arial"/>
                <w:b/>
                <w:bCs/>
                <w:sz w:val="16"/>
                <w:szCs w:val="16"/>
              </w:rPr>
              <w:t>3,894</w:t>
            </w:r>
          </w:p>
        </w:tc>
        <w:tc>
          <w:tcPr>
            <w:tcW w:w="1276" w:type="dxa"/>
            <w:tcBorders>
              <w:top w:val="nil"/>
              <w:bottom w:val="nil"/>
            </w:tcBorders>
            <w:shd w:val="clear" w:color="auto" w:fill="auto"/>
            <w:tcMar>
              <w:top w:w="20" w:type="dxa"/>
              <w:left w:w="20" w:type="dxa"/>
              <w:bottom w:w="20" w:type="dxa"/>
              <w:right w:w="20" w:type="dxa"/>
            </w:tcMar>
          </w:tcPr>
          <w:p w14:paraId="13CC59EF" w14:textId="54E95DF0" w:rsidR="00F60201" w:rsidRPr="000A449E" w:rsidRDefault="00F60201" w:rsidP="00F60201">
            <w:pPr>
              <w:pStyle w:val="T1TableStyle"/>
              <w:jc w:val="right"/>
              <w:rPr>
                <w:rFonts w:ascii="Arial" w:eastAsia="Verdana" w:hAnsi="Arial"/>
                <w:b/>
                <w:bCs/>
                <w:sz w:val="16"/>
                <w:szCs w:val="16"/>
                <w:lang w:val="pt-BR"/>
              </w:rPr>
            </w:pPr>
            <w:r w:rsidRPr="000A449E">
              <w:rPr>
                <w:rFonts w:ascii="Arial" w:hAnsi="Arial"/>
                <w:b/>
                <w:bCs/>
                <w:sz w:val="16"/>
                <w:szCs w:val="16"/>
              </w:rPr>
              <w:t>1,227</w:t>
            </w:r>
          </w:p>
        </w:tc>
        <w:tc>
          <w:tcPr>
            <w:tcW w:w="1275" w:type="dxa"/>
            <w:tcBorders>
              <w:top w:val="nil"/>
              <w:bottom w:val="nil"/>
            </w:tcBorders>
            <w:shd w:val="clear" w:color="auto" w:fill="auto"/>
            <w:tcMar>
              <w:top w:w="20" w:type="dxa"/>
              <w:left w:w="20" w:type="dxa"/>
              <w:bottom w:w="20" w:type="dxa"/>
              <w:right w:w="20" w:type="dxa"/>
            </w:tcMar>
          </w:tcPr>
          <w:p w14:paraId="21A2DFAC" w14:textId="1281F26B" w:rsidR="00F60201" w:rsidRPr="000A449E" w:rsidRDefault="00F60201" w:rsidP="00F60201">
            <w:pPr>
              <w:pStyle w:val="T1TableStyle"/>
              <w:jc w:val="right"/>
              <w:rPr>
                <w:rFonts w:ascii="Arial" w:eastAsia="Verdana" w:hAnsi="Arial"/>
                <w:b/>
                <w:bCs/>
                <w:sz w:val="16"/>
                <w:szCs w:val="16"/>
                <w:lang w:val="pt-BR"/>
              </w:rPr>
            </w:pPr>
            <w:r w:rsidRPr="000A449E">
              <w:rPr>
                <w:rFonts w:ascii="Arial" w:hAnsi="Arial"/>
                <w:b/>
                <w:bCs/>
                <w:sz w:val="16"/>
                <w:szCs w:val="16"/>
              </w:rPr>
              <w:t>10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006B85A8" w14:textId="3D12624A" w:rsidR="00F60201" w:rsidRPr="000A449E" w:rsidRDefault="00F60201" w:rsidP="00F60201">
            <w:pPr>
              <w:pStyle w:val="T1TableStyle"/>
              <w:ind w:right="113"/>
              <w:jc w:val="right"/>
              <w:rPr>
                <w:rFonts w:ascii="Arial" w:eastAsia="Verdana" w:hAnsi="Arial"/>
                <w:b/>
                <w:bCs/>
                <w:sz w:val="16"/>
                <w:szCs w:val="16"/>
                <w:lang w:val="pt-BR"/>
              </w:rPr>
            </w:pPr>
            <w:r w:rsidRPr="000A449E">
              <w:rPr>
                <w:rFonts w:ascii="Arial" w:hAnsi="Arial"/>
                <w:b/>
                <w:bCs/>
                <w:sz w:val="16"/>
                <w:szCs w:val="16"/>
              </w:rPr>
              <w:t>97,042</w:t>
            </w:r>
          </w:p>
        </w:tc>
      </w:tr>
      <w:tr w:rsidR="00F60201" w:rsidRPr="001873B3" w14:paraId="60DDE792"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6ED4358" w14:textId="77777777" w:rsidR="00F60201" w:rsidRPr="00DF6392" w:rsidRDefault="00F60201" w:rsidP="00F60201">
            <w:pPr>
              <w:pStyle w:val="T1TableStyle"/>
              <w:rPr>
                <w:rFonts w:ascii="Arial" w:eastAsia="Verdana" w:hAnsi="Arial"/>
                <w:sz w:val="16"/>
                <w:szCs w:val="16"/>
                <w:lang w:val="pt-BR"/>
              </w:rPr>
            </w:pPr>
            <w:r w:rsidRPr="00DF6392">
              <w:rPr>
                <w:rFonts w:ascii="Arial" w:hAnsi="Arial"/>
                <w:sz w:val="16"/>
                <w:szCs w:val="16"/>
              </w:rPr>
              <w:t>Additions</w:t>
            </w:r>
          </w:p>
        </w:tc>
        <w:tc>
          <w:tcPr>
            <w:tcW w:w="1134" w:type="dxa"/>
            <w:tcBorders>
              <w:top w:val="nil"/>
              <w:left w:val="nil"/>
              <w:bottom w:val="nil"/>
              <w:right w:val="nil"/>
            </w:tcBorders>
            <w:shd w:val="clear" w:color="auto" w:fill="auto"/>
            <w:tcMar>
              <w:top w:w="20" w:type="dxa"/>
              <w:left w:w="20" w:type="dxa"/>
              <w:bottom w:w="20" w:type="dxa"/>
              <w:right w:w="20" w:type="dxa"/>
            </w:tcMar>
          </w:tcPr>
          <w:p w14:paraId="573D3F63" w14:textId="25604014"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6,640</w:t>
            </w:r>
          </w:p>
        </w:tc>
        <w:tc>
          <w:tcPr>
            <w:tcW w:w="992" w:type="dxa"/>
            <w:tcBorders>
              <w:top w:val="nil"/>
              <w:left w:val="nil"/>
              <w:bottom w:val="nil"/>
              <w:right w:val="nil"/>
            </w:tcBorders>
            <w:shd w:val="clear" w:color="auto" w:fill="auto"/>
            <w:tcMar>
              <w:top w:w="20" w:type="dxa"/>
              <w:left w:w="20" w:type="dxa"/>
              <w:bottom w:w="20" w:type="dxa"/>
              <w:right w:w="20" w:type="dxa"/>
            </w:tcMar>
          </w:tcPr>
          <w:p w14:paraId="63B5B08C" w14:textId="6E237D49"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333</w:t>
            </w:r>
          </w:p>
        </w:tc>
        <w:tc>
          <w:tcPr>
            <w:tcW w:w="1134" w:type="dxa"/>
            <w:tcBorders>
              <w:top w:val="nil"/>
              <w:left w:val="nil"/>
              <w:bottom w:val="nil"/>
            </w:tcBorders>
            <w:shd w:val="clear" w:color="auto" w:fill="auto"/>
          </w:tcPr>
          <w:p w14:paraId="4C42E72A" w14:textId="6E05FDF4" w:rsidR="00F60201" w:rsidRPr="000A449E" w:rsidRDefault="00F60201" w:rsidP="00F60201">
            <w:pPr>
              <w:pStyle w:val="T1TableStyle"/>
              <w:jc w:val="right"/>
              <w:rPr>
                <w:rFonts w:ascii="Arial" w:hAnsi="Arial"/>
                <w:sz w:val="16"/>
                <w:szCs w:val="16"/>
              </w:rPr>
            </w:pPr>
            <w:r w:rsidRPr="000A449E">
              <w:rPr>
                <w:rFonts w:ascii="Arial" w:hAnsi="Arial"/>
                <w:sz w:val="16"/>
                <w:szCs w:val="16"/>
              </w:rPr>
              <w:t>447</w:t>
            </w:r>
          </w:p>
        </w:tc>
        <w:tc>
          <w:tcPr>
            <w:tcW w:w="1276" w:type="dxa"/>
            <w:tcBorders>
              <w:top w:val="nil"/>
              <w:bottom w:val="nil"/>
            </w:tcBorders>
            <w:shd w:val="clear" w:color="auto" w:fill="auto"/>
            <w:tcMar>
              <w:top w:w="20" w:type="dxa"/>
              <w:left w:w="20" w:type="dxa"/>
              <w:bottom w:w="20" w:type="dxa"/>
              <w:right w:w="20" w:type="dxa"/>
            </w:tcMar>
          </w:tcPr>
          <w:p w14:paraId="3DAB1D36" w14:textId="69923F36"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9</w:t>
            </w:r>
          </w:p>
        </w:tc>
        <w:tc>
          <w:tcPr>
            <w:tcW w:w="1275" w:type="dxa"/>
            <w:tcBorders>
              <w:top w:val="nil"/>
              <w:bottom w:val="nil"/>
            </w:tcBorders>
            <w:shd w:val="clear" w:color="auto" w:fill="auto"/>
            <w:tcMar>
              <w:top w:w="20" w:type="dxa"/>
              <w:left w:w="20" w:type="dxa"/>
              <w:bottom w:w="20" w:type="dxa"/>
              <w:right w:w="20" w:type="dxa"/>
            </w:tcMar>
          </w:tcPr>
          <w:p w14:paraId="688C6A1F" w14:textId="6C96CA00"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259</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6DD0085E" w14:textId="23E7A998" w:rsidR="00F60201" w:rsidRPr="000A449E" w:rsidRDefault="00F60201" w:rsidP="00F60201">
            <w:pPr>
              <w:pStyle w:val="T1TableStyle"/>
              <w:ind w:right="113"/>
              <w:jc w:val="right"/>
              <w:rPr>
                <w:rFonts w:ascii="Arial" w:eastAsia="Verdana" w:hAnsi="Arial"/>
                <w:sz w:val="16"/>
                <w:szCs w:val="16"/>
                <w:lang w:val="pt-BR"/>
              </w:rPr>
            </w:pPr>
            <w:r w:rsidRPr="000A449E">
              <w:rPr>
                <w:rFonts w:ascii="Arial" w:hAnsi="Arial"/>
                <w:sz w:val="16"/>
                <w:szCs w:val="16"/>
              </w:rPr>
              <w:t>7,688</w:t>
            </w:r>
          </w:p>
        </w:tc>
      </w:tr>
      <w:tr w:rsidR="00F60201" w:rsidRPr="001873B3" w14:paraId="584C757C"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C09BBC2" w14:textId="77777777" w:rsidR="00F60201" w:rsidRPr="00DF6392" w:rsidRDefault="00F60201" w:rsidP="19EDCB16">
            <w:pPr>
              <w:pStyle w:val="T1TableStyle"/>
              <w:rPr>
                <w:rFonts w:ascii="Arial" w:hAnsi="Arial"/>
                <w:sz w:val="16"/>
                <w:szCs w:val="16"/>
                <w:lang w:val="en-US"/>
              </w:rPr>
            </w:pPr>
            <w:r w:rsidRPr="19EDCB16">
              <w:rPr>
                <w:rFonts w:ascii="Arial" w:hAnsi="Arial"/>
                <w:sz w:val="16"/>
                <w:szCs w:val="16"/>
                <w:lang w:val="en-US"/>
              </w:rPr>
              <w:t>Reval inc/(dec) in the Revaluation Reserve</w:t>
            </w:r>
          </w:p>
        </w:tc>
        <w:tc>
          <w:tcPr>
            <w:tcW w:w="1134" w:type="dxa"/>
            <w:tcBorders>
              <w:top w:val="nil"/>
              <w:left w:val="nil"/>
              <w:bottom w:val="nil"/>
              <w:right w:val="nil"/>
            </w:tcBorders>
            <w:shd w:val="clear" w:color="auto" w:fill="auto"/>
            <w:tcMar>
              <w:top w:w="20" w:type="dxa"/>
              <w:left w:w="20" w:type="dxa"/>
              <w:bottom w:w="20" w:type="dxa"/>
              <w:right w:w="20" w:type="dxa"/>
            </w:tcMar>
          </w:tcPr>
          <w:p w14:paraId="5C74D4A5" w14:textId="0DA9A07E"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(530)</w:t>
            </w:r>
          </w:p>
        </w:tc>
        <w:tc>
          <w:tcPr>
            <w:tcW w:w="992" w:type="dxa"/>
            <w:tcBorders>
              <w:top w:val="nil"/>
              <w:left w:val="nil"/>
              <w:bottom w:val="nil"/>
              <w:right w:val="nil"/>
            </w:tcBorders>
            <w:shd w:val="clear" w:color="auto" w:fill="auto"/>
            <w:tcMar>
              <w:top w:w="20" w:type="dxa"/>
              <w:left w:w="20" w:type="dxa"/>
              <w:bottom w:w="20" w:type="dxa"/>
              <w:right w:w="20" w:type="dxa"/>
            </w:tcMar>
          </w:tcPr>
          <w:p w14:paraId="090EAF9C" w14:textId="79473D94"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0</w:t>
            </w:r>
          </w:p>
        </w:tc>
        <w:tc>
          <w:tcPr>
            <w:tcW w:w="1134" w:type="dxa"/>
            <w:tcBorders>
              <w:top w:val="nil"/>
              <w:left w:val="nil"/>
              <w:bottom w:val="nil"/>
            </w:tcBorders>
            <w:shd w:val="clear" w:color="auto" w:fill="auto"/>
          </w:tcPr>
          <w:p w14:paraId="1373BC35" w14:textId="7FB1271A"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5A07EA22" w14:textId="15D3715F" w:rsidR="00F60201" w:rsidRPr="000A449E" w:rsidRDefault="00F60201" w:rsidP="00F60201">
            <w:pPr>
              <w:pStyle w:val="T1TableStyle"/>
              <w:jc w:val="right"/>
              <w:rPr>
                <w:rFonts w:ascii="Arial" w:hAnsi="Arial"/>
                <w:sz w:val="16"/>
                <w:szCs w:val="16"/>
              </w:rPr>
            </w:pPr>
            <w:r w:rsidRPr="000A449E">
              <w:rPr>
                <w:rFonts w:ascii="Arial" w:hAnsi="Arial"/>
                <w:sz w:val="16"/>
                <w:szCs w:val="16"/>
              </w:rPr>
              <w:t>210</w:t>
            </w:r>
          </w:p>
        </w:tc>
        <w:tc>
          <w:tcPr>
            <w:tcW w:w="1275" w:type="dxa"/>
            <w:tcBorders>
              <w:top w:val="nil"/>
              <w:bottom w:val="nil"/>
            </w:tcBorders>
            <w:shd w:val="clear" w:color="auto" w:fill="auto"/>
            <w:tcMar>
              <w:top w:w="20" w:type="dxa"/>
              <w:left w:w="20" w:type="dxa"/>
              <w:bottom w:w="20" w:type="dxa"/>
              <w:right w:w="20" w:type="dxa"/>
            </w:tcMar>
          </w:tcPr>
          <w:p w14:paraId="7CAE12FC" w14:textId="7E95F6B6"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3D1B3852" w14:textId="14F10CC4" w:rsidR="00F60201" w:rsidRPr="000A449E" w:rsidRDefault="00F60201" w:rsidP="00F60201">
            <w:pPr>
              <w:pStyle w:val="T1TableStyle"/>
              <w:ind w:right="113"/>
              <w:jc w:val="right"/>
              <w:rPr>
                <w:rFonts w:ascii="Arial" w:hAnsi="Arial"/>
                <w:b/>
                <w:bCs/>
                <w:sz w:val="16"/>
                <w:szCs w:val="16"/>
              </w:rPr>
            </w:pPr>
            <w:r w:rsidRPr="000A449E">
              <w:rPr>
                <w:rFonts w:ascii="Arial" w:hAnsi="Arial"/>
                <w:sz w:val="16"/>
                <w:szCs w:val="16"/>
              </w:rPr>
              <w:t>(320)</w:t>
            </w:r>
          </w:p>
        </w:tc>
      </w:tr>
      <w:tr w:rsidR="00F60201" w:rsidRPr="001873B3" w14:paraId="2AAEA121"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43EBC5" w14:textId="7BC53290" w:rsidR="00F60201" w:rsidRPr="00DF6392" w:rsidRDefault="00F60201" w:rsidP="19EDCB16">
            <w:pPr>
              <w:pStyle w:val="T1TableStyle"/>
              <w:rPr>
                <w:rFonts w:ascii="Arial" w:hAnsi="Arial"/>
                <w:sz w:val="16"/>
                <w:szCs w:val="16"/>
                <w:lang w:val="en-US"/>
              </w:rPr>
            </w:pPr>
            <w:r w:rsidRPr="19EDCB16">
              <w:rPr>
                <w:rFonts w:ascii="Arial" w:hAnsi="Arial"/>
                <w:sz w:val="16"/>
                <w:szCs w:val="16"/>
                <w:lang w:val="en-US"/>
              </w:rPr>
              <w:t>Reval inc/(dec) in the Surp/Def on the P</w:t>
            </w:r>
            <w:r w:rsidR="004C3EBE" w:rsidRPr="19EDCB16">
              <w:rPr>
                <w:rFonts w:ascii="Arial" w:hAnsi="Arial"/>
                <w:sz w:val="16"/>
                <w:szCs w:val="16"/>
                <w:lang w:val="en-US"/>
              </w:rPr>
              <w:t>o</w:t>
            </w:r>
            <w:r w:rsidRPr="19EDCB16">
              <w:rPr>
                <w:rFonts w:ascii="Arial" w:hAnsi="Arial"/>
                <w:sz w:val="16"/>
                <w:szCs w:val="16"/>
                <w:lang w:val="en-US"/>
              </w:rPr>
              <w:t>S</w:t>
            </w:r>
          </w:p>
        </w:tc>
        <w:tc>
          <w:tcPr>
            <w:tcW w:w="1134" w:type="dxa"/>
            <w:tcBorders>
              <w:top w:val="nil"/>
              <w:left w:val="nil"/>
              <w:bottom w:val="nil"/>
              <w:right w:val="nil"/>
            </w:tcBorders>
            <w:shd w:val="clear" w:color="auto" w:fill="auto"/>
            <w:tcMar>
              <w:top w:w="20" w:type="dxa"/>
              <w:left w:w="20" w:type="dxa"/>
              <w:bottom w:w="20" w:type="dxa"/>
              <w:right w:w="20" w:type="dxa"/>
            </w:tcMar>
          </w:tcPr>
          <w:p w14:paraId="30B89040" w14:textId="15CC1D45"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(1,079)</w:t>
            </w:r>
          </w:p>
        </w:tc>
        <w:tc>
          <w:tcPr>
            <w:tcW w:w="992" w:type="dxa"/>
            <w:tcBorders>
              <w:top w:val="nil"/>
              <w:left w:val="nil"/>
              <w:bottom w:val="nil"/>
              <w:right w:val="nil"/>
            </w:tcBorders>
            <w:shd w:val="clear" w:color="auto" w:fill="auto"/>
            <w:tcMar>
              <w:top w:w="20" w:type="dxa"/>
              <w:left w:w="20" w:type="dxa"/>
              <w:bottom w:w="20" w:type="dxa"/>
              <w:right w:w="20" w:type="dxa"/>
            </w:tcMar>
          </w:tcPr>
          <w:p w14:paraId="3382BD1E" w14:textId="51E6F34D"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0</w:t>
            </w:r>
          </w:p>
        </w:tc>
        <w:tc>
          <w:tcPr>
            <w:tcW w:w="1134" w:type="dxa"/>
            <w:tcBorders>
              <w:top w:val="nil"/>
              <w:left w:val="nil"/>
              <w:bottom w:val="nil"/>
            </w:tcBorders>
            <w:shd w:val="clear" w:color="auto" w:fill="auto"/>
          </w:tcPr>
          <w:p w14:paraId="399E07E2" w14:textId="315B5DDF"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7EA136B9" w14:textId="6C4BE5F9" w:rsidR="00F60201" w:rsidRPr="000A449E" w:rsidRDefault="00F60201" w:rsidP="00F60201">
            <w:pPr>
              <w:pStyle w:val="T1TableStyle"/>
              <w:jc w:val="right"/>
              <w:rPr>
                <w:rFonts w:ascii="Arial" w:hAnsi="Arial"/>
                <w:sz w:val="16"/>
                <w:szCs w:val="16"/>
              </w:rPr>
            </w:pPr>
            <w:r w:rsidRPr="000A449E">
              <w:rPr>
                <w:rFonts w:ascii="Arial" w:hAnsi="Arial"/>
                <w:sz w:val="16"/>
                <w:szCs w:val="16"/>
              </w:rPr>
              <w:t>(4)</w:t>
            </w:r>
          </w:p>
        </w:tc>
        <w:tc>
          <w:tcPr>
            <w:tcW w:w="1275" w:type="dxa"/>
            <w:tcBorders>
              <w:top w:val="nil"/>
              <w:bottom w:val="nil"/>
            </w:tcBorders>
            <w:shd w:val="clear" w:color="auto" w:fill="auto"/>
            <w:tcMar>
              <w:top w:w="20" w:type="dxa"/>
              <w:left w:w="20" w:type="dxa"/>
              <w:bottom w:w="20" w:type="dxa"/>
              <w:right w:w="20" w:type="dxa"/>
            </w:tcMar>
          </w:tcPr>
          <w:p w14:paraId="09BD5E4E" w14:textId="5EAA4581"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40D79CFE" w14:textId="40171085" w:rsidR="00F60201" w:rsidRPr="000A449E" w:rsidRDefault="00F60201" w:rsidP="00F60201">
            <w:pPr>
              <w:pStyle w:val="T1TableStyle"/>
              <w:ind w:right="113"/>
              <w:jc w:val="right"/>
              <w:rPr>
                <w:rFonts w:ascii="Arial" w:hAnsi="Arial"/>
                <w:b/>
                <w:bCs/>
                <w:sz w:val="16"/>
                <w:szCs w:val="16"/>
              </w:rPr>
            </w:pPr>
            <w:r w:rsidRPr="000A449E">
              <w:rPr>
                <w:rFonts w:ascii="Arial" w:hAnsi="Arial"/>
                <w:sz w:val="16"/>
                <w:szCs w:val="16"/>
              </w:rPr>
              <w:t>(1,083)</w:t>
            </w:r>
          </w:p>
        </w:tc>
      </w:tr>
      <w:tr w:rsidR="00F60201" w:rsidRPr="001873B3" w14:paraId="44EC9905"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08683533" w14:textId="77777777" w:rsidR="00F60201" w:rsidRPr="00DF6392" w:rsidRDefault="00F60201" w:rsidP="00F60201">
            <w:pPr>
              <w:pStyle w:val="T1TableStyle"/>
              <w:rPr>
                <w:rFonts w:ascii="Arial" w:hAnsi="Arial"/>
                <w:sz w:val="16"/>
                <w:szCs w:val="16"/>
              </w:rPr>
            </w:pPr>
            <w:r w:rsidRPr="00DF6392">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tcPr>
          <w:p w14:paraId="20CDA093" w14:textId="1CC22644"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0B95DFFA" w14:textId="1EE5276D" w:rsidR="00F60201" w:rsidRPr="000A449E" w:rsidRDefault="00F60201" w:rsidP="00F60201">
            <w:pPr>
              <w:pStyle w:val="T1TableStyle"/>
              <w:jc w:val="right"/>
              <w:rPr>
                <w:rFonts w:ascii="Arial" w:eastAsia="Verdana" w:hAnsi="Arial"/>
                <w:sz w:val="16"/>
                <w:szCs w:val="16"/>
                <w:lang w:val="pt-BR"/>
              </w:rPr>
            </w:pPr>
            <w:r w:rsidRPr="000A449E">
              <w:rPr>
                <w:rFonts w:ascii="Arial" w:hAnsi="Arial"/>
                <w:sz w:val="16"/>
                <w:szCs w:val="16"/>
              </w:rPr>
              <w:t>(491)</w:t>
            </w:r>
          </w:p>
        </w:tc>
        <w:tc>
          <w:tcPr>
            <w:tcW w:w="1134" w:type="dxa"/>
            <w:tcBorders>
              <w:top w:val="nil"/>
              <w:left w:val="nil"/>
              <w:bottom w:val="nil"/>
            </w:tcBorders>
            <w:shd w:val="clear" w:color="auto" w:fill="auto"/>
          </w:tcPr>
          <w:p w14:paraId="0FBE329F" w14:textId="4E211DA2"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0EA8A51A" w14:textId="67512288"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6D297C8" w14:textId="4B365B56"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0815BC7C" w14:textId="5CA9CCE4" w:rsidR="00F60201" w:rsidRPr="000A449E" w:rsidRDefault="00F60201" w:rsidP="00F60201">
            <w:pPr>
              <w:pStyle w:val="T1TableStyle"/>
              <w:ind w:right="113"/>
              <w:jc w:val="right"/>
              <w:rPr>
                <w:rFonts w:ascii="Arial" w:hAnsi="Arial"/>
                <w:b/>
                <w:bCs/>
                <w:sz w:val="16"/>
                <w:szCs w:val="16"/>
              </w:rPr>
            </w:pPr>
            <w:r w:rsidRPr="000A449E">
              <w:rPr>
                <w:rFonts w:ascii="Arial" w:hAnsi="Arial"/>
                <w:sz w:val="16"/>
                <w:szCs w:val="16"/>
              </w:rPr>
              <w:t>(491)</w:t>
            </w:r>
          </w:p>
        </w:tc>
      </w:tr>
      <w:tr w:rsidR="00F60201" w:rsidRPr="001873B3" w14:paraId="79CD68C4"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43B72298" w14:textId="77777777" w:rsidR="00F60201" w:rsidRPr="00DF6392" w:rsidRDefault="00F60201" w:rsidP="19EDCB16">
            <w:pPr>
              <w:pStyle w:val="T1TableStyle"/>
              <w:rPr>
                <w:rFonts w:ascii="Arial" w:hAnsi="Arial"/>
                <w:sz w:val="16"/>
                <w:szCs w:val="16"/>
                <w:lang w:val="en-US"/>
              </w:rPr>
            </w:pPr>
            <w:r w:rsidRPr="19EDCB16">
              <w:rPr>
                <w:rFonts w:ascii="Arial" w:hAnsi="Arial"/>
                <w:sz w:val="16"/>
                <w:szCs w:val="16"/>
                <w:lang w:val="en-US"/>
              </w:rPr>
              <w:t>Deprec w/back upon reval</w:t>
            </w:r>
          </w:p>
        </w:tc>
        <w:tc>
          <w:tcPr>
            <w:tcW w:w="1134" w:type="dxa"/>
            <w:tcBorders>
              <w:top w:val="nil"/>
              <w:left w:val="nil"/>
              <w:bottom w:val="nil"/>
              <w:right w:val="nil"/>
            </w:tcBorders>
            <w:shd w:val="clear" w:color="auto" w:fill="auto"/>
            <w:tcMar>
              <w:top w:w="20" w:type="dxa"/>
              <w:left w:w="20" w:type="dxa"/>
              <w:bottom w:w="20" w:type="dxa"/>
              <w:right w:w="20" w:type="dxa"/>
            </w:tcMar>
          </w:tcPr>
          <w:p w14:paraId="63B6E986" w14:textId="792623F6" w:rsidR="00F60201" w:rsidRPr="000A449E" w:rsidRDefault="00F60201" w:rsidP="00F60201">
            <w:pPr>
              <w:pStyle w:val="T1TableStyle"/>
              <w:jc w:val="right"/>
              <w:rPr>
                <w:rFonts w:ascii="Arial" w:hAnsi="Arial"/>
                <w:sz w:val="16"/>
                <w:szCs w:val="16"/>
              </w:rPr>
            </w:pPr>
            <w:r w:rsidRPr="000A449E">
              <w:rPr>
                <w:rFonts w:ascii="Arial" w:hAnsi="Arial"/>
                <w:sz w:val="16"/>
                <w:szCs w:val="16"/>
              </w:rPr>
              <w:t>(6,579)</w:t>
            </w:r>
          </w:p>
        </w:tc>
        <w:tc>
          <w:tcPr>
            <w:tcW w:w="992" w:type="dxa"/>
            <w:tcBorders>
              <w:top w:val="nil"/>
              <w:left w:val="nil"/>
              <w:bottom w:val="nil"/>
              <w:right w:val="nil"/>
            </w:tcBorders>
            <w:shd w:val="clear" w:color="auto" w:fill="auto"/>
            <w:tcMar>
              <w:top w:w="20" w:type="dxa"/>
              <w:left w:w="20" w:type="dxa"/>
              <w:bottom w:w="20" w:type="dxa"/>
              <w:right w:w="20" w:type="dxa"/>
            </w:tcMar>
          </w:tcPr>
          <w:p w14:paraId="7B299E61" w14:textId="473E8C1A"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134" w:type="dxa"/>
            <w:tcBorders>
              <w:top w:val="nil"/>
              <w:left w:val="nil"/>
              <w:bottom w:val="nil"/>
            </w:tcBorders>
            <w:shd w:val="clear" w:color="auto" w:fill="auto"/>
          </w:tcPr>
          <w:p w14:paraId="06ADF43D" w14:textId="4591A579"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5A7F8B85" w14:textId="7F85FF99"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6A185278" w14:textId="52AB9F52"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4220A7AD" w14:textId="1D0BE7AE" w:rsidR="00F60201" w:rsidRPr="000A449E" w:rsidRDefault="00F60201" w:rsidP="00F60201">
            <w:pPr>
              <w:pStyle w:val="T1TableStyle"/>
              <w:ind w:right="113"/>
              <w:jc w:val="right"/>
              <w:rPr>
                <w:rFonts w:ascii="Arial" w:hAnsi="Arial"/>
                <w:sz w:val="16"/>
                <w:szCs w:val="16"/>
              </w:rPr>
            </w:pPr>
            <w:r w:rsidRPr="000A449E">
              <w:rPr>
                <w:rFonts w:ascii="Arial" w:hAnsi="Arial"/>
                <w:sz w:val="16"/>
                <w:szCs w:val="16"/>
              </w:rPr>
              <w:t>(6,579)</w:t>
            </w:r>
          </w:p>
        </w:tc>
      </w:tr>
      <w:tr w:rsidR="00F60201" w:rsidRPr="001873B3" w14:paraId="5E41B253"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58392DFF" w14:textId="77777777" w:rsidR="00F60201" w:rsidRPr="00DF6392" w:rsidRDefault="00F60201" w:rsidP="00F60201">
            <w:pPr>
              <w:pStyle w:val="T1TableStyle"/>
              <w:rPr>
                <w:rFonts w:ascii="Arial" w:hAnsi="Arial"/>
                <w:sz w:val="16"/>
                <w:szCs w:val="16"/>
              </w:rPr>
            </w:pPr>
            <w:r w:rsidRPr="00DF6392">
              <w:rPr>
                <w:rFonts w:ascii="Arial" w:hAnsi="Arial"/>
                <w:sz w:val="16"/>
                <w:szCs w:val="16"/>
              </w:rPr>
              <w:t>Reclassifications and transfer</w:t>
            </w:r>
          </w:p>
        </w:tc>
        <w:tc>
          <w:tcPr>
            <w:tcW w:w="1134" w:type="dxa"/>
            <w:tcBorders>
              <w:top w:val="nil"/>
              <w:left w:val="nil"/>
              <w:bottom w:val="nil"/>
              <w:right w:val="nil"/>
            </w:tcBorders>
            <w:shd w:val="clear" w:color="auto" w:fill="auto"/>
            <w:tcMar>
              <w:top w:w="20" w:type="dxa"/>
              <w:left w:w="20" w:type="dxa"/>
              <w:bottom w:w="20" w:type="dxa"/>
              <w:right w:w="20" w:type="dxa"/>
            </w:tcMar>
          </w:tcPr>
          <w:p w14:paraId="24A68726" w14:textId="2C6A48C1" w:rsidR="00F60201" w:rsidRPr="000A449E" w:rsidRDefault="00F60201" w:rsidP="00F60201">
            <w:pPr>
              <w:pStyle w:val="T1TableStyle"/>
              <w:jc w:val="right"/>
              <w:rPr>
                <w:rFonts w:ascii="Arial" w:hAnsi="Arial"/>
                <w:sz w:val="16"/>
                <w:szCs w:val="16"/>
              </w:rPr>
            </w:pPr>
            <w:r w:rsidRPr="000A449E">
              <w:rPr>
                <w:rFonts w:ascii="Arial" w:hAnsi="Arial"/>
                <w:sz w:val="16"/>
                <w:szCs w:val="16"/>
              </w:rPr>
              <w:t>(2,661)</w:t>
            </w:r>
          </w:p>
        </w:tc>
        <w:tc>
          <w:tcPr>
            <w:tcW w:w="992" w:type="dxa"/>
            <w:tcBorders>
              <w:top w:val="nil"/>
              <w:left w:val="nil"/>
              <w:bottom w:val="nil"/>
              <w:right w:val="nil"/>
            </w:tcBorders>
            <w:shd w:val="clear" w:color="auto" w:fill="auto"/>
            <w:tcMar>
              <w:top w:w="20" w:type="dxa"/>
              <w:left w:w="20" w:type="dxa"/>
              <w:bottom w:w="20" w:type="dxa"/>
              <w:right w:w="20" w:type="dxa"/>
            </w:tcMar>
          </w:tcPr>
          <w:p w14:paraId="239B8BC8" w14:textId="3A45062D" w:rsidR="00F60201" w:rsidRPr="000A449E" w:rsidRDefault="00F60201" w:rsidP="00F60201">
            <w:pPr>
              <w:pStyle w:val="T1TableStyle"/>
              <w:jc w:val="right"/>
              <w:rPr>
                <w:rFonts w:ascii="Arial" w:hAnsi="Arial"/>
                <w:sz w:val="16"/>
                <w:szCs w:val="16"/>
              </w:rPr>
            </w:pPr>
            <w:r w:rsidRPr="000A449E">
              <w:rPr>
                <w:rFonts w:ascii="Arial" w:hAnsi="Arial"/>
                <w:sz w:val="16"/>
                <w:szCs w:val="16"/>
              </w:rPr>
              <w:t>0</w:t>
            </w:r>
          </w:p>
        </w:tc>
        <w:tc>
          <w:tcPr>
            <w:tcW w:w="1134" w:type="dxa"/>
            <w:tcBorders>
              <w:top w:val="nil"/>
              <w:left w:val="nil"/>
              <w:bottom w:val="nil"/>
            </w:tcBorders>
            <w:shd w:val="clear" w:color="auto" w:fill="auto"/>
          </w:tcPr>
          <w:p w14:paraId="214E3C5E" w14:textId="09733056" w:rsidR="00F60201" w:rsidRPr="000A449E" w:rsidRDefault="00F60201" w:rsidP="00F60201">
            <w:pPr>
              <w:pStyle w:val="T1TableStyle"/>
              <w:jc w:val="right"/>
              <w:rPr>
                <w:rFonts w:ascii="Arial" w:hAnsi="Arial"/>
                <w:sz w:val="16"/>
                <w:szCs w:val="16"/>
              </w:rPr>
            </w:pPr>
            <w:r w:rsidRPr="000A449E">
              <w:rPr>
                <w:rFonts w:ascii="Arial" w:hAnsi="Arial"/>
                <w:sz w:val="16"/>
                <w:szCs w:val="16"/>
              </w:rPr>
              <w:t>2,477</w:t>
            </w:r>
          </w:p>
        </w:tc>
        <w:tc>
          <w:tcPr>
            <w:tcW w:w="1276" w:type="dxa"/>
            <w:tcBorders>
              <w:top w:val="nil"/>
              <w:bottom w:val="nil"/>
            </w:tcBorders>
            <w:shd w:val="clear" w:color="auto" w:fill="auto"/>
            <w:tcMar>
              <w:top w:w="20" w:type="dxa"/>
              <w:left w:w="20" w:type="dxa"/>
              <w:bottom w:w="20" w:type="dxa"/>
              <w:right w:w="20" w:type="dxa"/>
            </w:tcMar>
          </w:tcPr>
          <w:p w14:paraId="516EAB47" w14:textId="07927BC2" w:rsidR="00F60201" w:rsidRPr="000A449E" w:rsidRDefault="00F60201" w:rsidP="00F60201">
            <w:pPr>
              <w:pStyle w:val="T1TableStyle"/>
              <w:jc w:val="right"/>
              <w:rPr>
                <w:rFonts w:ascii="Arial" w:hAnsi="Arial"/>
                <w:sz w:val="16"/>
                <w:szCs w:val="16"/>
              </w:rPr>
            </w:pPr>
            <w:r w:rsidRPr="000A449E">
              <w:rPr>
                <w:rFonts w:ascii="Arial" w:hAnsi="Arial"/>
                <w:sz w:val="16"/>
                <w:szCs w:val="16"/>
              </w:rPr>
              <w:t>62</w:t>
            </w:r>
          </w:p>
        </w:tc>
        <w:tc>
          <w:tcPr>
            <w:tcW w:w="1275" w:type="dxa"/>
            <w:tcBorders>
              <w:top w:val="nil"/>
              <w:bottom w:val="nil"/>
            </w:tcBorders>
            <w:shd w:val="clear" w:color="auto" w:fill="auto"/>
            <w:tcMar>
              <w:top w:w="20" w:type="dxa"/>
              <w:left w:w="20" w:type="dxa"/>
              <w:bottom w:w="20" w:type="dxa"/>
              <w:right w:w="20" w:type="dxa"/>
            </w:tcMar>
          </w:tcPr>
          <w:p w14:paraId="1DADA76D" w14:textId="08E640E2" w:rsidR="00F60201" w:rsidRPr="000A449E" w:rsidRDefault="00F60201" w:rsidP="00F60201">
            <w:pPr>
              <w:pStyle w:val="T1TableStyle"/>
              <w:jc w:val="right"/>
              <w:rPr>
                <w:rFonts w:ascii="Arial" w:hAnsi="Arial"/>
                <w:sz w:val="16"/>
                <w:szCs w:val="16"/>
              </w:rPr>
            </w:pPr>
            <w:r w:rsidRPr="000A449E">
              <w:rPr>
                <w:rFonts w:ascii="Arial" w:hAnsi="Arial"/>
                <w:sz w:val="16"/>
                <w:szCs w:val="16"/>
              </w:rPr>
              <w:t>122</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29FCB1E7" w14:textId="21594CE2" w:rsidR="00F60201" w:rsidRPr="000A449E" w:rsidRDefault="00F60201" w:rsidP="00F60201">
            <w:pPr>
              <w:pStyle w:val="T1TableStyle"/>
              <w:ind w:right="113"/>
              <w:jc w:val="right"/>
              <w:rPr>
                <w:rFonts w:ascii="Arial" w:hAnsi="Arial"/>
                <w:sz w:val="16"/>
                <w:szCs w:val="16"/>
              </w:rPr>
            </w:pPr>
            <w:r w:rsidRPr="000A449E">
              <w:rPr>
                <w:rFonts w:ascii="Arial" w:hAnsi="Arial"/>
                <w:sz w:val="16"/>
                <w:szCs w:val="16"/>
              </w:rPr>
              <w:t>0</w:t>
            </w:r>
          </w:p>
        </w:tc>
      </w:tr>
      <w:tr w:rsidR="00387A32" w:rsidRPr="001873B3" w14:paraId="2F98602B" w14:textId="77777777" w:rsidTr="19EDCB16">
        <w:trPr>
          <w:trHeight w:val="248"/>
        </w:trPr>
        <w:tc>
          <w:tcPr>
            <w:tcW w:w="3251" w:type="dxa"/>
            <w:tcBorders>
              <w:top w:val="single" w:sz="4" w:space="0" w:color="auto"/>
              <w:left w:val="dashSmallGap" w:sz="4" w:space="0" w:color="auto"/>
              <w:right w:val="nil"/>
            </w:tcBorders>
            <w:shd w:val="clear" w:color="auto" w:fill="auto"/>
            <w:tcMar>
              <w:top w:w="20" w:type="dxa"/>
              <w:left w:w="20" w:type="dxa"/>
              <w:bottom w:w="20" w:type="dxa"/>
              <w:right w:w="20" w:type="dxa"/>
            </w:tcMar>
          </w:tcPr>
          <w:p w14:paraId="1962F7F7" w14:textId="77777777" w:rsidR="00387A32" w:rsidRPr="00DF6392" w:rsidRDefault="00387A32" w:rsidP="00387A32">
            <w:pPr>
              <w:pStyle w:val="T1TableStyle"/>
              <w:rPr>
                <w:rFonts w:ascii="Arial" w:eastAsia="Verdana" w:hAnsi="Arial"/>
                <w:b/>
                <w:bCs/>
                <w:sz w:val="16"/>
                <w:szCs w:val="16"/>
                <w:lang w:val="pt-BR"/>
              </w:rPr>
            </w:pPr>
            <w:r w:rsidRPr="00DF6392">
              <w:rPr>
                <w:rFonts w:ascii="Arial" w:hAnsi="Arial"/>
                <w:b/>
                <w:bCs/>
                <w:sz w:val="16"/>
                <w:szCs w:val="16"/>
              </w:rPr>
              <w:t>at 31 March</w:t>
            </w:r>
          </w:p>
        </w:tc>
        <w:tc>
          <w:tcPr>
            <w:tcW w:w="1134" w:type="dxa"/>
            <w:tcBorders>
              <w:top w:val="single" w:sz="4" w:space="0" w:color="auto"/>
              <w:left w:val="nil"/>
              <w:right w:val="nil"/>
            </w:tcBorders>
            <w:shd w:val="clear" w:color="auto" w:fill="auto"/>
            <w:tcMar>
              <w:top w:w="20" w:type="dxa"/>
              <w:left w:w="20" w:type="dxa"/>
              <w:bottom w:w="20" w:type="dxa"/>
              <w:right w:w="20" w:type="dxa"/>
            </w:tcMar>
          </w:tcPr>
          <w:p w14:paraId="04CF8218" w14:textId="70389BBA" w:rsidR="00387A32" w:rsidRPr="000A449E" w:rsidRDefault="00387A32" w:rsidP="00387A32">
            <w:pPr>
              <w:pStyle w:val="T1TableStyle"/>
              <w:jc w:val="right"/>
              <w:rPr>
                <w:rFonts w:ascii="Arial" w:eastAsia="Verdana" w:hAnsi="Arial"/>
                <w:b/>
                <w:bCs/>
                <w:sz w:val="16"/>
                <w:szCs w:val="16"/>
                <w:lang w:val="pt-BR"/>
              </w:rPr>
            </w:pPr>
            <w:r w:rsidRPr="000A449E">
              <w:rPr>
                <w:rFonts w:ascii="Arial" w:hAnsi="Arial"/>
                <w:b/>
                <w:bCs/>
                <w:sz w:val="16"/>
                <w:szCs w:val="16"/>
              </w:rPr>
              <w:t>79,493</w:t>
            </w:r>
          </w:p>
        </w:tc>
        <w:tc>
          <w:tcPr>
            <w:tcW w:w="992" w:type="dxa"/>
            <w:tcBorders>
              <w:top w:val="single" w:sz="4" w:space="0" w:color="auto"/>
              <w:left w:val="nil"/>
              <w:right w:val="nil"/>
            </w:tcBorders>
            <w:shd w:val="clear" w:color="auto" w:fill="auto"/>
            <w:tcMar>
              <w:top w:w="20" w:type="dxa"/>
              <w:left w:w="20" w:type="dxa"/>
              <w:bottom w:w="20" w:type="dxa"/>
              <w:right w:w="20" w:type="dxa"/>
            </w:tcMar>
          </w:tcPr>
          <w:p w14:paraId="27BE9183" w14:textId="156B9A33" w:rsidR="00387A32" w:rsidRPr="000A449E" w:rsidRDefault="00387A32" w:rsidP="00387A32">
            <w:pPr>
              <w:pStyle w:val="T1TableStyle"/>
              <w:jc w:val="right"/>
              <w:rPr>
                <w:rFonts w:ascii="Arial" w:eastAsia="Verdana" w:hAnsi="Arial"/>
                <w:b/>
                <w:bCs/>
                <w:sz w:val="16"/>
                <w:szCs w:val="16"/>
                <w:lang w:val="pt-BR"/>
              </w:rPr>
            </w:pPr>
            <w:r w:rsidRPr="000A449E">
              <w:rPr>
                <w:rFonts w:ascii="Arial" w:hAnsi="Arial"/>
                <w:b/>
                <w:bCs/>
                <w:sz w:val="16"/>
                <w:szCs w:val="16"/>
              </w:rPr>
              <w:t>8,051</w:t>
            </w:r>
          </w:p>
        </w:tc>
        <w:tc>
          <w:tcPr>
            <w:tcW w:w="1134" w:type="dxa"/>
            <w:tcBorders>
              <w:top w:val="single" w:sz="4" w:space="0" w:color="auto"/>
              <w:left w:val="nil"/>
            </w:tcBorders>
            <w:shd w:val="clear" w:color="auto" w:fill="auto"/>
          </w:tcPr>
          <w:p w14:paraId="54E10A4F" w14:textId="215DDB21" w:rsidR="00387A32" w:rsidRPr="000A449E" w:rsidRDefault="00387A32" w:rsidP="00387A32">
            <w:pPr>
              <w:pStyle w:val="T1TableStyle"/>
              <w:jc w:val="right"/>
              <w:rPr>
                <w:rFonts w:ascii="Arial" w:hAnsi="Arial"/>
                <w:b/>
                <w:bCs/>
                <w:sz w:val="16"/>
                <w:szCs w:val="16"/>
              </w:rPr>
            </w:pPr>
            <w:r w:rsidRPr="000A449E">
              <w:rPr>
                <w:rFonts w:ascii="Arial" w:hAnsi="Arial"/>
                <w:b/>
                <w:bCs/>
                <w:sz w:val="16"/>
                <w:szCs w:val="16"/>
              </w:rPr>
              <w:t>6,818</w:t>
            </w:r>
          </w:p>
        </w:tc>
        <w:tc>
          <w:tcPr>
            <w:tcW w:w="1276" w:type="dxa"/>
            <w:tcBorders>
              <w:top w:val="single" w:sz="4" w:space="0" w:color="auto"/>
            </w:tcBorders>
            <w:shd w:val="clear" w:color="auto" w:fill="auto"/>
            <w:tcMar>
              <w:top w:w="20" w:type="dxa"/>
              <w:left w:w="20" w:type="dxa"/>
              <w:bottom w:w="20" w:type="dxa"/>
              <w:right w:w="20" w:type="dxa"/>
            </w:tcMar>
          </w:tcPr>
          <w:p w14:paraId="5855499F" w14:textId="73345614" w:rsidR="00387A32" w:rsidRPr="000A449E" w:rsidRDefault="00387A32" w:rsidP="00387A32">
            <w:pPr>
              <w:pStyle w:val="T1TableStyle"/>
              <w:jc w:val="right"/>
              <w:rPr>
                <w:rFonts w:ascii="Arial" w:eastAsia="Verdana" w:hAnsi="Arial"/>
                <w:b/>
                <w:bCs/>
                <w:sz w:val="16"/>
                <w:szCs w:val="16"/>
                <w:lang w:val="pt-BR"/>
              </w:rPr>
            </w:pPr>
            <w:r w:rsidRPr="000A449E">
              <w:rPr>
                <w:rFonts w:ascii="Arial" w:hAnsi="Arial"/>
                <w:b/>
                <w:bCs/>
                <w:sz w:val="16"/>
                <w:szCs w:val="16"/>
              </w:rPr>
              <w:t>1,504</w:t>
            </w:r>
          </w:p>
        </w:tc>
        <w:tc>
          <w:tcPr>
            <w:tcW w:w="1275" w:type="dxa"/>
            <w:tcBorders>
              <w:top w:val="single" w:sz="4" w:space="0" w:color="auto"/>
            </w:tcBorders>
            <w:shd w:val="clear" w:color="auto" w:fill="auto"/>
            <w:tcMar>
              <w:top w:w="20" w:type="dxa"/>
              <w:left w:w="20" w:type="dxa"/>
              <w:bottom w:w="20" w:type="dxa"/>
              <w:right w:w="20" w:type="dxa"/>
            </w:tcMar>
          </w:tcPr>
          <w:p w14:paraId="5AF63931" w14:textId="137A5D0F" w:rsidR="00387A32" w:rsidRPr="000A449E" w:rsidRDefault="00387A32" w:rsidP="00387A32">
            <w:pPr>
              <w:pStyle w:val="T1TableStyle"/>
              <w:jc w:val="right"/>
              <w:rPr>
                <w:rFonts w:ascii="Arial" w:eastAsia="Verdana" w:hAnsi="Arial"/>
                <w:b/>
                <w:bCs/>
                <w:sz w:val="16"/>
                <w:szCs w:val="16"/>
                <w:lang w:val="pt-BR"/>
              </w:rPr>
            </w:pPr>
            <w:r w:rsidRPr="000A449E">
              <w:rPr>
                <w:rFonts w:ascii="Arial" w:hAnsi="Arial"/>
                <w:b/>
                <w:bCs/>
                <w:sz w:val="16"/>
                <w:szCs w:val="16"/>
              </w:rPr>
              <w:t>39</w:t>
            </w:r>
            <w:r w:rsidR="000A449E">
              <w:rPr>
                <w:rFonts w:ascii="Arial" w:hAnsi="Arial"/>
                <w:b/>
                <w:bCs/>
                <w:sz w:val="16"/>
                <w:szCs w:val="16"/>
              </w:rPr>
              <w:t>1</w:t>
            </w:r>
          </w:p>
        </w:tc>
        <w:tc>
          <w:tcPr>
            <w:tcW w:w="1276" w:type="dxa"/>
            <w:tcBorders>
              <w:top w:val="single" w:sz="4" w:space="0" w:color="auto"/>
              <w:left w:val="nil"/>
              <w:right w:val="dashSmallGap" w:sz="4" w:space="0" w:color="auto"/>
            </w:tcBorders>
            <w:shd w:val="clear" w:color="auto" w:fill="auto"/>
            <w:tcMar>
              <w:top w:w="20" w:type="dxa"/>
              <w:left w:w="20" w:type="dxa"/>
              <w:bottom w:w="20" w:type="dxa"/>
              <w:right w:w="20" w:type="dxa"/>
            </w:tcMar>
          </w:tcPr>
          <w:p w14:paraId="32FD043D" w14:textId="400ED2E4" w:rsidR="00387A32" w:rsidRPr="000A449E" w:rsidRDefault="00387A32" w:rsidP="00387A32">
            <w:pPr>
              <w:pStyle w:val="T1TableStyle"/>
              <w:ind w:right="113"/>
              <w:jc w:val="right"/>
              <w:rPr>
                <w:rFonts w:ascii="Arial" w:eastAsia="Verdana" w:hAnsi="Arial"/>
                <w:b/>
                <w:bCs/>
                <w:sz w:val="16"/>
                <w:szCs w:val="16"/>
                <w:lang w:val="pt-BR"/>
              </w:rPr>
            </w:pPr>
            <w:r w:rsidRPr="000A449E">
              <w:rPr>
                <w:rFonts w:ascii="Arial" w:hAnsi="Arial"/>
                <w:b/>
                <w:bCs/>
                <w:sz w:val="16"/>
                <w:szCs w:val="16"/>
              </w:rPr>
              <w:t>96,257</w:t>
            </w:r>
          </w:p>
        </w:tc>
      </w:tr>
      <w:tr w:rsidR="00377801" w:rsidRPr="001873B3" w14:paraId="78BCD2B0" w14:textId="77777777" w:rsidTr="19EDCB16">
        <w:trPr>
          <w:trHeight w:val="248"/>
        </w:trPr>
        <w:tc>
          <w:tcPr>
            <w:tcW w:w="3251" w:type="dxa"/>
            <w:tcBorders>
              <w:left w:val="dashSmallGap" w:sz="4" w:space="0" w:color="auto"/>
              <w:right w:val="nil"/>
            </w:tcBorders>
            <w:shd w:val="clear" w:color="auto" w:fill="auto"/>
            <w:tcMar>
              <w:top w:w="20" w:type="dxa"/>
              <w:left w:w="20" w:type="dxa"/>
              <w:bottom w:w="20" w:type="dxa"/>
              <w:right w:w="20" w:type="dxa"/>
            </w:tcMar>
            <w:vAlign w:val="center"/>
          </w:tcPr>
          <w:p w14:paraId="03AE1A75" w14:textId="77777777" w:rsidR="00377801" w:rsidRPr="00DF6392" w:rsidRDefault="00377801" w:rsidP="00C25856">
            <w:pPr>
              <w:pStyle w:val="T1TableStyle"/>
              <w:rPr>
                <w:rFonts w:ascii="Arial" w:eastAsia="Verdana" w:hAnsi="Arial"/>
                <w:b/>
                <w:bCs/>
                <w:sz w:val="16"/>
                <w:szCs w:val="16"/>
                <w:lang w:val="pt-BR"/>
              </w:rPr>
            </w:pPr>
            <w:r w:rsidRPr="00DF6392">
              <w:rPr>
                <w:rFonts w:ascii="Arial" w:eastAsia="Verdana" w:hAnsi="Arial"/>
                <w:b/>
                <w:bCs/>
                <w:sz w:val="16"/>
                <w:szCs w:val="16"/>
                <w:lang w:val="pt-BR"/>
              </w:rPr>
              <w:t>Accumulated Depreciation</w:t>
            </w:r>
          </w:p>
        </w:tc>
        <w:tc>
          <w:tcPr>
            <w:tcW w:w="1134" w:type="dxa"/>
            <w:tcBorders>
              <w:left w:val="nil"/>
              <w:right w:val="nil"/>
            </w:tcBorders>
            <w:shd w:val="clear" w:color="auto" w:fill="auto"/>
            <w:tcMar>
              <w:top w:w="20" w:type="dxa"/>
              <w:left w:w="20" w:type="dxa"/>
              <w:bottom w:w="20" w:type="dxa"/>
              <w:right w:w="20" w:type="dxa"/>
            </w:tcMar>
            <w:vAlign w:val="center"/>
          </w:tcPr>
          <w:p w14:paraId="49399CE5"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992" w:type="dxa"/>
            <w:tcBorders>
              <w:left w:val="nil"/>
              <w:right w:val="nil"/>
            </w:tcBorders>
            <w:shd w:val="clear" w:color="auto" w:fill="auto"/>
            <w:tcMar>
              <w:top w:w="20" w:type="dxa"/>
              <w:left w:w="20" w:type="dxa"/>
              <w:bottom w:w="20" w:type="dxa"/>
              <w:right w:w="20" w:type="dxa"/>
            </w:tcMar>
            <w:vAlign w:val="center"/>
          </w:tcPr>
          <w:p w14:paraId="4244E558"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134" w:type="dxa"/>
            <w:tcBorders>
              <w:left w:val="nil"/>
            </w:tcBorders>
            <w:shd w:val="clear" w:color="auto" w:fill="auto"/>
            <w:vAlign w:val="center"/>
          </w:tcPr>
          <w:p w14:paraId="681F26E0" w14:textId="77777777" w:rsidR="00377801" w:rsidRPr="001873B3" w:rsidRDefault="00377801" w:rsidP="00C25856">
            <w:pPr>
              <w:pStyle w:val="T1TableStyle"/>
              <w:jc w:val="right"/>
              <w:rPr>
                <w:rFonts w:ascii="Arial" w:hAnsi="Arial"/>
                <w:b/>
                <w:bCs/>
                <w:color w:val="FF0000"/>
                <w:sz w:val="16"/>
                <w:szCs w:val="16"/>
              </w:rPr>
            </w:pPr>
          </w:p>
        </w:tc>
        <w:tc>
          <w:tcPr>
            <w:tcW w:w="1276" w:type="dxa"/>
            <w:shd w:val="clear" w:color="auto" w:fill="auto"/>
            <w:tcMar>
              <w:top w:w="20" w:type="dxa"/>
              <w:left w:w="20" w:type="dxa"/>
              <w:bottom w:w="20" w:type="dxa"/>
              <w:right w:w="20" w:type="dxa"/>
            </w:tcMar>
            <w:vAlign w:val="center"/>
          </w:tcPr>
          <w:p w14:paraId="0E234B46"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275" w:type="dxa"/>
            <w:shd w:val="clear" w:color="auto" w:fill="auto"/>
            <w:tcMar>
              <w:top w:w="20" w:type="dxa"/>
              <w:left w:w="20" w:type="dxa"/>
              <w:bottom w:w="20" w:type="dxa"/>
              <w:right w:w="20" w:type="dxa"/>
            </w:tcMar>
            <w:vAlign w:val="center"/>
          </w:tcPr>
          <w:p w14:paraId="7B0B857B" w14:textId="77777777" w:rsidR="00377801" w:rsidRPr="001873B3" w:rsidRDefault="00377801" w:rsidP="00C25856">
            <w:pPr>
              <w:pStyle w:val="T1TableStyle"/>
              <w:jc w:val="right"/>
              <w:rPr>
                <w:rFonts w:ascii="Arial" w:eastAsia="Verdana" w:hAnsi="Arial"/>
                <w:b/>
                <w:bCs/>
                <w:color w:val="FF0000"/>
                <w:sz w:val="16"/>
                <w:szCs w:val="16"/>
                <w:lang w:val="pt-BR"/>
              </w:rPr>
            </w:pPr>
          </w:p>
        </w:tc>
        <w:tc>
          <w:tcPr>
            <w:tcW w:w="1276" w:type="dxa"/>
            <w:tcBorders>
              <w:left w:val="nil"/>
              <w:right w:val="dashSmallGap" w:sz="4" w:space="0" w:color="auto"/>
            </w:tcBorders>
            <w:shd w:val="clear" w:color="auto" w:fill="auto"/>
            <w:tcMar>
              <w:top w:w="20" w:type="dxa"/>
              <w:left w:w="20" w:type="dxa"/>
              <w:bottom w:w="20" w:type="dxa"/>
              <w:right w:w="20" w:type="dxa"/>
            </w:tcMar>
            <w:vAlign w:val="center"/>
          </w:tcPr>
          <w:p w14:paraId="040CC3B6" w14:textId="77777777" w:rsidR="00377801" w:rsidRPr="001873B3" w:rsidRDefault="00377801" w:rsidP="00C25856">
            <w:pPr>
              <w:pStyle w:val="T1TableStyle"/>
              <w:ind w:right="113"/>
              <w:jc w:val="right"/>
              <w:rPr>
                <w:rFonts w:ascii="Arial" w:eastAsia="Verdana" w:hAnsi="Arial"/>
                <w:b/>
                <w:bCs/>
                <w:color w:val="FF0000"/>
                <w:sz w:val="16"/>
                <w:szCs w:val="16"/>
                <w:lang w:val="pt-BR"/>
              </w:rPr>
            </w:pPr>
          </w:p>
        </w:tc>
      </w:tr>
      <w:tr w:rsidR="000F3C84" w:rsidRPr="001873B3" w14:paraId="025B1994"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EEBA544" w14:textId="77777777" w:rsidR="000F3C84" w:rsidRPr="00DF6392" w:rsidRDefault="000F3C84" w:rsidP="000F3C84">
            <w:pPr>
              <w:pStyle w:val="T1TableStyle"/>
              <w:rPr>
                <w:rFonts w:ascii="Arial" w:eastAsia="Verdana" w:hAnsi="Arial"/>
                <w:b/>
                <w:bCs/>
                <w:sz w:val="16"/>
                <w:szCs w:val="16"/>
                <w:lang w:val="pt-BR"/>
              </w:rPr>
            </w:pPr>
            <w:r w:rsidRPr="00DF6392">
              <w:rPr>
                <w:rFonts w:ascii="Arial" w:hAnsi="Arial"/>
                <w:b/>
                <w:bCs/>
                <w:sz w:val="16"/>
                <w:szCs w:val="16"/>
              </w:rPr>
              <w:t>at 1 April</w:t>
            </w:r>
          </w:p>
        </w:tc>
        <w:tc>
          <w:tcPr>
            <w:tcW w:w="1134" w:type="dxa"/>
            <w:tcBorders>
              <w:top w:val="nil"/>
              <w:left w:val="nil"/>
              <w:bottom w:val="nil"/>
              <w:right w:val="nil"/>
            </w:tcBorders>
            <w:shd w:val="clear" w:color="auto" w:fill="auto"/>
            <w:tcMar>
              <w:top w:w="20" w:type="dxa"/>
              <w:left w:w="20" w:type="dxa"/>
              <w:bottom w:w="20" w:type="dxa"/>
              <w:right w:w="20" w:type="dxa"/>
            </w:tcMar>
          </w:tcPr>
          <w:p w14:paraId="3130214F" w14:textId="0CD77C16" w:rsidR="000F3C84" w:rsidRPr="000A449E" w:rsidRDefault="000F3C84" w:rsidP="000F3C84">
            <w:pPr>
              <w:pStyle w:val="T1TableStyle"/>
              <w:jc w:val="right"/>
              <w:rPr>
                <w:rFonts w:ascii="Arial" w:eastAsia="Verdana" w:hAnsi="Arial"/>
                <w:b/>
                <w:bCs/>
                <w:sz w:val="16"/>
                <w:szCs w:val="16"/>
                <w:lang w:val="pt-BR"/>
              </w:rPr>
            </w:pPr>
            <w:r w:rsidRPr="000A449E">
              <w:rPr>
                <w:rFonts w:ascii="Arial" w:hAnsi="Arial"/>
                <w:b/>
                <w:bCs/>
                <w:sz w:val="16"/>
                <w:szCs w:val="16"/>
              </w:rPr>
              <w:t>(5,417)</w:t>
            </w:r>
          </w:p>
        </w:tc>
        <w:tc>
          <w:tcPr>
            <w:tcW w:w="992" w:type="dxa"/>
            <w:tcBorders>
              <w:top w:val="nil"/>
              <w:left w:val="nil"/>
              <w:bottom w:val="nil"/>
              <w:right w:val="nil"/>
            </w:tcBorders>
            <w:shd w:val="clear" w:color="auto" w:fill="auto"/>
            <w:tcMar>
              <w:top w:w="20" w:type="dxa"/>
              <w:left w:w="20" w:type="dxa"/>
              <w:bottom w:w="20" w:type="dxa"/>
              <w:right w:w="20" w:type="dxa"/>
            </w:tcMar>
          </w:tcPr>
          <w:p w14:paraId="1E7A9411" w14:textId="007C0126" w:rsidR="000F3C84" w:rsidRPr="000A449E" w:rsidRDefault="000F3C84" w:rsidP="000F3C84">
            <w:pPr>
              <w:pStyle w:val="T1TableStyle"/>
              <w:jc w:val="right"/>
              <w:rPr>
                <w:rFonts w:ascii="Arial" w:eastAsia="Verdana" w:hAnsi="Arial"/>
                <w:b/>
                <w:bCs/>
                <w:sz w:val="16"/>
                <w:szCs w:val="16"/>
                <w:lang w:val="pt-BR"/>
              </w:rPr>
            </w:pPr>
            <w:r w:rsidRPr="000A449E">
              <w:rPr>
                <w:rFonts w:ascii="Arial" w:hAnsi="Arial"/>
                <w:b/>
                <w:bCs/>
                <w:sz w:val="16"/>
                <w:szCs w:val="16"/>
              </w:rPr>
              <w:t>(3,163)</w:t>
            </w:r>
          </w:p>
        </w:tc>
        <w:tc>
          <w:tcPr>
            <w:tcW w:w="1134" w:type="dxa"/>
            <w:tcBorders>
              <w:top w:val="nil"/>
              <w:left w:val="nil"/>
              <w:bottom w:val="nil"/>
            </w:tcBorders>
            <w:shd w:val="clear" w:color="auto" w:fill="auto"/>
          </w:tcPr>
          <w:p w14:paraId="5F8F04C6" w14:textId="576E2662" w:rsidR="000F3C84" w:rsidRPr="000A449E" w:rsidRDefault="000F3C84" w:rsidP="000F3C84">
            <w:pPr>
              <w:pStyle w:val="T1TableStyle"/>
              <w:jc w:val="right"/>
              <w:rPr>
                <w:rFonts w:ascii="Arial" w:hAnsi="Arial"/>
                <w:b/>
                <w:bCs/>
                <w:sz w:val="16"/>
                <w:szCs w:val="16"/>
              </w:rPr>
            </w:pPr>
            <w:r w:rsidRPr="000A449E">
              <w:rPr>
                <w:rFonts w:ascii="Arial" w:hAnsi="Arial"/>
                <w:b/>
                <w:bCs/>
                <w:sz w:val="16"/>
                <w:szCs w:val="16"/>
              </w:rPr>
              <w:t>0</w:t>
            </w:r>
          </w:p>
        </w:tc>
        <w:tc>
          <w:tcPr>
            <w:tcW w:w="1276" w:type="dxa"/>
            <w:tcBorders>
              <w:top w:val="nil"/>
              <w:bottom w:val="nil"/>
            </w:tcBorders>
            <w:shd w:val="clear" w:color="auto" w:fill="auto"/>
            <w:tcMar>
              <w:top w:w="20" w:type="dxa"/>
              <w:left w:w="20" w:type="dxa"/>
              <w:bottom w:w="20" w:type="dxa"/>
              <w:right w:w="20" w:type="dxa"/>
            </w:tcMar>
          </w:tcPr>
          <w:p w14:paraId="0CB70D67" w14:textId="5C36693D" w:rsidR="000F3C84" w:rsidRPr="000A449E" w:rsidRDefault="000F3C84" w:rsidP="000F3C84">
            <w:pPr>
              <w:pStyle w:val="T1TableStyle"/>
              <w:jc w:val="right"/>
              <w:rPr>
                <w:rFonts w:ascii="Arial" w:eastAsia="Verdana" w:hAnsi="Arial"/>
                <w:b/>
                <w:bCs/>
                <w:sz w:val="16"/>
                <w:szCs w:val="16"/>
                <w:lang w:val="pt-BR"/>
              </w:rPr>
            </w:pPr>
            <w:r w:rsidRPr="000A449E">
              <w:rPr>
                <w:rFonts w:ascii="Arial" w:hAnsi="Arial"/>
                <w:b/>
                <w:bCs/>
                <w:sz w:val="16"/>
                <w:szCs w:val="16"/>
              </w:rPr>
              <w:t>0</w:t>
            </w:r>
          </w:p>
        </w:tc>
        <w:tc>
          <w:tcPr>
            <w:tcW w:w="1275" w:type="dxa"/>
            <w:tcBorders>
              <w:top w:val="nil"/>
              <w:bottom w:val="nil"/>
            </w:tcBorders>
            <w:shd w:val="clear" w:color="auto" w:fill="auto"/>
            <w:tcMar>
              <w:top w:w="20" w:type="dxa"/>
              <w:left w:w="20" w:type="dxa"/>
              <w:bottom w:w="20" w:type="dxa"/>
              <w:right w:w="20" w:type="dxa"/>
            </w:tcMar>
          </w:tcPr>
          <w:p w14:paraId="6589EA5A" w14:textId="1EE489B5" w:rsidR="000F3C84" w:rsidRPr="000A449E" w:rsidRDefault="000F3C84" w:rsidP="000F3C84">
            <w:pPr>
              <w:pStyle w:val="T1TableStyle"/>
              <w:jc w:val="right"/>
              <w:rPr>
                <w:rFonts w:ascii="Arial" w:eastAsia="Verdana" w:hAnsi="Arial"/>
                <w:b/>
                <w:bCs/>
                <w:sz w:val="16"/>
                <w:szCs w:val="16"/>
                <w:lang w:val="pt-BR"/>
              </w:rPr>
            </w:pPr>
            <w:r w:rsidRPr="000A449E">
              <w:rPr>
                <w:rFonts w:ascii="Arial" w:hAnsi="Arial"/>
                <w:b/>
                <w:bCs/>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76F078E6" w14:textId="185368FB" w:rsidR="000F3C84" w:rsidRPr="000A449E" w:rsidRDefault="000F3C84" w:rsidP="000F3C84">
            <w:pPr>
              <w:pStyle w:val="T1TableStyle"/>
              <w:ind w:right="113"/>
              <w:jc w:val="right"/>
              <w:rPr>
                <w:rFonts w:ascii="Arial" w:eastAsia="Verdana" w:hAnsi="Arial"/>
                <w:b/>
                <w:bCs/>
                <w:sz w:val="16"/>
                <w:szCs w:val="16"/>
                <w:lang w:val="pt-BR"/>
              </w:rPr>
            </w:pPr>
            <w:r w:rsidRPr="000A449E">
              <w:rPr>
                <w:rFonts w:ascii="Arial" w:hAnsi="Arial"/>
                <w:b/>
                <w:bCs/>
                <w:sz w:val="16"/>
                <w:szCs w:val="16"/>
              </w:rPr>
              <w:t>(8,580)</w:t>
            </w:r>
          </w:p>
        </w:tc>
      </w:tr>
      <w:tr w:rsidR="000F3C84" w:rsidRPr="001873B3" w14:paraId="5FBECDFA"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7BF0E65A" w14:textId="77777777" w:rsidR="000F3C84" w:rsidRPr="00DF6392" w:rsidRDefault="000F3C84" w:rsidP="000F3C84">
            <w:pPr>
              <w:pStyle w:val="T1TableStyle"/>
              <w:rPr>
                <w:rFonts w:ascii="Arial" w:eastAsia="Verdana" w:hAnsi="Arial"/>
                <w:sz w:val="16"/>
                <w:szCs w:val="16"/>
                <w:lang w:val="pt-BR"/>
              </w:rPr>
            </w:pPr>
            <w:r w:rsidRPr="00DF6392">
              <w:rPr>
                <w:rFonts w:ascii="Arial" w:hAnsi="Arial"/>
                <w:sz w:val="16"/>
                <w:szCs w:val="16"/>
              </w:rPr>
              <w:t>Depreciation charge in year</w:t>
            </w:r>
          </w:p>
        </w:tc>
        <w:tc>
          <w:tcPr>
            <w:tcW w:w="1134" w:type="dxa"/>
            <w:tcBorders>
              <w:top w:val="nil"/>
              <w:left w:val="nil"/>
              <w:bottom w:val="nil"/>
              <w:right w:val="nil"/>
            </w:tcBorders>
            <w:shd w:val="clear" w:color="auto" w:fill="auto"/>
            <w:tcMar>
              <w:top w:w="20" w:type="dxa"/>
              <w:left w:w="20" w:type="dxa"/>
              <w:bottom w:w="20" w:type="dxa"/>
              <w:right w:w="20" w:type="dxa"/>
            </w:tcMar>
          </w:tcPr>
          <w:p w14:paraId="63C2159D" w14:textId="3BAE44C1"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(1,195)</w:t>
            </w:r>
          </w:p>
        </w:tc>
        <w:tc>
          <w:tcPr>
            <w:tcW w:w="992" w:type="dxa"/>
            <w:tcBorders>
              <w:top w:val="nil"/>
              <w:left w:val="nil"/>
              <w:bottom w:val="nil"/>
              <w:right w:val="nil"/>
            </w:tcBorders>
            <w:shd w:val="clear" w:color="auto" w:fill="auto"/>
            <w:tcMar>
              <w:top w:w="20" w:type="dxa"/>
              <w:left w:w="20" w:type="dxa"/>
              <w:bottom w:w="20" w:type="dxa"/>
              <w:right w:w="20" w:type="dxa"/>
            </w:tcMar>
          </w:tcPr>
          <w:p w14:paraId="27C40FD0" w14:textId="6B72A505"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(681)</w:t>
            </w:r>
          </w:p>
        </w:tc>
        <w:tc>
          <w:tcPr>
            <w:tcW w:w="1134" w:type="dxa"/>
            <w:tcBorders>
              <w:top w:val="nil"/>
              <w:left w:val="nil"/>
              <w:bottom w:val="nil"/>
            </w:tcBorders>
            <w:shd w:val="clear" w:color="auto" w:fill="auto"/>
          </w:tcPr>
          <w:p w14:paraId="279F67FE" w14:textId="11C907F3"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2965556A" w14:textId="6372C1B4"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2F8A8AB1" w14:textId="2E8FB7F1"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70F77134" w14:textId="72A0D693" w:rsidR="000F3C84" w:rsidRPr="000A449E" w:rsidRDefault="000F3C84" w:rsidP="000F3C84">
            <w:pPr>
              <w:pStyle w:val="T1TableStyle"/>
              <w:ind w:right="113"/>
              <w:jc w:val="right"/>
              <w:rPr>
                <w:rFonts w:ascii="Arial" w:eastAsia="Verdana" w:hAnsi="Arial"/>
                <w:sz w:val="16"/>
                <w:szCs w:val="16"/>
                <w:lang w:val="pt-BR"/>
              </w:rPr>
            </w:pPr>
            <w:r w:rsidRPr="000A449E">
              <w:rPr>
                <w:rFonts w:ascii="Arial" w:hAnsi="Arial"/>
                <w:sz w:val="16"/>
                <w:szCs w:val="16"/>
              </w:rPr>
              <w:t>(1,876)</w:t>
            </w:r>
          </w:p>
        </w:tc>
      </w:tr>
      <w:tr w:rsidR="000F3C84" w:rsidRPr="001873B3" w14:paraId="61637420"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5F0D3DA" w14:textId="1E709B36" w:rsidR="000F3C84" w:rsidRPr="00DF6392" w:rsidRDefault="000F3C84" w:rsidP="19EDCB16">
            <w:pPr>
              <w:pStyle w:val="T1TableStyle"/>
              <w:rPr>
                <w:rFonts w:ascii="Arial" w:hAnsi="Arial"/>
                <w:sz w:val="16"/>
                <w:szCs w:val="16"/>
                <w:lang w:val="en-US"/>
              </w:rPr>
            </w:pPr>
            <w:r w:rsidRPr="19EDCB16">
              <w:rPr>
                <w:rFonts w:ascii="Arial" w:hAnsi="Arial"/>
                <w:sz w:val="16"/>
                <w:szCs w:val="16"/>
                <w:lang w:val="en-US"/>
              </w:rPr>
              <w:t>Deprec written out</w:t>
            </w:r>
          </w:p>
        </w:tc>
        <w:tc>
          <w:tcPr>
            <w:tcW w:w="1134" w:type="dxa"/>
            <w:tcBorders>
              <w:top w:val="nil"/>
              <w:left w:val="nil"/>
              <w:bottom w:val="nil"/>
              <w:right w:val="nil"/>
            </w:tcBorders>
            <w:shd w:val="clear" w:color="auto" w:fill="auto"/>
            <w:tcMar>
              <w:top w:w="20" w:type="dxa"/>
              <w:left w:w="20" w:type="dxa"/>
              <w:bottom w:w="20" w:type="dxa"/>
              <w:right w:w="20" w:type="dxa"/>
            </w:tcMar>
          </w:tcPr>
          <w:p w14:paraId="72FC187A" w14:textId="111109C9"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6,579</w:t>
            </w:r>
          </w:p>
        </w:tc>
        <w:tc>
          <w:tcPr>
            <w:tcW w:w="992" w:type="dxa"/>
            <w:tcBorders>
              <w:top w:val="nil"/>
              <w:left w:val="nil"/>
              <w:bottom w:val="nil"/>
              <w:right w:val="nil"/>
            </w:tcBorders>
            <w:shd w:val="clear" w:color="auto" w:fill="auto"/>
            <w:tcMar>
              <w:top w:w="20" w:type="dxa"/>
              <w:left w:w="20" w:type="dxa"/>
              <w:bottom w:w="20" w:type="dxa"/>
              <w:right w:w="20" w:type="dxa"/>
            </w:tcMar>
          </w:tcPr>
          <w:p w14:paraId="4C43E8B2" w14:textId="09742B8F"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0</w:t>
            </w:r>
          </w:p>
        </w:tc>
        <w:tc>
          <w:tcPr>
            <w:tcW w:w="1134" w:type="dxa"/>
            <w:tcBorders>
              <w:top w:val="nil"/>
              <w:left w:val="nil"/>
              <w:bottom w:val="nil"/>
            </w:tcBorders>
            <w:shd w:val="clear" w:color="auto" w:fill="auto"/>
          </w:tcPr>
          <w:p w14:paraId="6442CF8D" w14:textId="4AC2D9C3"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72213AB9" w14:textId="2E4F58BC"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FD6B7A0" w14:textId="26BFC64C"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6B4F6F08" w14:textId="43230158" w:rsidR="000F3C84" w:rsidRPr="000A449E" w:rsidRDefault="000F3C84" w:rsidP="000F3C84">
            <w:pPr>
              <w:pStyle w:val="T1TableStyle"/>
              <w:ind w:right="113"/>
              <w:jc w:val="right"/>
              <w:rPr>
                <w:rFonts w:ascii="Arial" w:hAnsi="Arial"/>
                <w:b/>
                <w:bCs/>
                <w:sz w:val="16"/>
                <w:szCs w:val="16"/>
              </w:rPr>
            </w:pPr>
            <w:r w:rsidRPr="000A449E">
              <w:rPr>
                <w:rFonts w:ascii="Arial" w:hAnsi="Arial"/>
                <w:sz w:val="16"/>
                <w:szCs w:val="16"/>
              </w:rPr>
              <w:t>6,579</w:t>
            </w:r>
          </w:p>
        </w:tc>
      </w:tr>
      <w:tr w:rsidR="000F3C84" w:rsidRPr="001873B3" w14:paraId="251ED0D9"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3F6AD0F5" w14:textId="64CB9B83" w:rsidR="000F3C84" w:rsidRPr="00DF6392" w:rsidRDefault="000A3D99" w:rsidP="19EDCB16">
            <w:pPr>
              <w:pStyle w:val="T1TableStyle"/>
              <w:rPr>
                <w:rFonts w:ascii="Arial" w:hAnsi="Arial"/>
                <w:sz w:val="16"/>
                <w:szCs w:val="16"/>
                <w:lang w:val="en-US"/>
              </w:rPr>
            </w:pPr>
            <w:r w:rsidRPr="19EDCB16">
              <w:rPr>
                <w:rFonts w:ascii="Arial" w:hAnsi="Arial"/>
                <w:sz w:val="16"/>
                <w:szCs w:val="16"/>
                <w:lang w:val="en-US"/>
              </w:rPr>
              <w:t>Deprec w/back upon reval</w:t>
            </w:r>
          </w:p>
        </w:tc>
        <w:tc>
          <w:tcPr>
            <w:tcW w:w="1134" w:type="dxa"/>
            <w:tcBorders>
              <w:top w:val="nil"/>
              <w:left w:val="nil"/>
              <w:bottom w:val="nil"/>
              <w:right w:val="nil"/>
            </w:tcBorders>
            <w:shd w:val="clear" w:color="auto" w:fill="auto"/>
            <w:tcMar>
              <w:top w:w="20" w:type="dxa"/>
              <w:left w:w="20" w:type="dxa"/>
              <w:bottom w:w="20" w:type="dxa"/>
              <w:right w:w="20" w:type="dxa"/>
            </w:tcMar>
          </w:tcPr>
          <w:p w14:paraId="7FDF1EF7" w14:textId="169C136E" w:rsidR="000F3C84" w:rsidRPr="000A449E" w:rsidRDefault="008D47F4" w:rsidP="000F3C84">
            <w:pPr>
              <w:pStyle w:val="T1TableStyle"/>
              <w:jc w:val="right"/>
              <w:rPr>
                <w:rFonts w:ascii="Arial" w:eastAsia="Verdana" w:hAnsi="Arial"/>
                <w:sz w:val="16"/>
                <w:szCs w:val="16"/>
                <w:lang w:val="pt-BR"/>
              </w:rPr>
            </w:pPr>
            <w:r w:rsidRPr="000A449E">
              <w:rPr>
                <w:rFonts w:ascii="Arial" w:eastAsia="Verdana" w:hAnsi="Arial"/>
                <w:sz w:val="16"/>
                <w:szCs w:val="16"/>
                <w:lang w:val="pt-BR"/>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2DB3F360" w14:textId="7CA22B43" w:rsidR="000F3C84" w:rsidRPr="000A449E" w:rsidRDefault="008D47F4" w:rsidP="000F3C84">
            <w:pPr>
              <w:pStyle w:val="T1TableStyle"/>
              <w:jc w:val="right"/>
              <w:rPr>
                <w:rFonts w:ascii="Arial" w:eastAsia="Verdana" w:hAnsi="Arial"/>
                <w:sz w:val="16"/>
                <w:szCs w:val="16"/>
                <w:lang w:val="pt-BR"/>
              </w:rPr>
            </w:pPr>
            <w:r w:rsidRPr="000A449E">
              <w:rPr>
                <w:rFonts w:ascii="Arial" w:eastAsia="Verdana" w:hAnsi="Arial"/>
                <w:sz w:val="16"/>
                <w:szCs w:val="16"/>
                <w:lang w:val="pt-BR"/>
              </w:rPr>
              <w:t>0</w:t>
            </w:r>
          </w:p>
        </w:tc>
        <w:tc>
          <w:tcPr>
            <w:tcW w:w="1134" w:type="dxa"/>
            <w:tcBorders>
              <w:top w:val="nil"/>
              <w:left w:val="nil"/>
              <w:bottom w:val="nil"/>
            </w:tcBorders>
            <w:shd w:val="clear" w:color="auto" w:fill="auto"/>
          </w:tcPr>
          <w:p w14:paraId="6B8C7746" w14:textId="7462B467" w:rsidR="000F3C84" w:rsidRPr="000A449E" w:rsidRDefault="008D47F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06C8AAA0" w14:textId="09AFD86B" w:rsidR="000F3C84" w:rsidRPr="000A449E" w:rsidRDefault="008D47F4" w:rsidP="000F3C84">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5B4668B5" w14:textId="3A0E443B" w:rsidR="000F3C84" w:rsidRPr="000A449E" w:rsidRDefault="008D47F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372BC484" w14:textId="505C7096" w:rsidR="000F3C84" w:rsidRPr="000A449E" w:rsidRDefault="008D47F4" w:rsidP="000F3C84">
            <w:pPr>
              <w:pStyle w:val="T1TableStyle"/>
              <w:ind w:right="113"/>
              <w:jc w:val="right"/>
              <w:rPr>
                <w:rFonts w:ascii="Arial" w:hAnsi="Arial"/>
                <w:b/>
                <w:bCs/>
                <w:sz w:val="16"/>
                <w:szCs w:val="16"/>
              </w:rPr>
            </w:pPr>
            <w:r w:rsidRPr="000A449E">
              <w:rPr>
                <w:rFonts w:ascii="Arial" w:hAnsi="Arial"/>
                <w:b/>
                <w:bCs/>
                <w:sz w:val="16"/>
                <w:szCs w:val="16"/>
              </w:rPr>
              <w:t>0</w:t>
            </w:r>
          </w:p>
        </w:tc>
      </w:tr>
      <w:tr w:rsidR="000F3C84" w:rsidRPr="001873B3" w14:paraId="6B724295"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2A3EE6F5" w14:textId="77777777" w:rsidR="000F3C84" w:rsidRPr="00DF6392" w:rsidRDefault="000F3C84" w:rsidP="000F3C84">
            <w:pPr>
              <w:pStyle w:val="T1TableStyle"/>
              <w:rPr>
                <w:rFonts w:ascii="Arial" w:hAnsi="Arial"/>
                <w:sz w:val="16"/>
                <w:szCs w:val="16"/>
              </w:rPr>
            </w:pPr>
            <w:r w:rsidRPr="00DF6392">
              <w:rPr>
                <w:rFonts w:ascii="Arial" w:hAnsi="Arial"/>
                <w:sz w:val="16"/>
                <w:szCs w:val="16"/>
              </w:rPr>
              <w:t>Derecognition/Disposal</w:t>
            </w:r>
          </w:p>
        </w:tc>
        <w:tc>
          <w:tcPr>
            <w:tcW w:w="1134" w:type="dxa"/>
            <w:tcBorders>
              <w:top w:val="nil"/>
              <w:left w:val="nil"/>
              <w:bottom w:val="nil"/>
              <w:right w:val="nil"/>
            </w:tcBorders>
            <w:shd w:val="clear" w:color="auto" w:fill="auto"/>
            <w:tcMar>
              <w:top w:w="20" w:type="dxa"/>
              <w:left w:w="20" w:type="dxa"/>
              <w:bottom w:w="20" w:type="dxa"/>
              <w:right w:w="20" w:type="dxa"/>
            </w:tcMar>
          </w:tcPr>
          <w:p w14:paraId="4A2EFB7A" w14:textId="59849DAE"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07725330" w14:textId="17237776" w:rsidR="000F3C84" w:rsidRPr="000A449E" w:rsidRDefault="000F3C84" w:rsidP="000F3C84">
            <w:pPr>
              <w:pStyle w:val="T1TableStyle"/>
              <w:jc w:val="right"/>
              <w:rPr>
                <w:rFonts w:ascii="Arial" w:eastAsia="Verdana" w:hAnsi="Arial"/>
                <w:sz w:val="16"/>
                <w:szCs w:val="16"/>
                <w:lang w:val="pt-BR"/>
              </w:rPr>
            </w:pPr>
            <w:r w:rsidRPr="000A449E">
              <w:rPr>
                <w:rFonts w:ascii="Arial" w:hAnsi="Arial"/>
                <w:sz w:val="16"/>
                <w:szCs w:val="16"/>
              </w:rPr>
              <w:t>491</w:t>
            </w:r>
          </w:p>
        </w:tc>
        <w:tc>
          <w:tcPr>
            <w:tcW w:w="1134" w:type="dxa"/>
            <w:tcBorders>
              <w:top w:val="nil"/>
              <w:left w:val="nil"/>
              <w:bottom w:val="nil"/>
            </w:tcBorders>
            <w:shd w:val="clear" w:color="auto" w:fill="auto"/>
          </w:tcPr>
          <w:p w14:paraId="47EE0013" w14:textId="1C40352D"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1085B61E" w14:textId="75730FFA"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74A84EDF" w14:textId="50FBA204" w:rsidR="000F3C84" w:rsidRPr="000A449E" w:rsidRDefault="000F3C84" w:rsidP="000F3C84">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77E6C721" w14:textId="2AEDC8C1" w:rsidR="000F3C84" w:rsidRPr="000A449E" w:rsidRDefault="000F3C84" w:rsidP="000F3C84">
            <w:pPr>
              <w:pStyle w:val="T1TableStyle"/>
              <w:ind w:right="113"/>
              <w:jc w:val="right"/>
              <w:rPr>
                <w:rFonts w:ascii="Arial" w:hAnsi="Arial"/>
                <w:b/>
                <w:bCs/>
                <w:sz w:val="16"/>
                <w:szCs w:val="16"/>
              </w:rPr>
            </w:pPr>
            <w:r w:rsidRPr="000A449E">
              <w:rPr>
                <w:rFonts w:ascii="Arial" w:hAnsi="Arial"/>
                <w:sz w:val="16"/>
                <w:szCs w:val="16"/>
              </w:rPr>
              <w:t>491</w:t>
            </w:r>
          </w:p>
        </w:tc>
      </w:tr>
      <w:tr w:rsidR="00377801" w:rsidRPr="001873B3" w14:paraId="39D2A6C3" w14:textId="77777777" w:rsidTr="19EDCB16">
        <w:trPr>
          <w:trHeight w:val="248"/>
        </w:trPr>
        <w:tc>
          <w:tcPr>
            <w:tcW w:w="3251" w:type="dxa"/>
            <w:tcBorders>
              <w:top w:val="nil"/>
              <w:left w:val="dashSmallGap" w:sz="4" w:space="0" w:color="auto"/>
              <w:bottom w:val="nil"/>
              <w:right w:val="nil"/>
            </w:tcBorders>
            <w:shd w:val="clear" w:color="auto" w:fill="auto"/>
            <w:tcMar>
              <w:top w:w="20" w:type="dxa"/>
              <w:left w:w="20" w:type="dxa"/>
              <w:bottom w:w="20" w:type="dxa"/>
              <w:right w:w="20" w:type="dxa"/>
            </w:tcMar>
          </w:tcPr>
          <w:p w14:paraId="1971493D" w14:textId="0F424AE4" w:rsidR="00377801" w:rsidRPr="00DF6392" w:rsidRDefault="000A3D99" w:rsidP="19EDCB16">
            <w:pPr>
              <w:pStyle w:val="T1TableStyle"/>
              <w:rPr>
                <w:rFonts w:ascii="Arial" w:hAnsi="Arial"/>
                <w:sz w:val="16"/>
                <w:szCs w:val="16"/>
                <w:lang w:val="en-US"/>
              </w:rPr>
            </w:pPr>
            <w:r w:rsidRPr="19EDCB16">
              <w:rPr>
                <w:rFonts w:ascii="Arial" w:hAnsi="Arial"/>
                <w:sz w:val="16"/>
                <w:szCs w:val="16"/>
                <w:lang w:val="en-US"/>
              </w:rPr>
              <w:t>Deprec written out to the Surp/Def on PoS</w:t>
            </w:r>
          </w:p>
        </w:tc>
        <w:tc>
          <w:tcPr>
            <w:tcW w:w="1134" w:type="dxa"/>
            <w:tcBorders>
              <w:top w:val="nil"/>
              <w:left w:val="nil"/>
              <w:bottom w:val="nil"/>
              <w:right w:val="nil"/>
            </w:tcBorders>
            <w:shd w:val="clear" w:color="auto" w:fill="auto"/>
            <w:tcMar>
              <w:top w:w="20" w:type="dxa"/>
              <w:left w:w="20" w:type="dxa"/>
              <w:bottom w:w="20" w:type="dxa"/>
              <w:right w:w="20" w:type="dxa"/>
            </w:tcMar>
          </w:tcPr>
          <w:p w14:paraId="2A136D6C" w14:textId="05580C94" w:rsidR="00377801" w:rsidRPr="000A449E" w:rsidRDefault="008D47F4" w:rsidP="00C25856">
            <w:pPr>
              <w:pStyle w:val="T1TableStyle"/>
              <w:jc w:val="right"/>
              <w:rPr>
                <w:rFonts w:ascii="Arial" w:hAnsi="Arial"/>
                <w:sz w:val="16"/>
                <w:szCs w:val="16"/>
              </w:rPr>
            </w:pPr>
            <w:r w:rsidRPr="000A449E">
              <w:rPr>
                <w:rFonts w:ascii="Arial" w:hAnsi="Arial"/>
                <w:sz w:val="16"/>
                <w:szCs w:val="16"/>
              </w:rPr>
              <w:t>0</w:t>
            </w:r>
          </w:p>
        </w:tc>
        <w:tc>
          <w:tcPr>
            <w:tcW w:w="992" w:type="dxa"/>
            <w:tcBorders>
              <w:top w:val="nil"/>
              <w:left w:val="nil"/>
              <w:bottom w:val="nil"/>
              <w:right w:val="nil"/>
            </w:tcBorders>
            <w:shd w:val="clear" w:color="auto" w:fill="auto"/>
            <w:tcMar>
              <w:top w:w="20" w:type="dxa"/>
              <w:left w:w="20" w:type="dxa"/>
              <w:bottom w:w="20" w:type="dxa"/>
              <w:right w:w="20" w:type="dxa"/>
            </w:tcMar>
          </w:tcPr>
          <w:p w14:paraId="46598DEB" w14:textId="1DE73454" w:rsidR="00377801" w:rsidRPr="000A449E" w:rsidRDefault="008D47F4" w:rsidP="00C25856">
            <w:pPr>
              <w:pStyle w:val="T1TableStyle"/>
              <w:jc w:val="right"/>
              <w:rPr>
                <w:rFonts w:ascii="Arial" w:hAnsi="Arial"/>
                <w:sz w:val="16"/>
                <w:szCs w:val="16"/>
              </w:rPr>
            </w:pPr>
            <w:r w:rsidRPr="000A449E">
              <w:rPr>
                <w:rFonts w:ascii="Arial" w:hAnsi="Arial"/>
                <w:sz w:val="16"/>
                <w:szCs w:val="16"/>
              </w:rPr>
              <w:t>0</w:t>
            </w:r>
          </w:p>
        </w:tc>
        <w:tc>
          <w:tcPr>
            <w:tcW w:w="1134" w:type="dxa"/>
            <w:tcBorders>
              <w:top w:val="nil"/>
              <w:left w:val="nil"/>
              <w:bottom w:val="nil"/>
            </w:tcBorders>
            <w:shd w:val="clear" w:color="auto" w:fill="auto"/>
          </w:tcPr>
          <w:p w14:paraId="74A6475C" w14:textId="49CF3496" w:rsidR="00377801" w:rsidRPr="000A449E" w:rsidRDefault="008D47F4" w:rsidP="00C25856">
            <w:pPr>
              <w:pStyle w:val="T1TableStyle"/>
              <w:jc w:val="right"/>
              <w:rPr>
                <w:rFonts w:ascii="Arial" w:hAnsi="Arial"/>
                <w:sz w:val="16"/>
                <w:szCs w:val="16"/>
              </w:rPr>
            </w:pPr>
            <w:r w:rsidRPr="000A449E">
              <w:rPr>
                <w:rFonts w:ascii="Arial" w:hAnsi="Arial"/>
                <w:sz w:val="16"/>
                <w:szCs w:val="16"/>
              </w:rPr>
              <w:t>0</w:t>
            </w:r>
          </w:p>
        </w:tc>
        <w:tc>
          <w:tcPr>
            <w:tcW w:w="1276" w:type="dxa"/>
            <w:tcBorders>
              <w:top w:val="nil"/>
              <w:bottom w:val="nil"/>
            </w:tcBorders>
            <w:shd w:val="clear" w:color="auto" w:fill="auto"/>
            <w:tcMar>
              <w:top w:w="20" w:type="dxa"/>
              <w:left w:w="20" w:type="dxa"/>
              <w:bottom w:w="20" w:type="dxa"/>
              <w:right w:w="20" w:type="dxa"/>
            </w:tcMar>
          </w:tcPr>
          <w:p w14:paraId="2A0C9034" w14:textId="2D212F91" w:rsidR="00377801" w:rsidRPr="000A449E" w:rsidRDefault="008D47F4" w:rsidP="00C25856">
            <w:pPr>
              <w:pStyle w:val="T1TableStyle"/>
              <w:jc w:val="right"/>
              <w:rPr>
                <w:rFonts w:ascii="Arial" w:hAnsi="Arial"/>
                <w:sz w:val="16"/>
                <w:szCs w:val="16"/>
              </w:rPr>
            </w:pPr>
            <w:r w:rsidRPr="000A449E">
              <w:rPr>
                <w:rFonts w:ascii="Arial" w:hAnsi="Arial"/>
                <w:sz w:val="16"/>
                <w:szCs w:val="16"/>
              </w:rPr>
              <w:t>0</w:t>
            </w:r>
          </w:p>
        </w:tc>
        <w:tc>
          <w:tcPr>
            <w:tcW w:w="1275" w:type="dxa"/>
            <w:tcBorders>
              <w:top w:val="nil"/>
              <w:bottom w:val="nil"/>
            </w:tcBorders>
            <w:shd w:val="clear" w:color="auto" w:fill="auto"/>
            <w:tcMar>
              <w:top w:w="20" w:type="dxa"/>
              <w:left w:w="20" w:type="dxa"/>
              <w:bottom w:w="20" w:type="dxa"/>
              <w:right w:w="20" w:type="dxa"/>
            </w:tcMar>
          </w:tcPr>
          <w:p w14:paraId="3F04F76D" w14:textId="6D2A95AE" w:rsidR="00377801" w:rsidRPr="000A449E" w:rsidRDefault="008D47F4" w:rsidP="00C25856">
            <w:pPr>
              <w:pStyle w:val="T1TableStyle"/>
              <w:jc w:val="right"/>
              <w:rPr>
                <w:rFonts w:ascii="Arial" w:hAnsi="Arial"/>
                <w:sz w:val="16"/>
                <w:szCs w:val="16"/>
              </w:rPr>
            </w:pPr>
            <w:r w:rsidRPr="000A449E">
              <w:rPr>
                <w:rFonts w:ascii="Arial" w:hAnsi="Arial"/>
                <w:sz w:val="16"/>
                <w:szCs w:val="16"/>
              </w:rPr>
              <w:t>0</w:t>
            </w:r>
          </w:p>
        </w:tc>
        <w:tc>
          <w:tcPr>
            <w:tcW w:w="1276" w:type="dxa"/>
            <w:tcBorders>
              <w:top w:val="nil"/>
              <w:left w:val="nil"/>
              <w:bottom w:val="nil"/>
              <w:right w:val="dashSmallGap" w:sz="4" w:space="0" w:color="auto"/>
            </w:tcBorders>
            <w:shd w:val="clear" w:color="auto" w:fill="auto"/>
            <w:tcMar>
              <w:top w:w="20" w:type="dxa"/>
              <w:left w:w="20" w:type="dxa"/>
              <w:bottom w:w="20" w:type="dxa"/>
              <w:right w:w="20" w:type="dxa"/>
            </w:tcMar>
          </w:tcPr>
          <w:p w14:paraId="3C94F6F3" w14:textId="15BD2368" w:rsidR="00377801" w:rsidRPr="000A449E" w:rsidRDefault="008D47F4" w:rsidP="00C25856">
            <w:pPr>
              <w:pStyle w:val="T1TableStyle"/>
              <w:ind w:right="113"/>
              <w:jc w:val="right"/>
              <w:rPr>
                <w:rFonts w:ascii="Arial" w:hAnsi="Arial"/>
                <w:sz w:val="16"/>
                <w:szCs w:val="16"/>
              </w:rPr>
            </w:pPr>
            <w:r w:rsidRPr="000A449E">
              <w:rPr>
                <w:rFonts w:ascii="Arial" w:hAnsi="Arial"/>
                <w:sz w:val="16"/>
                <w:szCs w:val="16"/>
              </w:rPr>
              <w:t>0</w:t>
            </w:r>
          </w:p>
        </w:tc>
      </w:tr>
      <w:tr w:rsidR="005D3586" w:rsidRPr="001873B3" w14:paraId="767E3F5D" w14:textId="77777777" w:rsidTr="19EDCB16">
        <w:trPr>
          <w:trHeight w:val="248"/>
        </w:trPr>
        <w:tc>
          <w:tcPr>
            <w:tcW w:w="3251" w:type="dxa"/>
            <w:tcBorders>
              <w:top w:val="single" w:sz="4" w:space="0" w:color="auto"/>
              <w:left w:val="dashSmallGap" w:sz="4" w:space="0" w:color="auto"/>
              <w:bottom w:val="nil"/>
              <w:right w:val="nil"/>
            </w:tcBorders>
            <w:shd w:val="clear" w:color="auto" w:fill="auto"/>
            <w:tcMar>
              <w:top w:w="20" w:type="dxa"/>
              <w:left w:w="20" w:type="dxa"/>
              <w:bottom w:w="20" w:type="dxa"/>
              <w:right w:w="20" w:type="dxa"/>
            </w:tcMar>
          </w:tcPr>
          <w:p w14:paraId="6154628D" w14:textId="77777777" w:rsidR="005D3586" w:rsidRPr="00DF6392" w:rsidRDefault="005D3586" w:rsidP="005D3586">
            <w:pPr>
              <w:pStyle w:val="T1TableStyle"/>
              <w:rPr>
                <w:rFonts w:ascii="Arial" w:eastAsia="Verdana" w:hAnsi="Arial"/>
                <w:b/>
                <w:bCs/>
                <w:sz w:val="16"/>
                <w:szCs w:val="16"/>
                <w:lang w:val="pt-BR"/>
              </w:rPr>
            </w:pPr>
            <w:r w:rsidRPr="00DF6392">
              <w:rPr>
                <w:rFonts w:ascii="Arial" w:hAnsi="Arial"/>
                <w:b/>
                <w:bCs/>
                <w:sz w:val="16"/>
                <w:szCs w:val="16"/>
              </w:rPr>
              <w:t>at 31 March</w:t>
            </w:r>
          </w:p>
        </w:tc>
        <w:tc>
          <w:tcPr>
            <w:tcW w:w="1134" w:type="dxa"/>
            <w:tcBorders>
              <w:top w:val="single" w:sz="4" w:space="0" w:color="auto"/>
              <w:left w:val="nil"/>
              <w:bottom w:val="nil"/>
              <w:right w:val="nil"/>
            </w:tcBorders>
            <w:shd w:val="clear" w:color="auto" w:fill="auto"/>
            <w:tcMar>
              <w:top w:w="20" w:type="dxa"/>
              <w:left w:w="20" w:type="dxa"/>
              <w:bottom w:w="20" w:type="dxa"/>
              <w:right w:w="20" w:type="dxa"/>
            </w:tcMar>
          </w:tcPr>
          <w:p w14:paraId="7D55A1A5" w14:textId="6072048E"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(33)</w:t>
            </w:r>
          </w:p>
        </w:tc>
        <w:tc>
          <w:tcPr>
            <w:tcW w:w="992" w:type="dxa"/>
            <w:tcBorders>
              <w:top w:val="single" w:sz="4" w:space="0" w:color="auto"/>
              <w:left w:val="nil"/>
              <w:bottom w:val="nil"/>
              <w:right w:val="nil"/>
            </w:tcBorders>
            <w:shd w:val="clear" w:color="auto" w:fill="auto"/>
            <w:tcMar>
              <w:top w:w="20" w:type="dxa"/>
              <w:left w:w="20" w:type="dxa"/>
              <w:bottom w:w="20" w:type="dxa"/>
              <w:right w:w="20" w:type="dxa"/>
            </w:tcMar>
          </w:tcPr>
          <w:p w14:paraId="592742C2" w14:textId="6D016451"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(3,353)</w:t>
            </w:r>
          </w:p>
        </w:tc>
        <w:tc>
          <w:tcPr>
            <w:tcW w:w="1134" w:type="dxa"/>
            <w:tcBorders>
              <w:top w:val="single" w:sz="4" w:space="0" w:color="auto"/>
              <w:left w:val="nil"/>
              <w:bottom w:val="nil"/>
            </w:tcBorders>
            <w:shd w:val="clear" w:color="auto" w:fill="auto"/>
          </w:tcPr>
          <w:p w14:paraId="5238E438" w14:textId="625C672C" w:rsidR="005D3586" w:rsidRPr="000A449E" w:rsidRDefault="005D3586" w:rsidP="005D3586">
            <w:pPr>
              <w:pStyle w:val="T1TableStyle"/>
              <w:jc w:val="right"/>
              <w:rPr>
                <w:rFonts w:ascii="Arial" w:hAnsi="Arial"/>
                <w:b/>
                <w:bCs/>
                <w:sz w:val="16"/>
                <w:szCs w:val="16"/>
              </w:rPr>
            </w:pPr>
            <w:r w:rsidRPr="000A449E">
              <w:rPr>
                <w:rFonts w:ascii="Arial" w:hAnsi="Arial"/>
                <w:b/>
                <w:bCs/>
                <w:sz w:val="16"/>
                <w:szCs w:val="16"/>
              </w:rPr>
              <w:t>0</w:t>
            </w:r>
          </w:p>
        </w:tc>
        <w:tc>
          <w:tcPr>
            <w:tcW w:w="1276" w:type="dxa"/>
            <w:tcBorders>
              <w:top w:val="single" w:sz="4" w:space="0" w:color="auto"/>
              <w:bottom w:val="nil"/>
            </w:tcBorders>
            <w:shd w:val="clear" w:color="auto" w:fill="auto"/>
            <w:tcMar>
              <w:top w:w="20" w:type="dxa"/>
              <w:left w:w="20" w:type="dxa"/>
              <w:bottom w:w="20" w:type="dxa"/>
              <w:right w:w="20" w:type="dxa"/>
            </w:tcMar>
          </w:tcPr>
          <w:p w14:paraId="6B9806B7" w14:textId="214C68CC"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0</w:t>
            </w:r>
          </w:p>
        </w:tc>
        <w:tc>
          <w:tcPr>
            <w:tcW w:w="1275" w:type="dxa"/>
            <w:tcBorders>
              <w:top w:val="single" w:sz="4" w:space="0" w:color="auto"/>
              <w:bottom w:val="nil"/>
            </w:tcBorders>
            <w:shd w:val="clear" w:color="auto" w:fill="auto"/>
            <w:tcMar>
              <w:top w:w="20" w:type="dxa"/>
              <w:left w:w="20" w:type="dxa"/>
              <w:bottom w:w="20" w:type="dxa"/>
              <w:right w:w="20" w:type="dxa"/>
            </w:tcMar>
          </w:tcPr>
          <w:p w14:paraId="42469A88" w14:textId="1048B258"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0</w:t>
            </w:r>
          </w:p>
        </w:tc>
        <w:tc>
          <w:tcPr>
            <w:tcW w:w="1276" w:type="dxa"/>
            <w:tcBorders>
              <w:top w:val="single" w:sz="4" w:space="0" w:color="auto"/>
              <w:left w:val="nil"/>
              <w:bottom w:val="nil"/>
              <w:right w:val="dashSmallGap" w:sz="4" w:space="0" w:color="auto"/>
            </w:tcBorders>
            <w:shd w:val="clear" w:color="auto" w:fill="auto"/>
            <w:tcMar>
              <w:top w:w="20" w:type="dxa"/>
              <w:left w:w="20" w:type="dxa"/>
              <w:bottom w:w="20" w:type="dxa"/>
              <w:right w:w="20" w:type="dxa"/>
            </w:tcMar>
          </w:tcPr>
          <w:p w14:paraId="29A33D95" w14:textId="0C64CF38" w:rsidR="005D3586" w:rsidRPr="000A449E" w:rsidRDefault="005D3586" w:rsidP="005D3586">
            <w:pPr>
              <w:pStyle w:val="T1TableStyle"/>
              <w:ind w:right="113"/>
              <w:jc w:val="right"/>
              <w:rPr>
                <w:rFonts w:ascii="Arial" w:eastAsia="Verdana" w:hAnsi="Arial"/>
                <w:b/>
                <w:bCs/>
                <w:sz w:val="16"/>
                <w:szCs w:val="16"/>
                <w:lang w:val="pt-BR"/>
              </w:rPr>
            </w:pPr>
            <w:r w:rsidRPr="000A449E">
              <w:rPr>
                <w:rFonts w:ascii="Arial" w:hAnsi="Arial"/>
                <w:b/>
                <w:bCs/>
                <w:sz w:val="16"/>
                <w:szCs w:val="16"/>
              </w:rPr>
              <w:t>(3,386)</w:t>
            </w:r>
          </w:p>
        </w:tc>
      </w:tr>
      <w:tr w:rsidR="005D3586" w:rsidRPr="001873B3" w14:paraId="6941A93A" w14:textId="77777777" w:rsidTr="19EDCB16">
        <w:trPr>
          <w:trHeight w:val="248"/>
        </w:trPr>
        <w:tc>
          <w:tcPr>
            <w:tcW w:w="3251" w:type="dxa"/>
            <w:tcBorders>
              <w:top w:val="nil"/>
              <w:left w:val="dashSmallGap" w:sz="4" w:space="0" w:color="auto"/>
              <w:right w:val="nil"/>
            </w:tcBorders>
            <w:shd w:val="clear" w:color="auto" w:fill="auto"/>
            <w:tcMar>
              <w:top w:w="20" w:type="dxa"/>
              <w:left w:w="20" w:type="dxa"/>
              <w:bottom w:w="20" w:type="dxa"/>
              <w:right w:w="20" w:type="dxa"/>
            </w:tcMar>
          </w:tcPr>
          <w:p w14:paraId="67B51EF0" w14:textId="4B2249D3" w:rsidR="005D3586" w:rsidRPr="00DF6392" w:rsidRDefault="005D3586" w:rsidP="005D3586">
            <w:pPr>
              <w:pStyle w:val="T1TableStyle"/>
              <w:rPr>
                <w:rFonts w:ascii="Arial" w:eastAsia="Verdana" w:hAnsi="Arial"/>
                <w:b/>
                <w:bCs/>
                <w:sz w:val="16"/>
                <w:szCs w:val="16"/>
                <w:lang w:val="pt-BR"/>
              </w:rPr>
            </w:pPr>
            <w:r w:rsidRPr="00DF6392">
              <w:rPr>
                <w:rFonts w:ascii="Arial" w:hAnsi="Arial"/>
                <w:b/>
                <w:bCs/>
                <w:sz w:val="16"/>
                <w:szCs w:val="16"/>
              </w:rPr>
              <w:t>NBV at 31 March 2020</w:t>
            </w:r>
          </w:p>
        </w:tc>
        <w:tc>
          <w:tcPr>
            <w:tcW w:w="1134" w:type="dxa"/>
            <w:tcBorders>
              <w:top w:val="nil"/>
              <w:left w:val="nil"/>
              <w:right w:val="nil"/>
            </w:tcBorders>
            <w:shd w:val="clear" w:color="auto" w:fill="auto"/>
            <w:tcMar>
              <w:top w:w="20" w:type="dxa"/>
              <w:left w:w="20" w:type="dxa"/>
              <w:bottom w:w="20" w:type="dxa"/>
              <w:right w:w="20" w:type="dxa"/>
            </w:tcMar>
          </w:tcPr>
          <w:p w14:paraId="2A70BF6C" w14:textId="52F167F4"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79,460</w:t>
            </w:r>
          </w:p>
        </w:tc>
        <w:tc>
          <w:tcPr>
            <w:tcW w:w="992" w:type="dxa"/>
            <w:tcBorders>
              <w:top w:val="nil"/>
              <w:left w:val="nil"/>
              <w:right w:val="nil"/>
            </w:tcBorders>
            <w:shd w:val="clear" w:color="auto" w:fill="auto"/>
            <w:tcMar>
              <w:top w:w="20" w:type="dxa"/>
              <w:left w:w="20" w:type="dxa"/>
              <w:bottom w:w="20" w:type="dxa"/>
              <w:right w:w="20" w:type="dxa"/>
            </w:tcMar>
          </w:tcPr>
          <w:p w14:paraId="426C4ABB" w14:textId="07601373"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4,698</w:t>
            </w:r>
          </w:p>
        </w:tc>
        <w:tc>
          <w:tcPr>
            <w:tcW w:w="1134" w:type="dxa"/>
            <w:tcBorders>
              <w:top w:val="nil"/>
              <w:left w:val="nil"/>
            </w:tcBorders>
            <w:shd w:val="clear" w:color="auto" w:fill="auto"/>
          </w:tcPr>
          <w:p w14:paraId="4F7BC020" w14:textId="4B0EB6FC" w:rsidR="005D3586" w:rsidRPr="000A449E" w:rsidRDefault="005D3586" w:rsidP="005D3586">
            <w:pPr>
              <w:pStyle w:val="T1TableStyle"/>
              <w:jc w:val="right"/>
              <w:rPr>
                <w:rFonts w:ascii="Arial" w:hAnsi="Arial"/>
                <w:b/>
                <w:bCs/>
                <w:sz w:val="16"/>
                <w:szCs w:val="16"/>
              </w:rPr>
            </w:pPr>
            <w:r w:rsidRPr="000A449E">
              <w:rPr>
                <w:rFonts w:ascii="Arial" w:hAnsi="Arial"/>
                <w:b/>
                <w:bCs/>
                <w:sz w:val="16"/>
                <w:szCs w:val="16"/>
              </w:rPr>
              <w:t>6,818</w:t>
            </w:r>
          </w:p>
        </w:tc>
        <w:tc>
          <w:tcPr>
            <w:tcW w:w="1276" w:type="dxa"/>
            <w:tcBorders>
              <w:top w:val="nil"/>
            </w:tcBorders>
            <w:shd w:val="clear" w:color="auto" w:fill="auto"/>
            <w:tcMar>
              <w:top w:w="20" w:type="dxa"/>
              <w:left w:w="20" w:type="dxa"/>
              <w:bottom w:w="20" w:type="dxa"/>
              <w:right w:w="20" w:type="dxa"/>
            </w:tcMar>
          </w:tcPr>
          <w:p w14:paraId="59865D72" w14:textId="14F9B3AA"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1,504</w:t>
            </w:r>
          </w:p>
        </w:tc>
        <w:tc>
          <w:tcPr>
            <w:tcW w:w="1275" w:type="dxa"/>
            <w:tcBorders>
              <w:top w:val="nil"/>
            </w:tcBorders>
            <w:shd w:val="clear" w:color="auto" w:fill="auto"/>
            <w:tcMar>
              <w:top w:w="20" w:type="dxa"/>
              <w:left w:w="20" w:type="dxa"/>
              <w:bottom w:w="20" w:type="dxa"/>
              <w:right w:w="20" w:type="dxa"/>
            </w:tcMar>
          </w:tcPr>
          <w:p w14:paraId="12BBC5BE" w14:textId="2F1D840D" w:rsidR="005D3586" w:rsidRPr="000A449E" w:rsidRDefault="005D3586" w:rsidP="005D3586">
            <w:pPr>
              <w:pStyle w:val="T1TableStyle"/>
              <w:jc w:val="right"/>
              <w:rPr>
                <w:rFonts w:ascii="Arial" w:eastAsia="Verdana" w:hAnsi="Arial"/>
                <w:b/>
                <w:bCs/>
                <w:sz w:val="16"/>
                <w:szCs w:val="16"/>
                <w:lang w:val="pt-BR"/>
              </w:rPr>
            </w:pPr>
            <w:r w:rsidRPr="000A449E">
              <w:rPr>
                <w:rFonts w:ascii="Arial" w:hAnsi="Arial"/>
                <w:b/>
                <w:bCs/>
                <w:sz w:val="16"/>
                <w:szCs w:val="16"/>
              </w:rPr>
              <w:t>39</w:t>
            </w:r>
            <w:r w:rsidR="000A449E">
              <w:rPr>
                <w:rFonts w:ascii="Arial" w:hAnsi="Arial"/>
                <w:b/>
                <w:bCs/>
                <w:sz w:val="16"/>
                <w:szCs w:val="16"/>
              </w:rPr>
              <w:t>1</w:t>
            </w:r>
          </w:p>
        </w:tc>
        <w:tc>
          <w:tcPr>
            <w:tcW w:w="1276" w:type="dxa"/>
            <w:tcBorders>
              <w:top w:val="nil"/>
              <w:left w:val="nil"/>
              <w:right w:val="dashSmallGap" w:sz="4" w:space="0" w:color="auto"/>
            </w:tcBorders>
            <w:shd w:val="clear" w:color="auto" w:fill="auto"/>
            <w:tcMar>
              <w:top w:w="20" w:type="dxa"/>
              <w:left w:w="20" w:type="dxa"/>
              <w:bottom w:w="20" w:type="dxa"/>
              <w:right w:w="20" w:type="dxa"/>
            </w:tcMar>
          </w:tcPr>
          <w:p w14:paraId="489DD002" w14:textId="65545287" w:rsidR="005D3586" w:rsidRPr="000A449E" w:rsidRDefault="005D3586" w:rsidP="005D3586">
            <w:pPr>
              <w:pStyle w:val="T1TableStyle"/>
              <w:ind w:right="113"/>
              <w:jc w:val="right"/>
              <w:rPr>
                <w:rFonts w:ascii="Arial" w:eastAsia="Verdana" w:hAnsi="Arial"/>
                <w:b/>
                <w:bCs/>
                <w:sz w:val="16"/>
                <w:szCs w:val="16"/>
                <w:lang w:val="pt-BR"/>
              </w:rPr>
            </w:pPr>
            <w:r w:rsidRPr="000A449E">
              <w:rPr>
                <w:rFonts w:ascii="Arial" w:hAnsi="Arial"/>
                <w:b/>
                <w:bCs/>
                <w:sz w:val="16"/>
                <w:szCs w:val="16"/>
              </w:rPr>
              <w:t>92,87</w:t>
            </w:r>
            <w:r w:rsidR="000A449E">
              <w:rPr>
                <w:rFonts w:ascii="Arial" w:hAnsi="Arial"/>
                <w:b/>
                <w:bCs/>
                <w:sz w:val="16"/>
                <w:szCs w:val="16"/>
              </w:rPr>
              <w:t>1</w:t>
            </w:r>
          </w:p>
        </w:tc>
      </w:tr>
      <w:tr w:rsidR="005D3586" w:rsidRPr="001873B3" w14:paraId="293A259B" w14:textId="77777777" w:rsidTr="19EDCB16">
        <w:trPr>
          <w:trHeight w:val="248"/>
        </w:trPr>
        <w:tc>
          <w:tcPr>
            <w:tcW w:w="3251" w:type="dxa"/>
            <w:tcBorders>
              <w:left w:val="dashSmallGap" w:sz="4" w:space="0" w:color="auto"/>
              <w:bottom w:val="single" w:sz="4" w:space="0" w:color="auto"/>
              <w:right w:val="nil"/>
            </w:tcBorders>
            <w:shd w:val="clear" w:color="auto" w:fill="auto"/>
            <w:tcMar>
              <w:top w:w="20" w:type="dxa"/>
              <w:left w:w="20" w:type="dxa"/>
              <w:bottom w:w="20" w:type="dxa"/>
              <w:right w:w="20" w:type="dxa"/>
            </w:tcMar>
          </w:tcPr>
          <w:p w14:paraId="1706015F" w14:textId="526292CB" w:rsidR="005D3586" w:rsidRPr="00DF6392" w:rsidRDefault="005D3586" w:rsidP="005D3586">
            <w:pPr>
              <w:pStyle w:val="T1TableStyle"/>
              <w:rPr>
                <w:rFonts w:ascii="Arial" w:eastAsia="Verdana" w:hAnsi="Arial"/>
                <w:b/>
                <w:bCs/>
                <w:sz w:val="16"/>
                <w:szCs w:val="16"/>
                <w:lang w:val="pt-BR"/>
              </w:rPr>
            </w:pPr>
            <w:r w:rsidRPr="00DF6392">
              <w:rPr>
                <w:rFonts w:ascii="Arial" w:hAnsi="Arial"/>
                <w:b/>
                <w:bCs/>
                <w:sz w:val="16"/>
                <w:szCs w:val="16"/>
              </w:rPr>
              <w:t>NBV at 31 March 2019</w:t>
            </w:r>
          </w:p>
        </w:tc>
        <w:tc>
          <w:tcPr>
            <w:tcW w:w="1134" w:type="dxa"/>
            <w:tcBorders>
              <w:left w:val="nil"/>
              <w:bottom w:val="single" w:sz="4" w:space="0" w:color="auto"/>
              <w:right w:val="nil"/>
            </w:tcBorders>
            <w:shd w:val="clear" w:color="auto" w:fill="auto"/>
            <w:tcMar>
              <w:top w:w="20" w:type="dxa"/>
              <w:left w:w="20" w:type="dxa"/>
              <w:bottom w:w="20" w:type="dxa"/>
              <w:right w:w="20" w:type="dxa"/>
            </w:tcMar>
          </w:tcPr>
          <w:p w14:paraId="5C6F512F" w14:textId="626482A1" w:rsidR="005D3586" w:rsidRPr="00AA3360" w:rsidRDefault="005D3586" w:rsidP="005D3586">
            <w:pPr>
              <w:pStyle w:val="T1TableStyle"/>
              <w:jc w:val="right"/>
              <w:rPr>
                <w:rFonts w:ascii="Arial" w:eastAsia="Verdana" w:hAnsi="Arial"/>
                <w:b/>
                <w:bCs/>
                <w:sz w:val="16"/>
                <w:szCs w:val="16"/>
                <w:lang w:val="pt-BR"/>
              </w:rPr>
            </w:pPr>
            <w:r w:rsidRPr="00AA3360">
              <w:rPr>
                <w:rFonts w:ascii="Arial" w:hAnsi="Arial"/>
                <w:b/>
                <w:bCs/>
                <w:sz w:val="16"/>
                <w:szCs w:val="16"/>
              </w:rPr>
              <w:t>78,285</w:t>
            </w:r>
          </w:p>
        </w:tc>
        <w:tc>
          <w:tcPr>
            <w:tcW w:w="992" w:type="dxa"/>
            <w:tcBorders>
              <w:left w:val="nil"/>
              <w:bottom w:val="single" w:sz="4" w:space="0" w:color="auto"/>
              <w:right w:val="nil"/>
            </w:tcBorders>
            <w:shd w:val="clear" w:color="auto" w:fill="auto"/>
            <w:tcMar>
              <w:top w:w="20" w:type="dxa"/>
              <w:left w:w="20" w:type="dxa"/>
              <w:bottom w:w="20" w:type="dxa"/>
              <w:right w:w="20" w:type="dxa"/>
            </w:tcMar>
          </w:tcPr>
          <w:p w14:paraId="358A5057" w14:textId="4E7946A8" w:rsidR="005D3586" w:rsidRPr="00AA3360" w:rsidRDefault="005D3586" w:rsidP="005D3586">
            <w:pPr>
              <w:pStyle w:val="T1TableStyle"/>
              <w:jc w:val="right"/>
              <w:rPr>
                <w:rFonts w:ascii="Arial" w:eastAsia="Verdana" w:hAnsi="Arial"/>
                <w:b/>
                <w:bCs/>
                <w:sz w:val="16"/>
                <w:szCs w:val="16"/>
                <w:lang w:val="pt-BR"/>
              </w:rPr>
            </w:pPr>
            <w:r w:rsidRPr="00AA3360">
              <w:rPr>
                <w:rFonts w:ascii="Arial" w:hAnsi="Arial"/>
                <w:b/>
                <w:bCs/>
                <w:sz w:val="16"/>
                <w:szCs w:val="16"/>
              </w:rPr>
              <w:t>5,04</w:t>
            </w:r>
            <w:r w:rsidR="00AA3360" w:rsidRPr="00AA3360">
              <w:rPr>
                <w:rFonts w:ascii="Arial" w:hAnsi="Arial"/>
                <w:b/>
                <w:bCs/>
                <w:sz w:val="16"/>
                <w:szCs w:val="16"/>
              </w:rPr>
              <w:t>5</w:t>
            </w:r>
          </w:p>
        </w:tc>
        <w:tc>
          <w:tcPr>
            <w:tcW w:w="1134" w:type="dxa"/>
            <w:tcBorders>
              <w:left w:val="nil"/>
              <w:bottom w:val="single" w:sz="4" w:space="0" w:color="auto"/>
            </w:tcBorders>
            <w:shd w:val="clear" w:color="auto" w:fill="auto"/>
          </w:tcPr>
          <w:p w14:paraId="1638F266" w14:textId="237262DD" w:rsidR="005D3586" w:rsidRPr="00AA3360" w:rsidRDefault="005D3586" w:rsidP="005D3586">
            <w:pPr>
              <w:pStyle w:val="T1TableStyle"/>
              <w:jc w:val="right"/>
              <w:rPr>
                <w:rFonts w:ascii="Arial" w:hAnsi="Arial"/>
                <w:b/>
                <w:bCs/>
                <w:sz w:val="16"/>
                <w:szCs w:val="16"/>
              </w:rPr>
            </w:pPr>
            <w:r w:rsidRPr="00AA3360">
              <w:rPr>
                <w:rFonts w:ascii="Arial" w:hAnsi="Arial"/>
                <w:b/>
                <w:bCs/>
                <w:sz w:val="16"/>
                <w:szCs w:val="16"/>
              </w:rPr>
              <w:t>3,894</w:t>
            </w:r>
          </w:p>
        </w:tc>
        <w:tc>
          <w:tcPr>
            <w:tcW w:w="1276" w:type="dxa"/>
            <w:tcBorders>
              <w:bottom w:val="single" w:sz="4" w:space="0" w:color="auto"/>
            </w:tcBorders>
            <w:shd w:val="clear" w:color="auto" w:fill="auto"/>
            <w:tcMar>
              <w:top w:w="20" w:type="dxa"/>
              <w:left w:w="20" w:type="dxa"/>
              <w:bottom w:w="20" w:type="dxa"/>
              <w:right w:w="20" w:type="dxa"/>
            </w:tcMar>
          </w:tcPr>
          <w:p w14:paraId="21B7EFE6" w14:textId="32282E06" w:rsidR="005D3586" w:rsidRPr="00AA3360" w:rsidRDefault="005D3586" w:rsidP="005D3586">
            <w:pPr>
              <w:pStyle w:val="T1TableStyle"/>
              <w:jc w:val="right"/>
              <w:rPr>
                <w:rFonts w:ascii="Arial" w:eastAsia="Verdana" w:hAnsi="Arial"/>
                <w:b/>
                <w:bCs/>
                <w:sz w:val="16"/>
                <w:szCs w:val="16"/>
                <w:lang w:val="pt-BR"/>
              </w:rPr>
            </w:pPr>
            <w:r w:rsidRPr="00AA3360">
              <w:rPr>
                <w:rFonts w:ascii="Arial" w:hAnsi="Arial"/>
                <w:b/>
                <w:bCs/>
                <w:sz w:val="16"/>
                <w:szCs w:val="16"/>
              </w:rPr>
              <w:t>1,227</w:t>
            </w:r>
          </w:p>
        </w:tc>
        <w:tc>
          <w:tcPr>
            <w:tcW w:w="1275" w:type="dxa"/>
            <w:tcBorders>
              <w:bottom w:val="single" w:sz="4" w:space="0" w:color="auto"/>
            </w:tcBorders>
            <w:shd w:val="clear" w:color="auto" w:fill="auto"/>
            <w:tcMar>
              <w:top w:w="20" w:type="dxa"/>
              <w:left w:w="20" w:type="dxa"/>
              <w:bottom w:w="20" w:type="dxa"/>
              <w:right w:w="20" w:type="dxa"/>
            </w:tcMar>
          </w:tcPr>
          <w:p w14:paraId="287B10EA" w14:textId="54A18B6C" w:rsidR="005D3586" w:rsidRPr="00AA3360" w:rsidRDefault="005D3586" w:rsidP="005D3586">
            <w:pPr>
              <w:pStyle w:val="T1TableStyle"/>
              <w:jc w:val="right"/>
              <w:rPr>
                <w:rFonts w:ascii="Arial" w:eastAsia="Verdana" w:hAnsi="Arial"/>
                <w:b/>
                <w:bCs/>
                <w:sz w:val="16"/>
                <w:szCs w:val="16"/>
                <w:lang w:val="pt-BR"/>
              </w:rPr>
            </w:pPr>
            <w:r w:rsidRPr="00AA3360">
              <w:rPr>
                <w:rFonts w:ascii="Arial" w:hAnsi="Arial"/>
                <w:b/>
                <w:bCs/>
                <w:sz w:val="16"/>
                <w:szCs w:val="16"/>
              </w:rPr>
              <w:t>10</w:t>
            </w:r>
          </w:p>
        </w:tc>
        <w:tc>
          <w:tcPr>
            <w:tcW w:w="1276" w:type="dxa"/>
            <w:tcBorders>
              <w:left w:val="nil"/>
              <w:bottom w:val="single" w:sz="4" w:space="0" w:color="auto"/>
              <w:right w:val="dashSmallGap" w:sz="4" w:space="0" w:color="auto"/>
            </w:tcBorders>
            <w:shd w:val="clear" w:color="auto" w:fill="auto"/>
            <w:tcMar>
              <w:top w:w="20" w:type="dxa"/>
              <w:left w:w="20" w:type="dxa"/>
              <w:bottom w:w="20" w:type="dxa"/>
              <w:right w:w="20" w:type="dxa"/>
            </w:tcMar>
          </w:tcPr>
          <w:p w14:paraId="1444A9FE" w14:textId="7DED937D" w:rsidR="005D3586" w:rsidRPr="00AA3360" w:rsidRDefault="005D3586" w:rsidP="005D3586">
            <w:pPr>
              <w:pStyle w:val="T1TableStyle"/>
              <w:ind w:right="113"/>
              <w:jc w:val="right"/>
              <w:rPr>
                <w:rFonts w:ascii="Arial" w:eastAsia="Verdana" w:hAnsi="Arial"/>
                <w:b/>
                <w:bCs/>
                <w:sz w:val="16"/>
                <w:szCs w:val="16"/>
                <w:lang w:val="pt-BR"/>
              </w:rPr>
            </w:pPr>
            <w:r w:rsidRPr="00AA3360">
              <w:rPr>
                <w:rFonts w:ascii="Arial" w:hAnsi="Arial"/>
                <w:b/>
                <w:bCs/>
                <w:sz w:val="16"/>
                <w:szCs w:val="16"/>
              </w:rPr>
              <w:t>88,46</w:t>
            </w:r>
            <w:r w:rsidR="00AA3360" w:rsidRPr="00AA3360">
              <w:rPr>
                <w:rFonts w:ascii="Arial" w:hAnsi="Arial"/>
                <w:b/>
                <w:bCs/>
                <w:sz w:val="16"/>
                <w:szCs w:val="16"/>
              </w:rPr>
              <w:t>1</w:t>
            </w:r>
          </w:p>
        </w:tc>
      </w:tr>
    </w:tbl>
    <w:p w14:paraId="61733D4D" w14:textId="77777777" w:rsidR="000F0324" w:rsidRPr="001873B3" w:rsidRDefault="000F0324" w:rsidP="00EB7B53">
      <w:pPr>
        <w:rPr>
          <w:color w:val="FF0000"/>
          <w:lang w:val="pt-BR"/>
        </w:rPr>
      </w:pPr>
    </w:p>
    <w:p w14:paraId="7ADAD6E0" w14:textId="77777777" w:rsidR="00B7210F" w:rsidRPr="00F36A43" w:rsidRDefault="00897D65" w:rsidP="009304C3">
      <w:pPr>
        <w:pStyle w:val="Normal0"/>
        <w:spacing w:line="259" w:lineRule="auto"/>
        <w:rPr>
          <w:rFonts w:ascii="Verdana" w:hAnsi="Verdana"/>
          <w:b/>
          <w:sz w:val="22"/>
          <w:szCs w:val="22"/>
        </w:rPr>
      </w:pPr>
      <w:r w:rsidRPr="00F36A43">
        <w:rPr>
          <w:rFonts w:ascii="Verdana" w:hAnsi="Verdana"/>
          <w:b/>
          <w:sz w:val="22"/>
          <w:szCs w:val="22"/>
        </w:rPr>
        <w:t>Depreciation</w:t>
      </w:r>
    </w:p>
    <w:p w14:paraId="0BB90B76" w14:textId="327CDA98" w:rsidR="00897D65" w:rsidRPr="00F36A43" w:rsidRDefault="00897D65" w:rsidP="009304C3">
      <w:pPr>
        <w:pStyle w:val="Normal0"/>
        <w:spacing w:line="259" w:lineRule="auto"/>
        <w:rPr>
          <w:rFonts w:ascii="Verdana" w:hAnsi="Verdana"/>
          <w:b/>
          <w:sz w:val="22"/>
          <w:szCs w:val="22"/>
        </w:rPr>
      </w:pP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p>
    <w:p w14:paraId="0E5B3C80" w14:textId="77777777" w:rsidR="00B7210F" w:rsidRPr="00F36A43" w:rsidRDefault="00B7210F" w:rsidP="00B7210F">
      <w:pPr>
        <w:spacing w:line="276" w:lineRule="auto"/>
        <w:rPr>
          <w:szCs w:val="22"/>
          <w:lang w:val="en-GB"/>
        </w:rPr>
      </w:pPr>
      <w:r w:rsidRPr="00F36A43">
        <w:rPr>
          <w:szCs w:val="22"/>
          <w:lang w:val="en-GB"/>
        </w:rPr>
        <w:t>The following useful lives and depreciation rates have been used in the calculation of depreciation:</w:t>
      </w:r>
    </w:p>
    <w:p w14:paraId="194B7CC4" w14:textId="237CF10F" w:rsidR="00B7210F" w:rsidRPr="00F36A43" w:rsidRDefault="00B7210F" w:rsidP="00B7210F">
      <w:pPr>
        <w:spacing w:line="276" w:lineRule="auto"/>
        <w:rPr>
          <w:szCs w:val="22"/>
          <w:lang w:val="en-GB"/>
        </w:rPr>
      </w:pPr>
      <w:r w:rsidRPr="00F36A43">
        <w:rPr>
          <w:szCs w:val="22"/>
          <w:lang w:val="en-GB"/>
        </w:rPr>
        <w:t>· Other Land and Buildings</w:t>
      </w:r>
      <w:r w:rsidRPr="00F36A43">
        <w:rPr>
          <w:szCs w:val="22"/>
          <w:lang w:val="en-GB"/>
        </w:rPr>
        <w:tab/>
      </w:r>
      <w:r w:rsidRPr="00F36A43">
        <w:rPr>
          <w:szCs w:val="22"/>
          <w:lang w:val="en-GB"/>
        </w:rPr>
        <w:tab/>
        <w:t>5 to 55 years</w:t>
      </w:r>
    </w:p>
    <w:p w14:paraId="37E25B17" w14:textId="41B12F1E" w:rsidR="000F0324" w:rsidRPr="00F36A43" w:rsidRDefault="00B7210F" w:rsidP="00B7210F">
      <w:pPr>
        <w:spacing w:line="276" w:lineRule="auto"/>
        <w:rPr>
          <w:szCs w:val="22"/>
          <w:lang w:val="en-GB"/>
        </w:rPr>
      </w:pPr>
      <w:r w:rsidRPr="00F36A43">
        <w:rPr>
          <w:szCs w:val="22"/>
          <w:lang w:val="en-GB"/>
        </w:rPr>
        <w:t>· Vehicles, Plant and Equipment</w:t>
      </w:r>
      <w:r w:rsidRPr="00F36A43">
        <w:rPr>
          <w:szCs w:val="22"/>
          <w:lang w:val="en-GB"/>
        </w:rPr>
        <w:tab/>
      </w:r>
      <w:r w:rsidRPr="00F36A43">
        <w:rPr>
          <w:szCs w:val="22"/>
          <w:lang w:val="en-GB"/>
        </w:rPr>
        <w:tab/>
        <w:t>4 to 15 years</w:t>
      </w:r>
    </w:p>
    <w:p w14:paraId="14AE6F27" w14:textId="77777777" w:rsidR="00B7210F" w:rsidRPr="001873B3" w:rsidRDefault="00B7210F" w:rsidP="000F0324">
      <w:pPr>
        <w:spacing w:line="276" w:lineRule="auto"/>
        <w:rPr>
          <w:b/>
          <w:color w:val="FF0000"/>
          <w:szCs w:val="22"/>
        </w:rPr>
      </w:pPr>
    </w:p>
    <w:p w14:paraId="6D4EF809" w14:textId="77777777" w:rsidR="00C84266" w:rsidRPr="00F36A43" w:rsidRDefault="00C84266" w:rsidP="00C84266">
      <w:pPr>
        <w:pStyle w:val="Normal0"/>
        <w:spacing w:after="200" w:line="259" w:lineRule="auto"/>
        <w:rPr>
          <w:rFonts w:ascii="Verdana" w:hAnsi="Verdana"/>
          <w:b/>
          <w:sz w:val="22"/>
          <w:szCs w:val="22"/>
        </w:rPr>
      </w:pPr>
      <w:r w:rsidRPr="00F36A43">
        <w:rPr>
          <w:rFonts w:ascii="Verdana" w:hAnsi="Verdana"/>
          <w:b/>
          <w:sz w:val="22"/>
          <w:szCs w:val="22"/>
        </w:rPr>
        <w:t>Effects of Changes in Estimates</w:t>
      </w:r>
    </w:p>
    <w:p w14:paraId="21E5F330" w14:textId="77777777" w:rsidR="00C84266" w:rsidRPr="00F36A43" w:rsidRDefault="00C84266" w:rsidP="00C84266">
      <w:pPr>
        <w:pStyle w:val="Normal0"/>
        <w:spacing w:after="200" w:line="259" w:lineRule="auto"/>
        <w:rPr>
          <w:rFonts w:ascii="Verdana" w:hAnsi="Verdana"/>
          <w:bCs/>
          <w:sz w:val="22"/>
          <w:szCs w:val="22"/>
        </w:rPr>
      </w:pPr>
      <w:r w:rsidRPr="00F36A43">
        <w:rPr>
          <w:rFonts w:ascii="Verdana" w:hAnsi="Verdana"/>
          <w:bCs/>
          <w:sz w:val="22"/>
          <w:szCs w:val="22"/>
        </w:rPr>
        <w:t xml:space="preserve">In 2020/21, the Council made no material changes to its accounting estimates for Property, Plant and Equipment. </w:t>
      </w:r>
    </w:p>
    <w:p w14:paraId="70EB6B73" w14:textId="791125D9" w:rsidR="00897D65" w:rsidRPr="00F36A43" w:rsidRDefault="00897D65" w:rsidP="00C84266">
      <w:pPr>
        <w:pStyle w:val="Normal0"/>
        <w:spacing w:after="200" w:line="259" w:lineRule="auto"/>
        <w:rPr>
          <w:rFonts w:ascii="Verdana" w:hAnsi="Verdana"/>
          <w:sz w:val="22"/>
          <w:szCs w:val="22"/>
        </w:rPr>
      </w:pPr>
      <w:r w:rsidRPr="00F36A43">
        <w:rPr>
          <w:rFonts w:ascii="Verdana" w:hAnsi="Verdana"/>
          <w:b/>
          <w:sz w:val="22"/>
          <w:szCs w:val="22"/>
        </w:rPr>
        <w:t>Revaluations</w:t>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r w:rsidRPr="00F36A43">
        <w:rPr>
          <w:rFonts w:ascii="Verdana" w:hAnsi="Verdana"/>
          <w:b/>
          <w:sz w:val="22"/>
          <w:szCs w:val="22"/>
        </w:rPr>
        <w:tab/>
      </w:r>
    </w:p>
    <w:p w14:paraId="203D3677" w14:textId="147EDF74" w:rsidR="0087590D" w:rsidRPr="00F36A43" w:rsidRDefault="00A546C9" w:rsidP="00A546C9">
      <w:pPr>
        <w:rPr>
          <w:szCs w:val="22"/>
          <w:lang w:val="en-GB"/>
        </w:rPr>
      </w:pPr>
      <w:r w:rsidRPr="00F36A43">
        <w:rPr>
          <w:szCs w:val="22"/>
          <w:lang w:val="en-GB"/>
        </w:rPr>
        <w:t xml:space="preserve">The Council carries out a rolling programme that ensures that all Property, Plant and Equipment required to be measured at current value or fair value as appropriate is revalued at least every five years. All valuations were carried out by Wilkes, Head and Eve. Valuations of land and buildings were carried out in accordance with the methodologies and basis for estimation set out in the professional standards of the Royal Institution of Chartered Surveyors. Valuations concerning vehicles, plant, </w:t>
      </w:r>
      <w:proofErr w:type="gramStart"/>
      <w:r w:rsidRPr="00F36A43">
        <w:rPr>
          <w:szCs w:val="22"/>
          <w:lang w:val="en-GB"/>
        </w:rPr>
        <w:t>furniture</w:t>
      </w:r>
      <w:proofErr w:type="gramEnd"/>
      <w:r w:rsidRPr="00F36A43">
        <w:rPr>
          <w:szCs w:val="22"/>
          <w:lang w:val="en-GB"/>
        </w:rPr>
        <w:t xml:space="preserve"> and equipment are based on current prices where there is an active second-hand market or latest list prices, with consideration given for the condition of the asset. The effective date of each revaluation is the date that the revaluation was produced.</w:t>
      </w:r>
    </w:p>
    <w:p w14:paraId="3142E79A" w14:textId="54789D68" w:rsidR="00897D65" w:rsidRPr="006D4729" w:rsidRDefault="00897D65" w:rsidP="00897D65">
      <w:pPr>
        <w:pStyle w:val="Heading1"/>
        <w:spacing w:after="240"/>
        <w:rPr>
          <w:color w:val="auto"/>
          <w:lang w:val="pt-BR"/>
        </w:rPr>
      </w:pPr>
      <w:bookmarkStart w:id="30" w:name="_Toc135904882"/>
      <w:r w:rsidRPr="006D4729">
        <w:rPr>
          <w:color w:val="auto"/>
          <w:lang w:val="pt-BR"/>
        </w:rPr>
        <w:t>Note 1</w:t>
      </w:r>
      <w:r w:rsidR="00607A27" w:rsidRPr="006D4729">
        <w:rPr>
          <w:color w:val="auto"/>
          <w:lang w:val="pt-BR"/>
        </w:rPr>
        <w:t>4</w:t>
      </w:r>
      <w:r w:rsidRPr="006D4729">
        <w:rPr>
          <w:color w:val="auto"/>
          <w:lang w:val="pt-BR"/>
        </w:rPr>
        <w:t xml:space="preserve"> - Investment Properties</w:t>
      </w:r>
      <w:bookmarkEnd w:id="30"/>
      <w:r w:rsidRPr="006D4729">
        <w:rPr>
          <w:color w:val="auto"/>
          <w:lang w:val="pt-BR"/>
        </w:rPr>
        <w:t xml:space="preserve"> </w:t>
      </w:r>
    </w:p>
    <w:p w14:paraId="6EBBD842" w14:textId="7543C180" w:rsidR="00897D65" w:rsidRPr="006D4729" w:rsidRDefault="00607A27">
      <w:pPr>
        <w:pStyle w:val="Normal0"/>
        <w:spacing w:after="160"/>
        <w:rPr>
          <w:rFonts w:ascii="Verdana" w:eastAsia="Verdana" w:hAnsi="Verdana" w:cs="Verdana"/>
          <w:sz w:val="22"/>
          <w:szCs w:val="22"/>
        </w:rPr>
      </w:pPr>
      <w:r w:rsidRPr="006D4729">
        <w:rPr>
          <w:rFonts w:ascii="Verdana" w:eastAsia="Verdana" w:hAnsi="Verdana" w:cs="Verdana"/>
          <w:sz w:val="22"/>
          <w:szCs w:val="22"/>
        </w:rPr>
        <w:t>The following items of income and expenditure have been accounted for in the Major Projects &amp; Property Services section in the Comprehensive Income and Expenditure Statement:</w:t>
      </w:r>
    </w:p>
    <w:tbl>
      <w:tblPr>
        <w:tblW w:w="0" w:type="auto"/>
        <w:tblInd w:w="7" w:type="dxa"/>
        <w:tblLayout w:type="fixed"/>
        <w:tblLook w:val="04A0" w:firstRow="1" w:lastRow="0" w:firstColumn="1" w:lastColumn="0" w:noHBand="0" w:noVBand="1"/>
      </w:tblPr>
      <w:tblGrid>
        <w:gridCol w:w="1408"/>
        <w:gridCol w:w="6520"/>
        <w:gridCol w:w="1560"/>
      </w:tblGrid>
      <w:tr w:rsidR="006D4729" w:rsidRPr="006D4729" w14:paraId="200DA01A" w14:textId="77777777" w:rsidTr="005A3AB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F0EC22" w14:textId="25AAC2E9" w:rsidR="00995281" w:rsidRPr="006D4729" w:rsidRDefault="00995281" w:rsidP="00050C7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20</w:t>
            </w:r>
            <w:r w:rsidR="00607A27" w:rsidRPr="006D4729">
              <w:rPr>
                <w:rFonts w:ascii="Arial" w:eastAsia="Verdana" w:hAnsi="Arial"/>
                <w:b/>
                <w:bCs/>
                <w:sz w:val="16"/>
                <w:szCs w:val="16"/>
                <w:lang w:val="pt-BR"/>
              </w:rPr>
              <w:t>19</w:t>
            </w:r>
            <w:r w:rsidRPr="006D4729">
              <w:rPr>
                <w:rFonts w:ascii="Arial" w:eastAsia="Verdana" w:hAnsi="Arial"/>
                <w:b/>
                <w:bCs/>
                <w:sz w:val="16"/>
                <w:szCs w:val="16"/>
                <w:lang w:val="pt-BR"/>
              </w:rPr>
              <w:t>/2</w:t>
            </w:r>
            <w:r w:rsidR="00607A27" w:rsidRPr="006D4729">
              <w:rPr>
                <w:rFonts w:ascii="Arial" w:eastAsia="Verdana" w:hAnsi="Arial"/>
                <w:b/>
                <w:bCs/>
                <w:sz w:val="16"/>
                <w:szCs w:val="16"/>
                <w:lang w:val="pt-BR"/>
              </w:rPr>
              <w:t>0</w:t>
            </w:r>
          </w:p>
          <w:p w14:paraId="129F8DE6" w14:textId="77777777" w:rsidR="00995281" w:rsidRPr="006D4729" w:rsidRDefault="00995281" w:rsidP="00050C7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E137738" w14:textId="76AA6FE6" w:rsidR="00995281" w:rsidRPr="006D4729" w:rsidRDefault="00995281" w:rsidP="00995281">
            <w:pPr>
              <w:pStyle w:val="T1TableStyle"/>
              <w:rPr>
                <w:rFonts w:ascii="Arial" w:eastAsia="Verdana" w:hAnsi="Arial"/>
                <w:b/>
                <w:bCs/>
                <w:sz w:val="16"/>
                <w:szCs w:val="16"/>
                <w:lang w:val="pt-BR"/>
              </w:rPr>
            </w:pPr>
            <w:r w:rsidRPr="006D4729">
              <w:rPr>
                <w:rFonts w:ascii="Arial" w:eastAsia="Verdana" w:hAnsi="Arial"/>
                <w:b/>
                <w:bCs/>
                <w:sz w:val="16"/>
                <w:szCs w:val="16"/>
                <w:lang w:val="pt-BR"/>
              </w:rPr>
              <w:t>Investment Property Income &amp; Expenditure</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BD14E7A" w14:textId="0396C2F0" w:rsidR="00995281" w:rsidRPr="006D4729" w:rsidRDefault="00995281" w:rsidP="001C012B">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202</w:t>
            </w:r>
            <w:r w:rsidR="00607A27" w:rsidRPr="006D4729">
              <w:rPr>
                <w:rFonts w:ascii="Arial" w:eastAsia="Verdana" w:hAnsi="Arial"/>
                <w:b/>
                <w:bCs/>
                <w:sz w:val="16"/>
                <w:szCs w:val="16"/>
                <w:lang w:val="pt-BR"/>
              </w:rPr>
              <w:t>0</w:t>
            </w:r>
            <w:r w:rsidRPr="006D4729">
              <w:rPr>
                <w:rFonts w:ascii="Arial" w:eastAsia="Verdana" w:hAnsi="Arial"/>
                <w:b/>
                <w:bCs/>
                <w:sz w:val="16"/>
                <w:szCs w:val="16"/>
                <w:lang w:val="pt-BR"/>
              </w:rPr>
              <w:t>/2</w:t>
            </w:r>
            <w:r w:rsidR="00607A27" w:rsidRPr="006D4729">
              <w:rPr>
                <w:rFonts w:ascii="Arial" w:eastAsia="Verdana" w:hAnsi="Arial"/>
                <w:b/>
                <w:bCs/>
                <w:sz w:val="16"/>
                <w:szCs w:val="16"/>
                <w:lang w:val="pt-BR"/>
              </w:rPr>
              <w:t>1</w:t>
            </w:r>
          </w:p>
          <w:p w14:paraId="47BC5B76" w14:textId="77777777" w:rsidR="00995281" w:rsidRPr="006D4729" w:rsidRDefault="00995281" w:rsidP="001C012B">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£’000</w:t>
            </w:r>
          </w:p>
        </w:tc>
      </w:tr>
      <w:tr w:rsidR="00E947DF" w:rsidRPr="001873B3" w14:paraId="72F535CB" w14:textId="77777777" w:rsidTr="005A3AB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45C3BDF1" w14:textId="4F94CC5D" w:rsidR="00995281" w:rsidRPr="006D4729" w:rsidRDefault="00995281" w:rsidP="00050C73">
            <w:pPr>
              <w:pStyle w:val="T1TableStyle"/>
              <w:ind w:right="113"/>
              <w:jc w:val="right"/>
              <w:rPr>
                <w:rFonts w:ascii="Arial" w:eastAsia="Verdana" w:hAnsi="Arial"/>
                <w:sz w:val="16"/>
                <w:szCs w:val="16"/>
                <w:lang w:val="pt-BR"/>
              </w:rPr>
            </w:pPr>
            <w:r w:rsidRPr="006D4729">
              <w:rPr>
                <w:rFonts w:ascii="Arial" w:hAnsi="Arial"/>
                <w:sz w:val="16"/>
                <w:szCs w:val="16"/>
              </w:rPr>
              <w:t>(</w:t>
            </w:r>
            <w:r w:rsidR="00BE67B0" w:rsidRPr="006D4729">
              <w:rPr>
                <w:rFonts w:ascii="Arial" w:hAnsi="Arial"/>
                <w:sz w:val="16"/>
                <w:szCs w:val="16"/>
              </w:rPr>
              <w:t>6,114</w:t>
            </w:r>
            <w:r w:rsidRPr="006D4729">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015A9EBF" w14:textId="7066AA1E" w:rsidR="00995281" w:rsidRPr="006D4729" w:rsidRDefault="00995281" w:rsidP="00995281">
            <w:pPr>
              <w:pStyle w:val="T1TableStyle"/>
              <w:rPr>
                <w:rFonts w:ascii="Arial" w:eastAsia="Verdana" w:hAnsi="Arial"/>
                <w:sz w:val="16"/>
                <w:szCs w:val="16"/>
                <w:lang w:val="pt-BR"/>
              </w:rPr>
            </w:pPr>
            <w:r w:rsidRPr="006D4729">
              <w:rPr>
                <w:rFonts w:ascii="Arial" w:hAnsi="Arial"/>
                <w:sz w:val="16"/>
                <w:szCs w:val="16"/>
              </w:rPr>
              <w:t>Rental income from investment property</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88B0D9" w14:textId="0F1D2B18" w:rsidR="00995281" w:rsidRPr="009D49A6" w:rsidRDefault="00995281" w:rsidP="001C012B">
            <w:pPr>
              <w:pStyle w:val="T1TableStyle"/>
              <w:ind w:right="113"/>
              <w:jc w:val="right"/>
              <w:rPr>
                <w:rFonts w:ascii="Arial" w:eastAsia="Verdana" w:hAnsi="Arial"/>
                <w:sz w:val="16"/>
                <w:szCs w:val="16"/>
                <w:lang w:val="pt-BR"/>
              </w:rPr>
            </w:pPr>
            <w:r w:rsidRPr="009D49A6">
              <w:rPr>
                <w:rFonts w:ascii="Arial" w:hAnsi="Arial"/>
                <w:sz w:val="16"/>
                <w:szCs w:val="16"/>
              </w:rPr>
              <w:t>(7</w:t>
            </w:r>
            <w:r w:rsidR="00D31689" w:rsidRPr="009D49A6">
              <w:rPr>
                <w:rFonts w:ascii="Arial" w:hAnsi="Arial"/>
                <w:sz w:val="16"/>
                <w:szCs w:val="16"/>
              </w:rPr>
              <w:t>,000</w:t>
            </w:r>
            <w:r w:rsidRPr="009D49A6">
              <w:rPr>
                <w:rFonts w:ascii="Arial" w:hAnsi="Arial"/>
                <w:sz w:val="16"/>
                <w:szCs w:val="16"/>
              </w:rPr>
              <w:t>)</w:t>
            </w:r>
          </w:p>
        </w:tc>
      </w:tr>
      <w:tr w:rsidR="00E947DF" w:rsidRPr="001873B3" w14:paraId="4CC6F982" w14:textId="77777777" w:rsidTr="005A3AB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B9CA09E" w14:textId="39CE2C72" w:rsidR="00995281" w:rsidRPr="006D4729" w:rsidRDefault="00BE67B0" w:rsidP="00050C73">
            <w:pPr>
              <w:pStyle w:val="T1TableStyle"/>
              <w:ind w:right="113"/>
              <w:jc w:val="right"/>
              <w:rPr>
                <w:rFonts w:ascii="Arial" w:eastAsia="Verdana" w:hAnsi="Arial"/>
                <w:sz w:val="16"/>
                <w:szCs w:val="16"/>
                <w:lang w:val="pt-BR"/>
              </w:rPr>
            </w:pPr>
            <w:r w:rsidRPr="006D4729">
              <w:rPr>
                <w:rFonts w:ascii="Arial" w:eastAsia="Verdana" w:hAnsi="Arial"/>
                <w:sz w:val="16"/>
                <w:szCs w:val="16"/>
                <w:lang w:val="pt-BR"/>
              </w:rPr>
              <w:t>1,159</w:t>
            </w:r>
          </w:p>
        </w:tc>
        <w:tc>
          <w:tcPr>
            <w:tcW w:w="6520" w:type="dxa"/>
            <w:tcBorders>
              <w:top w:val="nil"/>
              <w:left w:val="nil"/>
              <w:bottom w:val="nil"/>
              <w:right w:val="nil"/>
            </w:tcBorders>
            <w:shd w:val="clear" w:color="auto" w:fill="auto"/>
            <w:tcMar>
              <w:top w:w="20" w:type="dxa"/>
              <w:left w:w="20" w:type="dxa"/>
              <w:bottom w:w="20" w:type="dxa"/>
              <w:right w:w="20" w:type="dxa"/>
            </w:tcMar>
          </w:tcPr>
          <w:p w14:paraId="72CAAD74" w14:textId="50488FBF" w:rsidR="00995281" w:rsidRPr="006D4729" w:rsidRDefault="00995281" w:rsidP="00995281">
            <w:pPr>
              <w:pStyle w:val="T1TableStyle"/>
              <w:rPr>
                <w:rFonts w:ascii="Arial" w:eastAsia="Verdana" w:hAnsi="Arial"/>
                <w:sz w:val="16"/>
                <w:szCs w:val="16"/>
                <w:lang w:val="pt-BR"/>
              </w:rPr>
            </w:pPr>
            <w:r w:rsidRPr="006D4729">
              <w:rPr>
                <w:rFonts w:ascii="Arial" w:hAnsi="Arial"/>
                <w:sz w:val="16"/>
                <w:szCs w:val="16"/>
              </w:rPr>
              <w:t>Direct operating expenses from investment property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6D363F" w14:textId="759D1337" w:rsidR="00995281" w:rsidRPr="009D49A6" w:rsidRDefault="00D31689" w:rsidP="001C012B">
            <w:pPr>
              <w:pStyle w:val="T1TableStyle"/>
              <w:ind w:right="113"/>
              <w:jc w:val="right"/>
              <w:rPr>
                <w:rFonts w:ascii="Arial" w:eastAsia="Verdana" w:hAnsi="Arial"/>
                <w:sz w:val="16"/>
                <w:szCs w:val="16"/>
                <w:lang w:val="pt-BR"/>
              </w:rPr>
            </w:pPr>
            <w:r w:rsidRPr="009D49A6">
              <w:rPr>
                <w:rFonts w:ascii="Arial" w:eastAsia="Verdana" w:hAnsi="Arial"/>
                <w:sz w:val="16"/>
                <w:szCs w:val="16"/>
                <w:lang w:val="pt-BR"/>
              </w:rPr>
              <w:t>1,091</w:t>
            </w:r>
          </w:p>
        </w:tc>
      </w:tr>
      <w:tr w:rsidR="00995281" w:rsidRPr="001873B3" w14:paraId="4B73241D" w14:textId="77777777" w:rsidTr="005A3AB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46508C3E" w14:textId="0A7665F6" w:rsidR="00995281" w:rsidRPr="006D4729" w:rsidRDefault="00995281" w:rsidP="00050C73">
            <w:pPr>
              <w:pStyle w:val="T1TableStyle"/>
              <w:ind w:right="113"/>
              <w:jc w:val="right"/>
              <w:rPr>
                <w:rFonts w:ascii="Arial" w:eastAsia="Verdana" w:hAnsi="Arial"/>
                <w:b/>
                <w:bCs/>
                <w:sz w:val="16"/>
                <w:szCs w:val="16"/>
                <w:lang w:val="pt-BR"/>
              </w:rPr>
            </w:pPr>
            <w:r w:rsidRPr="006D4729">
              <w:rPr>
                <w:rFonts w:ascii="Arial" w:hAnsi="Arial"/>
                <w:b/>
                <w:bCs/>
                <w:sz w:val="16"/>
                <w:szCs w:val="16"/>
              </w:rPr>
              <w:t>(</w:t>
            </w:r>
            <w:r w:rsidR="00BE67B0" w:rsidRPr="006D4729">
              <w:rPr>
                <w:rFonts w:ascii="Arial" w:hAnsi="Arial"/>
                <w:b/>
                <w:bCs/>
                <w:sz w:val="16"/>
                <w:szCs w:val="16"/>
              </w:rPr>
              <w:t>4,955</w:t>
            </w:r>
            <w:r w:rsidRPr="006D4729">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B210503" w14:textId="29D0BC36" w:rsidR="00995281" w:rsidRPr="006D4729" w:rsidRDefault="00995281" w:rsidP="00995281">
            <w:pPr>
              <w:pStyle w:val="T1TableStyle"/>
              <w:rPr>
                <w:rFonts w:ascii="Arial" w:eastAsia="Verdana" w:hAnsi="Arial"/>
                <w:b/>
                <w:bCs/>
                <w:sz w:val="16"/>
                <w:szCs w:val="16"/>
                <w:lang w:val="pt-BR"/>
              </w:rPr>
            </w:pPr>
            <w:r w:rsidRPr="006D4729">
              <w:rPr>
                <w:rFonts w:ascii="Arial" w:hAnsi="Arial"/>
                <w:b/>
                <w:bCs/>
                <w:sz w:val="16"/>
                <w:szCs w:val="16"/>
              </w:rPr>
              <w:t>Net (gain)/loss</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CC9F970" w14:textId="656E64A6" w:rsidR="00995281" w:rsidRPr="009D49A6" w:rsidRDefault="00995281" w:rsidP="001C012B">
            <w:pPr>
              <w:pStyle w:val="T1TableStyle"/>
              <w:ind w:right="113"/>
              <w:jc w:val="right"/>
              <w:rPr>
                <w:rFonts w:ascii="Arial" w:eastAsia="Verdana" w:hAnsi="Arial"/>
                <w:b/>
                <w:bCs/>
                <w:sz w:val="16"/>
                <w:szCs w:val="16"/>
                <w:lang w:val="pt-BR"/>
              </w:rPr>
            </w:pPr>
            <w:r w:rsidRPr="009D49A6">
              <w:rPr>
                <w:rFonts w:ascii="Arial" w:hAnsi="Arial"/>
                <w:b/>
                <w:bCs/>
                <w:sz w:val="16"/>
                <w:szCs w:val="16"/>
              </w:rPr>
              <w:t>(</w:t>
            </w:r>
            <w:r w:rsidR="00D31689" w:rsidRPr="009D49A6">
              <w:rPr>
                <w:rFonts w:ascii="Arial" w:hAnsi="Arial"/>
                <w:b/>
                <w:bCs/>
                <w:sz w:val="16"/>
                <w:szCs w:val="16"/>
              </w:rPr>
              <w:t>5,909</w:t>
            </w:r>
            <w:r w:rsidRPr="009D49A6">
              <w:rPr>
                <w:rFonts w:ascii="Arial" w:hAnsi="Arial"/>
                <w:b/>
                <w:bCs/>
                <w:sz w:val="16"/>
                <w:szCs w:val="16"/>
              </w:rPr>
              <w:t>)</w:t>
            </w:r>
          </w:p>
        </w:tc>
      </w:tr>
    </w:tbl>
    <w:p w14:paraId="399AE15C" w14:textId="77777777" w:rsidR="00995281" w:rsidRPr="001873B3" w:rsidRDefault="00995281">
      <w:pPr>
        <w:pStyle w:val="Normal0"/>
        <w:spacing w:after="160"/>
        <w:rPr>
          <w:rFonts w:ascii="Verdana" w:eastAsia="Verdana" w:hAnsi="Verdana" w:cs="Verdana"/>
          <w:color w:val="FF0000"/>
          <w:sz w:val="22"/>
          <w:szCs w:val="22"/>
        </w:rPr>
      </w:pPr>
    </w:p>
    <w:p w14:paraId="48A1635E" w14:textId="32A0BBED" w:rsidR="00D23CB9" w:rsidRPr="00F36A43" w:rsidRDefault="00D23CB9"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repairs, </w:t>
      </w:r>
      <w:proofErr w:type="gramStart"/>
      <w:r w:rsidRPr="19EDCB16">
        <w:rPr>
          <w:rFonts w:ascii="Verdana" w:eastAsia="Verdana" w:hAnsi="Verdana" w:cs="Verdana"/>
          <w:sz w:val="22"/>
          <w:szCs w:val="22"/>
          <w:lang w:val="en-US"/>
        </w:rPr>
        <w:t>maintenance</w:t>
      </w:r>
      <w:proofErr w:type="gramEnd"/>
      <w:r w:rsidRPr="19EDCB16">
        <w:rPr>
          <w:rFonts w:ascii="Verdana" w:eastAsia="Verdana" w:hAnsi="Verdana" w:cs="Verdana"/>
          <w:sz w:val="22"/>
          <w:szCs w:val="22"/>
          <w:lang w:val="en-US"/>
        </w:rPr>
        <w:t xml:space="preserve"> or enhancement. All Investment Properties were re-valued as </w:t>
      </w:r>
      <w:proofErr w:type="gramStart"/>
      <w:r w:rsidRPr="19EDCB16">
        <w:rPr>
          <w:rFonts w:ascii="Verdana" w:eastAsia="Verdana" w:hAnsi="Verdana" w:cs="Verdana"/>
          <w:sz w:val="22"/>
          <w:szCs w:val="22"/>
          <w:lang w:val="en-US"/>
        </w:rPr>
        <w:t>at</w:t>
      </w:r>
      <w:proofErr w:type="gramEnd"/>
      <w:r w:rsidRPr="19EDCB16">
        <w:rPr>
          <w:rFonts w:ascii="Verdana" w:eastAsia="Verdana" w:hAnsi="Verdana" w:cs="Verdana"/>
          <w:sz w:val="22"/>
          <w:szCs w:val="22"/>
          <w:lang w:val="en-US"/>
        </w:rPr>
        <w:t xml:space="preserve"> 31st March 2021.</w:t>
      </w:r>
    </w:p>
    <w:p w14:paraId="71DB17FC" w14:textId="726DF692" w:rsidR="00897D65" w:rsidRPr="00F36A43" w:rsidRDefault="00D23CB9"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following table summarises the movement in the fair value of investment properties over the year:</w:t>
      </w:r>
    </w:p>
    <w:tbl>
      <w:tblPr>
        <w:tblW w:w="0" w:type="auto"/>
        <w:tblInd w:w="7" w:type="dxa"/>
        <w:tblLayout w:type="fixed"/>
        <w:tblLook w:val="04A0" w:firstRow="1" w:lastRow="0" w:firstColumn="1" w:lastColumn="0" w:noHBand="0" w:noVBand="1"/>
      </w:tblPr>
      <w:tblGrid>
        <w:gridCol w:w="1408"/>
        <w:gridCol w:w="6520"/>
        <w:gridCol w:w="1560"/>
      </w:tblGrid>
      <w:tr w:rsidR="006D4729" w:rsidRPr="006D4729" w14:paraId="353A354B" w14:textId="77777777" w:rsidTr="00D23CB9">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7F7703" w14:textId="1B0DFAB4" w:rsidR="00995281" w:rsidRPr="006D4729" w:rsidRDefault="00995281" w:rsidP="00050C7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20</w:t>
            </w:r>
            <w:r w:rsidR="00D23CB9" w:rsidRPr="006D4729">
              <w:rPr>
                <w:rFonts w:ascii="Arial" w:eastAsia="Verdana" w:hAnsi="Arial"/>
                <w:b/>
                <w:bCs/>
                <w:sz w:val="16"/>
                <w:szCs w:val="16"/>
                <w:lang w:val="pt-BR"/>
              </w:rPr>
              <w:t>19</w:t>
            </w:r>
            <w:r w:rsidRPr="006D4729">
              <w:rPr>
                <w:rFonts w:ascii="Arial" w:eastAsia="Verdana" w:hAnsi="Arial"/>
                <w:b/>
                <w:bCs/>
                <w:sz w:val="16"/>
                <w:szCs w:val="16"/>
                <w:lang w:val="pt-BR"/>
              </w:rPr>
              <w:t>/2</w:t>
            </w:r>
            <w:r w:rsidR="00D23CB9" w:rsidRPr="006D4729">
              <w:rPr>
                <w:rFonts w:ascii="Arial" w:eastAsia="Verdana" w:hAnsi="Arial"/>
                <w:b/>
                <w:bCs/>
                <w:sz w:val="16"/>
                <w:szCs w:val="16"/>
                <w:lang w:val="pt-BR"/>
              </w:rPr>
              <w:t>0</w:t>
            </w:r>
          </w:p>
          <w:p w14:paraId="60056A1B" w14:textId="1BCE5AA3" w:rsidR="00995281" w:rsidRPr="006D4729" w:rsidRDefault="00995281" w:rsidP="00050C7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AC47A9B" w14:textId="4088952D" w:rsidR="00995281" w:rsidRPr="006D4729" w:rsidRDefault="00995281" w:rsidP="004D66B4">
            <w:pPr>
              <w:pStyle w:val="T1TableStyle"/>
              <w:rPr>
                <w:rFonts w:ascii="Arial" w:eastAsia="Verdana" w:hAnsi="Arial"/>
                <w:b/>
                <w:bCs/>
                <w:sz w:val="16"/>
                <w:szCs w:val="16"/>
                <w:lang w:val="pt-BR"/>
              </w:rPr>
            </w:pPr>
            <w:r w:rsidRPr="006D4729">
              <w:rPr>
                <w:rFonts w:ascii="Arial" w:eastAsia="Verdana" w:hAnsi="Arial"/>
                <w:b/>
                <w:bCs/>
                <w:sz w:val="16"/>
                <w:szCs w:val="16"/>
                <w:lang w:val="pt-BR"/>
              </w:rPr>
              <w:t xml:space="preserve">Investment Property </w:t>
            </w:r>
            <w:r w:rsidR="00DD6379" w:rsidRPr="006D4729">
              <w:rPr>
                <w:rFonts w:ascii="Arial" w:eastAsia="Verdana" w:hAnsi="Arial"/>
                <w:b/>
                <w:bCs/>
                <w:sz w:val="16"/>
                <w:szCs w:val="16"/>
                <w:lang w:val="pt-BR"/>
              </w:rPr>
              <w:t xml:space="preserve">Fair Value </w:t>
            </w:r>
            <w:r w:rsidRPr="006D4729">
              <w:rPr>
                <w:rFonts w:ascii="Arial" w:eastAsia="Verdana" w:hAnsi="Arial"/>
                <w:b/>
                <w:bCs/>
                <w:sz w:val="16"/>
                <w:szCs w:val="16"/>
                <w:lang w:val="pt-BR"/>
              </w:rPr>
              <w:t>Movements in Year</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EA05C41" w14:textId="3076D3B0" w:rsidR="00995281" w:rsidRPr="006D4729" w:rsidRDefault="00995281" w:rsidP="001C012B">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202</w:t>
            </w:r>
            <w:r w:rsidR="00D23CB9" w:rsidRPr="006D4729">
              <w:rPr>
                <w:rFonts w:ascii="Arial" w:eastAsia="Verdana" w:hAnsi="Arial"/>
                <w:b/>
                <w:bCs/>
                <w:sz w:val="16"/>
                <w:szCs w:val="16"/>
                <w:lang w:val="pt-BR"/>
              </w:rPr>
              <w:t>0</w:t>
            </w:r>
            <w:r w:rsidRPr="006D4729">
              <w:rPr>
                <w:rFonts w:ascii="Arial" w:eastAsia="Verdana" w:hAnsi="Arial"/>
                <w:b/>
                <w:bCs/>
                <w:sz w:val="16"/>
                <w:szCs w:val="16"/>
                <w:lang w:val="pt-BR"/>
              </w:rPr>
              <w:t>/2</w:t>
            </w:r>
            <w:r w:rsidR="00D23CB9" w:rsidRPr="006D4729">
              <w:rPr>
                <w:rFonts w:ascii="Arial" w:eastAsia="Verdana" w:hAnsi="Arial"/>
                <w:b/>
                <w:bCs/>
                <w:sz w:val="16"/>
                <w:szCs w:val="16"/>
                <w:lang w:val="pt-BR"/>
              </w:rPr>
              <w:t>1</w:t>
            </w:r>
          </w:p>
          <w:p w14:paraId="1900228D" w14:textId="4682E699" w:rsidR="00995281" w:rsidRPr="006D4729" w:rsidRDefault="00995281" w:rsidP="001C012B">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£’000</w:t>
            </w:r>
          </w:p>
        </w:tc>
      </w:tr>
      <w:tr w:rsidR="00E947DF" w:rsidRPr="001873B3" w14:paraId="3CC87C4F" w14:textId="77777777" w:rsidTr="00D23CB9">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51B4F52" w14:textId="36B3DE4C" w:rsidR="00995281" w:rsidRPr="006D4729" w:rsidRDefault="00BE67B0" w:rsidP="00050C73">
            <w:pPr>
              <w:pStyle w:val="T1TableStyle"/>
              <w:ind w:right="113"/>
              <w:jc w:val="right"/>
              <w:rPr>
                <w:rFonts w:ascii="Arial" w:eastAsia="Verdana" w:hAnsi="Arial"/>
                <w:sz w:val="16"/>
                <w:szCs w:val="16"/>
                <w:lang w:val="pt-BR"/>
              </w:rPr>
            </w:pPr>
            <w:r w:rsidRPr="006D4729">
              <w:rPr>
                <w:rFonts w:ascii="Arial" w:hAnsi="Arial"/>
                <w:sz w:val="16"/>
                <w:szCs w:val="16"/>
              </w:rPr>
              <w:t>79,915</w:t>
            </w:r>
          </w:p>
        </w:tc>
        <w:tc>
          <w:tcPr>
            <w:tcW w:w="6520" w:type="dxa"/>
            <w:tcBorders>
              <w:top w:val="nil"/>
              <w:left w:val="nil"/>
              <w:bottom w:val="nil"/>
              <w:right w:val="nil"/>
            </w:tcBorders>
            <w:shd w:val="clear" w:color="auto" w:fill="auto"/>
            <w:tcMar>
              <w:top w:w="20" w:type="dxa"/>
              <w:left w:w="20" w:type="dxa"/>
              <w:bottom w:w="20" w:type="dxa"/>
              <w:right w:w="20" w:type="dxa"/>
            </w:tcMar>
          </w:tcPr>
          <w:p w14:paraId="53BEC4CB" w14:textId="72DE9CA1" w:rsidR="00995281" w:rsidRPr="006D4729" w:rsidRDefault="00995281" w:rsidP="00995281">
            <w:pPr>
              <w:pStyle w:val="T1TableStyle"/>
              <w:rPr>
                <w:rFonts w:ascii="Arial" w:eastAsia="Verdana" w:hAnsi="Arial"/>
                <w:sz w:val="16"/>
                <w:szCs w:val="16"/>
                <w:lang w:val="pt-BR"/>
              </w:rPr>
            </w:pPr>
            <w:r w:rsidRPr="006D4729">
              <w:rPr>
                <w:rFonts w:ascii="Arial" w:hAnsi="Arial"/>
                <w:sz w:val="16"/>
                <w:szCs w:val="16"/>
              </w:rPr>
              <w:t>Opening Balance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8908EF0" w14:textId="735E7FC1" w:rsidR="00995281" w:rsidRPr="009D49A6" w:rsidRDefault="00D31689" w:rsidP="001C012B">
            <w:pPr>
              <w:pStyle w:val="T1TableStyle"/>
              <w:ind w:right="113"/>
              <w:jc w:val="right"/>
              <w:rPr>
                <w:rFonts w:ascii="Arial" w:eastAsia="Verdana" w:hAnsi="Arial"/>
                <w:sz w:val="16"/>
                <w:szCs w:val="16"/>
                <w:lang w:val="pt-BR"/>
              </w:rPr>
            </w:pPr>
            <w:r w:rsidRPr="009D49A6">
              <w:rPr>
                <w:rFonts w:ascii="Arial" w:eastAsia="Verdana" w:hAnsi="Arial"/>
                <w:sz w:val="16"/>
                <w:szCs w:val="16"/>
                <w:lang w:val="pt-BR"/>
              </w:rPr>
              <w:t>109,745</w:t>
            </w:r>
          </w:p>
        </w:tc>
      </w:tr>
      <w:tr w:rsidR="00E947DF" w:rsidRPr="001873B3" w14:paraId="48360914"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255A47C" w14:textId="6B9AB1D9" w:rsidR="00995281" w:rsidRPr="006D4729" w:rsidRDefault="00BE67B0" w:rsidP="00050C73">
            <w:pPr>
              <w:pStyle w:val="T1TableStyle"/>
              <w:ind w:right="113"/>
              <w:jc w:val="right"/>
              <w:rPr>
                <w:rFonts w:ascii="Arial" w:eastAsia="Verdana" w:hAnsi="Arial"/>
                <w:sz w:val="16"/>
                <w:szCs w:val="16"/>
                <w:lang w:val="pt-BR"/>
              </w:rPr>
            </w:pPr>
            <w:r w:rsidRPr="006D4729">
              <w:rPr>
                <w:rFonts w:ascii="Arial" w:hAnsi="Arial"/>
                <w:sz w:val="16"/>
                <w:szCs w:val="16"/>
              </w:rPr>
              <w:t>34,112</w:t>
            </w:r>
          </w:p>
        </w:tc>
        <w:tc>
          <w:tcPr>
            <w:tcW w:w="6520" w:type="dxa"/>
            <w:tcBorders>
              <w:top w:val="nil"/>
              <w:left w:val="nil"/>
              <w:bottom w:val="nil"/>
              <w:right w:val="nil"/>
            </w:tcBorders>
            <w:shd w:val="clear" w:color="auto" w:fill="auto"/>
            <w:tcMar>
              <w:top w:w="20" w:type="dxa"/>
              <w:left w:w="20" w:type="dxa"/>
              <w:bottom w:w="20" w:type="dxa"/>
              <w:right w:w="20" w:type="dxa"/>
            </w:tcMar>
          </w:tcPr>
          <w:p w14:paraId="5A941551" w14:textId="459B49F3" w:rsidR="00995281" w:rsidRPr="006D4729" w:rsidRDefault="00DD6379" w:rsidP="00995281">
            <w:pPr>
              <w:pStyle w:val="T1TableStyle"/>
              <w:rPr>
                <w:rFonts w:ascii="Arial" w:eastAsia="Verdana" w:hAnsi="Arial"/>
                <w:sz w:val="16"/>
                <w:szCs w:val="16"/>
                <w:lang w:val="pt-BR"/>
              </w:rPr>
            </w:pPr>
            <w:r w:rsidRPr="006D4729">
              <w:rPr>
                <w:rFonts w:ascii="Arial" w:hAnsi="Arial"/>
                <w:sz w:val="16"/>
                <w:szCs w:val="16"/>
              </w:rPr>
              <w:t>Additions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02B065" w14:textId="1201E227" w:rsidR="00995281" w:rsidRPr="009D49A6" w:rsidRDefault="0037146C" w:rsidP="001C012B">
            <w:pPr>
              <w:pStyle w:val="T1TableStyle"/>
              <w:ind w:right="113"/>
              <w:jc w:val="right"/>
              <w:rPr>
                <w:rFonts w:ascii="Arial" w:eastAsia="Verdana" w:hAnsi="Arial"/>
                <w:sz w:val="16"/>
                <w:szCs w:val="16"/>
                <w:lang w:val="pt-BR"/>
              </w:rPr>
            </w:pPr>
            <w:r w:rsidRPr="009D49A6">
              <w:rPr>
                <w:rFonts w:ascii="Arial" w:hAnsi="Arial"/>
                <w:sz w:val="16"/>
                <w:szCs w:val="16"/>
              </w:rPr>
              <w:t>1</w:t>
            </w:r>
            <w:r w:rsidR="00D31689" w:rsidRPr="009D49A6">
              <w:rPr>
                <w:rFonts w:ascii="Arial" w:hAnsi="Arial"/>
                <w:sz w:val="16"/>
                <w:szCs w:val="16"/>
              </w:rPr>
              <w:t>7,135</w:t>
            </w:r>
          </w:p>
        </w:tc>
      </w:tr>
      <w:tr w:rsidR="00DD6379" w:rsidRPr="001873B3" w14:paraId="0A1503C6"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4B27B7D" w14:textId="4B88D2A8" w:rsidR="00DD6379" w:rsidRPr="006D4729" w:rsidRDefault="00125ACA" w:rsidP="00050C73">
            <w:pPr>
              <w:pStyle w:val="T1TableStyle"/>
              <w:ind w:right="113"/>
              <w:jc w:val="right"/>
              <w:rPr>
                <w:rFonts w:ascii="Arial" w:hAnsi="Arial"/>
                <w:sz w:val="16"/>
                <w:szCs w:val="16"/>
              </w:rPr>
            </w:pPr>
            <w:r w:rsidRPr="006D4729">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3E38309E" w14:textId="5AE9A73D" w:rsidR="00DD6379" w:rsidRPr="006D4729" w:rsidRDefault="00DD6379" w:rsidP="00995281">
            <w:pPr>
              <w:pStyle w:val="T1TableStyle"/>
              <w:rPr>
                <w:rFonts w:ascii="Arial" w:hAnsi="Arial"/>
                <w:sz w:val="16"/>
                <w:szCs w:val="16"/>
              </w:rPr>
            </w:pPr>
            <w:r w:rsidRPr="006D4729">
              <w:rPr>
                <w:rFonts w:ascii="Arial" w:hAnsi="Arial"/>
                <w:sz w:val="16"/>
                <w:szCs w:val="16"/>
              </w:rPr>
              <w:t>Disposals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CADFECF" w14:textId="5C6F94A8" w:rsidR="00DD6379" w:rsidRPr="009D49A6" w:rsidRDefault="00413D4C" w:rsidP="001C012B">
            <w:pPr>
              <w:pStyle w:val="T1TableStyle"/>
              <w:ind w:right="113"/>
              <w:jc w:val="right"/>
              <w:rPr>
                <w:rFonts w:ascii="Arial" w:hAnsi="Arial"/>
                <w:sz w:val="16"/>
                <w:szCs w:val="16"/>
              </w:rPr>
            </w:pPr>
            <w:r w:rsidRPr="009D49A6">
              <w:rPr>
                <w:rFonts w:ascii="Arial" w:hAnsi="Arial"/>
                <w:sz w:val="16"/>
                <w:szCs w:val="16"/>
              </w:rPr>
              <w:t>0</w:t>
            </w:r>
          </w:p>
        </w:tc>
      </w:tr>
      <w:tr w:rsidR="00E947DF" w:rsidRPr="001873B3" w14:paraId="38E5A951" w14:textId="77777777" w:rsidTr="00D23CB9">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C071DCE" w14:textId="24960EDB" w:rsidR="00995281" w:rsidRPr="006D4729" w:rsidRDefault="00125ACA" w:rsidP="00050C73">
            <w:pPr>
              <w:pStyle w:val="T1TableStyle"/>
              <w:ind w:right="113"/>
              <w:jc w:val="right"/>
              <w:rPr>
                <w:rFonts w:ascii="Arial" w:eastAsia="Verdana" w:hAnsi="Arial"/>
                <w:sz w:val="16"/>
                <w:szCs w:val="16"/>
                <w:lang w:val="pt-BR"/>
              </w:rPr>
            </w:pPr>
            <w:r w:rsidRPr="006D4729">
              <w:rPr>
                <w:rFonts w:ascii="Arial" w:hAnsi="Arial"/>
                <w:sz w:val="16"/>
                <w:szCs w:val="16"/>
              </w:rPr>
              <w:t>(4,281)</w:t>
            </w:r>
          </w:p>
        </w:tc>
        <w:tc>
          <w:tcPr>
            <w:tcW w:w="6520" w:type="dxa"/>
            <w:tcBorders>
              <w:top w:val="nil"/>
              <w:left w:val="nil"/>
              <w:bottom w:val="nil"/>
              <w:right w:val="nil"/>
            </w:tcBorders>
            <w:shd w:val="clear" w:color="auto" w:fill="auto"/>
            <w:tcMar>
              <w:top w:w="20" w:type="dxa"/>
              <w:left w:w="20" w:type="dxa"/>
              <w:bottom w:w="20" w:type="dxa"/>
              <w:right w:w="20" w:type="dxa"/>
            </w:tcMar>
          </w:tcPr>
          <w:p w14:paraId="180F4400" w14:textId="0E81503F" w:rsidR="00995281" w:rsidRPr="006D4729" w:rsidRDefault="007E1471" w:rsidP="00995281">
            <w:pPr>
              <w:pStyle w:val="T1TableStyle"/>
              <w:rPr>
                <w:rFonts w:ascii="Arial" w:eastAsia="Verdana" w:hAnsi="Arial"/>
                <w:sz w:val="16"/>
                <w:szCs w:val="16"/>
                <w:lang w:val="pt-BR"/>
              </w:rPr>
            </w:pPr>
            <w:r w:rsidRPr="006D4729">
              <w:rPr>
                <w:rFonts w:ascii="Arial" w:hAnsi="Arial"/>
                <w:sz w:val="16"/>
                <w:szCs w:val="16"/>
              </w:rPr>
              <w:t>Net gains/(losses) from fair value adjustments taken to the CIES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CB07783" w14:textId="5F578537" w:rsidR="00995281" w:rsidRPr="009D49A6" w:rsidRDefault="00413D4C" w:rsidP="001C012B">
            <w:pPr>
              <w:pStyle w:val="T1TableStyle"/>
              <w:ind w:right="113"/>
              <w:jc w:val="right"/>
              <w:rPr>
                <w:rFonts w:ascii="Arial" w:eastAsia="Verdana" w:hAnsi="Arial"/>
                <w:sz w:val="16"/>
                <w:szCs w:val="16"/>
                <w:lang w:val="pt-BR"/>
              </w:rPr>
            </w:pPr>
            <w:r w:rsidRPr="009D49A6">
              <w:rPr>
                <w:rFonts w:ascii="Arial" w:hAnsi="Arial"/>
                <w:sz w:val="16"/>
                <w:szCs w:val="16"/>
              </w:rPr>
              <w:t>(1,023)</w:t>
            </w:r>
          </w:p>
        </w:tc>
      </w:tr>
      <w:tr w:rsidR="00995281" w:rsidRPr="001873B3" w14:paraId="4D114701" w14:textId="77777777" w:rsidTr="00D23CB9">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D9D6243" w14:textId="4D01390A" w:rsidR="00995281" w:rsidRPr="006D4729" w:rsidRDefault="00125ACA" w:rsidP="00050C73">
            <w:pPr>
              <w:pStyle w:val="T1TableStyle"/>
              <w:ind w:right="113"/>
              <w:jc w:val="right"/>
              <w:rPr>
                <w:rFonts w:ascii="Arial" w:eastAsia="Verdana" w:hAnsi="Arial"/>
                <w:b/>
                <w:bCs/>
                <w:sz w:val="16"/>
                <w:szCs w:val="16"/>
                <w:lang w:val="pt-BR"/>
              </w:rPr>
            </w:pPr>
            <w:r w:rsidRPr="006D4729">
              <w:rPr>
                <w:rFonts w:ascii="Arial" w:hAnsi="Arial"/>
                <w:b/>
                <w:bCs/>
                <w:sz w:val="16"/>
                <w:szCs w:val="16"/>
              </w:rPr>
              <w:t>109,746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9CF9C5F" w14:textId="6A6F04A2" w:rsidR="00995281" w:rsidRPr="006D4729" w:rsidRDefault="00995281" w:rsidP="00995281">
            <w:pPr>
              <w:pStyle w:val="T1TableStyle"/>
              <w:rPr>
                <w:rFonts w:ascii="Arial" w:eastAsia="Verdana" w:hAnsi="Arial"/>
                <w:b/>
                <w:bCs/>
                <w:sz w:val="16"/>
                <w:szCs w:val="16"/>
                <w:lang w:val="pt-BR"/>
              </w:rPr>
            </w:pPr>
            <w:r w:rsidRPr="006D4729">
              <w:rPr>
                <w:rFonts w:ascii="Arial" w:hAnsi="Arial"/>
                <w:b/>
                <w:bCs/>
                <w:sz w:val="16"/>
                <w:szCs w:val="16"/>
              </w:rPr>
              <w:t>Balance at the end of the year</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CAEE844" w14:textId="35A771F1" w:rsidR="00995281" w:rsidRPr="009D49A6" w:rsidRDefault="0037146C" w:rsidP="001C012B">
            <w:pPr>
              <w:pStyle w:val="T1TableStyle"/>
              <w:ind w:right="113"/>
              <w:jc w:val="right"/>
              <w:rPr>
                <w:rFonts w:ascii="Arial" w:eastAsia="Verdana" w:hAnsi="Arial"/>
                <w:b/>
                <w:bCs/>
                <w:sz w:val="16"/>
                <w:szCs w:val="16"/>
                <w:lang w:val="pt-BR"/>
              </w:rPr>
            </w:pPr>
            <w:r w:rsidRPr="009D49A6">
              <w:rPr>
                <w:rFonts w:ascii="Arial" w:hAnsi="Arial"/>
                <w:b/>
                <w:bCs/>
                <w:sz w:val="16"/>
                <w:szCs w:val="16"/>
              </w:rPr>
              <w:t>1</w:t>
            </w:r>
            <w:r w:rsidR="00413D4C" w:rsidRPr="009D49A6">
              <w:rPr>
                <w:rFonts w:ascii="Arial" w:hAnsi="Arial"/>
                <w:b/>
                <w:bCs/>
                <w:sz w:val="16"/>
                <w:szCs w:val="16"/>
              </w:rPr>
              <w:t>25,857</w:t>
            </w:r>
          </w:p>
        </w:tc>
      </w:tr>
    </w:tbl>
    <w:p w14:paraId="731863C8" w14:textId="77777777" w:rsidR="00197210" w:rsidRPr="001873B3" w:rsidRDefault="00197210" w:rsidP="00197210">
      <w:pPr>
        <w:pStyle w:val="Normal0"/>
        <w:spacing w:after="160"/>
        <w:rPr>
          <w:rFonts w:ascii="Verdana" w:eastAsia="Verdana" w:hAnsi="Verdana" w:cs="Verdana"/>
          <w:color w:val="FF0000"/>
          <w:sz w:val="22"/>
          <w:szCs w:val="22"/>
        </w:rPr>
      </w:pPr>
    </w:p>
    <w:p w14:paraId="4479A657" w14:textId="77777777" w:rsidR="005D443B" w:rsidRPr="001873B3" w:rsidRDefault="005D443B" w:rsidP="00197210">
      <w:pPr>
        <w:pStyle w:val="Normal0"/>
        <w:spacing w:after="160"/>
        <w:rPr>
          <w:rFonts w:ascii="Verdana" w:eastAsia="Verdana" w:hAnsi="Verdana" w:cs="Verdana"/>
          <w:b/>
          <w:bCs/>
          <w:color w:val="FF0000"/>
          <w:sz w:val="22"/>
          <w:szCs w:val="22"/>
        </w:rPr>
      </w:pPr>
    </w:p>
    <w:p w14:paraId="75146E09" w14:textId="34DAAF08" w:rsidR="00197210" w:rsidRPr="007472CB" w:rsidRDefault="00197210" w:rsidP="00197210">
      <w:pPr>
        <w:pStyle w:val="Normal0"/>
        <w:spacing w:after="160"/>
        <w:rPr>
          <w:rFonts w:ascii="Verdana" w:eastAsia="Verdana" w:hAnsi="Verdana" w:cs="Verdana"/>
          <w:b/>
          <w:bCs/>
          <w:sz w:val="22"/>
          <w:szCs w:val="22"/>
        </w:rPr>
      </w:pPr>
      <w:r w:rsidRPr="007472CB">
        <w:rPr>
          <w:rFonts w:ascii="Verdana" w:eastAsia="Verdana" w:hAnsi="Verdana" w:cs="Verdana"/>
          <w:b/>
          <w:bCs/>
          <w:sz w:val="22"/>
          <w:szCs w:val="22"/>
        </w:rPr>
        <w:t>Fair Value Hierarchy</w:t>
      </w:r>
    </w:p>
    <w:p w14:paraId="2BCE40A3" w14:textId="77777777" w:rsidR="00197210" w:rsidRPr="007472CB" w:rsidRDefault="00197210" w:rsidP="00197210">
      <w:pPr>
        <w:pStyle w:val="Normal0"/>
        <w:spacing w:after="160"/>
        <w:rPr>
          <w:rFonts w:ascii="Verdana" w:eastAsia="Verdana" w:hAnsi="Verdana" w:cs="Verdana"/>
          <w:sz w:val="22"/>
          <w:szCs w:val="22"/>
        </w:rPr>
      </w:pPr>
      <w:r w:rsidRPr="007472CB">
        <w:rPr>
          <w:rFonts w:ascii="Verdana" w:eastAsia="Verdana" w:hAnsi="Verdana" w:cs="Verdana"/>
          <w:sz w:val="22"/>
          <w:szCs w:val="22"/>
        </w:rPr>
        <w:t>All the Council’s investment properties have been value assessed as Level 2 on the fair value hierarchy for valuation purposes.</w:t>
      </w:r>
    </w:p>
    <w:p w14:paraId="22928050" w14:textId="77777777" w:rsidR="00197210" w:rsidRPr="007472CB" w:rsidRDefault="00197210" w:rsidP="00197210">
      <w:pPr>
        <w:pStyle w:val="Normal0"/>
        <w:spacing w:after="160"/>
        <w:rPr>
          <w:rFonts w:ascii="Verdana" w:eastAsia="Verdana" w:hAnsi="Verdana" w:cs="Verdana"/>
          <w:b/>
          <w:bCs/>
          <w:sz w:val="22"/>
          <w:szCs w:val="22"/>
        </w:rPr>
      </w:pPr>
      <w:r w:rsidRPr="007472CB">
        <w:rPr>
          <w:rFonts w:ascii="Verdana" w:eastAsia="Verdana" w:hAnsi="Verdana" w:cs="Verdana"/>
          <w:b/>
          <w:bCs/>
          <w:sz w:val="22"/>
          <w:szCs w:val="22"/>
        </w:rPr>
        <w:t>Valuation Techniques Used to Determine Level 2 Fair Value for Investment Property</w:t>
      </w:r>
    </w:p>
    <w:p w14:paraId="5FC77F20" w14:textId="415CCFE7" w:rsidR="00197210" w:rsidRPr="007472CB" w:rsidRDefault="00197210"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 fair value of investment property has been measured using a market approach, which </w:t>
      </w:r>
      <w:proofErr w:type="gramStart"/>
      <w:r w:rsidRPr="19EDCB16">
        <w:rPr>
          <w:rFonts w:ascii="Verdana" w:eastAsia="Verdana" w:hAnsi="Verdana" w:cs="Verdana"/>
          <w:sz w:val="22"/>
          <w:szCs w:val="22"/>
          <w:lang w:val="en-US"/>
        </w:rPr>
        <w:t>takes into account</w:t>
      </w:r>
      <w:proofErr w:type="gramEnd"/>
      <w:r w:rsidRPr="19EDCB16">
        <w:rPr>
          <w:rFonts w:ascii="Verdana" w:eastAsia="Verdana" w:hAnsi="Verdana" w:cs="Verdana"/>
          <w:sz w:val="22"/>
          <w:szCs w:val="22"/>
          <w:lang w:val="en-US"/>
        </w:rPr>
        <w:t xml:space="preserve"> quoted prices for similar assets in active markets, existing lease terms and rentals, research into market evidence including market rentals and yields, the covenant strength for existing tenants, and data and market knowledge gained in managing the Council’s Investment Asset portfolio. Market conditions are such that similar properties are actively purchased and sold and the level of observable inputs are significant, leading to the properties being categorised as level 2 on the fair value hierarchy.</w:t>
      </w:r>
    </w:p>
    <w:p w14:paraId="0364DE7F" w14:textId="77777777" w:rsidR="00197210" w:rsidRPr="007472CB" w:rsidRDefault="00197210" w:rsidP="00197210">
      <w:pPr>
        <w:pStyle w:val="Normal0"/>
        <w:spacing w:after="160"/>
        <w:rPr>
          <w:rFonts w:ascii="Verdana" w:eastAsia="Verdana" w:hAnsi="Verdana" w:cs="Verdana"/>
          <w:sz w:val="22"/>
          <w:szCs w:val="22"/>
        </w:rPr>
      </w:pPr>
      <w:r w:rsidRPr="007472CB">
        <w:rPr>
          <w:rFonts w:ascii="Verdana" w:eastAsia="Verdana" w:hAnsi="Verdana" w:cs="Verdana"/>
          <w:sz w:val="22"/>
          <w:szCs w:val="22"/>
        </w:rPr>
        <w:t>In estimating the fair value of the Council’s investment properties, the highest and best is used as advised by the valuer. The Council has no investment properties where the fair value measurement has been carried out at Level 1 (Quoted prices in active markets for identical assets) or Level 3 (Significant unobservable inputs).</w:t>
      </w:r>
    </w:p>
    <w:p w14:paraId="4FB868E1" w14:textId="77777777" w:rsidR="00197210" w:rsidRPr="007472CB" w:rsidRDefault="00197210" w:rsidP="00197210">
      <w:pPr>
        <w:pStyle w:val="Normal0"/>
        <w:spacing w:after="160"/>
        <w:rPr>
          <w:rFonts w:ascii="Verdana" w:eastAsia="Verdana" w:hAnsi="Verdana" w:cs="Verdana"/>
          <w:b/>
          <w:bCs/>
          <w:sz w:val="22"/>
          <w:szCs w:val="22"/>
        </w:rPr>
      </w:pPr>
      <w:r w:rsidRPr="007472CB">
        <w:rPr>
          <w:rFonts w:ascii="Verdana" w:eastAsia="Verdana" w:hAnsi="Verdana" w:cs="Verdana"/>
          <w:b/>
          <w:bCs/>
          <w:sz w:val="22"/>
          <w:szCs w:val="22"/>
        </w:rPr>
        <w:t>Valuation Process for Investment Property</w:t>
      </w:r>
    </w:p>
    <w:p w14:paraId="22398569" w14:textId="4A41E938" w:rsidR="00197210" w:rsidRPr="007472CB" w:rsidRDefault="00197210"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 xml:space="preserve">The Council’s investment property has been valued as </w:t>
      </w:r>
      <w:proofErr w:type="gramStart"/>
      <w:r w:rsidRPr="19EDCB16">
        <w:rPr>
          <w:rFonts w:ascii="Verdana" w:eastAsia="Verdana" w:hAnsi="Verdana" w:cs="Verdana"/>
          <w:sz w:val="22"/>
          <w:szCs w:val="22"/>
          <w:lang w:val="en-US"/>
        </w:rPr>
        <w:t>at</w:t>
      </w:r>
      <w:proofErr w:type="gramEnd"/>
      <w:r w:rsidRPr="19EDCB16">
        <w:rPr>
          <w:rFonts w:ascii="Verdana" w:eastAsia="Verdana" w:hAnsi="Verdana" w:cs="Verdana"/>
          <w:sz w:val="22"/>
          <w:szCs w:val="22"/>
          <w:lang w:val="en-US"/>
        </w:rPr>
        <w:t xml:space="preserve"> 31st March 202</w:t>
      </w:r>
      <w:r w:rsidR="00AA2EB2" w:rsidRPr="19EDCB16">
        <w:rPr>
          <w:rFonts w:ascii="Verdana" w:eastAsia="Verdana" w:hAnsi="Verdana" w:cs="Verdana"/>
          <w:sz w:val="22"/>
          <w:szCs w:val="22"/>
          <w:lang w:val="en-US"/>
        </w:rPr>
        <w:t>1</w:t>
      </w:r>
      <w:r w:rsidRPr="19EDCB16">
        <w:rPr>
          <w:rFonts w:ascii="Verdana" w:eastAsia="Verdana" w:hAnsi="Verdana" w:cs="Verdana"/>
          <w:sz w:val="22"/>
          <w:szCs w:val="22"/>
          <w:lang w:val="en-US"/>
        </w:rPr>
        <w:t xml:space="preserve"> by the Wilkes, Head &amp; Eve in accordance with the methodologies and basis for estimation set out in the professional standards of the Royal Institution of Chartered Surveyors. </w:t>
      </w:r>
    </w:p>
    <w:p w14:paraId="4FDC7C90" w14:textId="60AB8660" w:rsidR="00897D65" w:rsidRPr="0022207B" w:rsidRDefault="00897D65" w:rsidP="00897D65">
      <w:pPr>
        <w:pStyle w:val="Heading1"/>
        <w:spacing w:after="240"/>
        <w:rPr>
          <w:color w:val="auto"/>
          <w:lang w:val="pt-BR"/>
        </w:rPr>
      </w:pPr>
      <w:bookmarkStart w:id="31" w:name="_Toc135904883"/>
      <w:r w:rsidRPr="0022207B">
        <w:rPr>
          <w:color w:val="auto"/>
          <w:lang w:val="pt-BR"/>
        </w:rPr>
        <w:t>Note 1</w:t>
      </w:r>
      <w:r w:rsidR="00012E54" w:rsidRPr="0022207B">
        <w:rPr>
          <w:color w:val="auto"/>
          <w:lang w:val="pt-BR"/>
        </w:rPr>
        <w:t>5</w:t>
      </w:r>
      <w:r w:rsidRPr="0022207B">
        <w:rPr>
          <w:color w:val="auto"/>
          <w:lang w:val="pt-BR"/>
        </w:rPr>
        <w:t xml:space="preserve"> - Intangible Assets</w:t>
      </w:r>
      <w:bookmarkEnd w:id="31"/>
    </w:p>
    <w:p w14:paraId="39E5A672" w14:textId="77777777" w:rsidR="0065153C" w:rsidRPr="007472CB" w:rsidRDefault="0065153C"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Council accounts for its software as intangible assets, to the extent that the software is not an integral part of a particular IT system and accounted for as part of the hardware item of Property, Plant and Equipment. Intangible assets consist of purchased licenses only. All software is given a finite useful life, based on assessments of the period that the software is expected to be of use to the Council. The useful lives assigned to the major software suites used by the Council is five years.</w:t>
      </w:r>
    </w:p>
    <w:p w14:paraId="4C9BD325" w14:textId="07665AF6" w:rsidR="001D3E39" w:rsidRPr="007472CB" w:rsidRDefault="0065153C"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carrying amount of intangible assets is amortised on a straight-line basis. The amortisation of £181,000 charged to revenue in 2020/21 was charged directly to service revenue accounts and is therefore included in the cost of services. No items of capitalised software are individually material to the Financial Statements. The movement on Intangible Asset balances during the year is as follows:</w:t>
      </w:r>
    </w:p>
    <w:p w14:paraId="7CBC356D" w14:textId="77777777" w:rsidR="001D3E39" w:rsidRPr="001873B3" w:rsidRDefault="001D3E39">
      <w:pPr>
        <w:spacing w:after="200" w:line="276" w:lineRule="auto"/>
        <w:rPr>
          <w:rFonts w:eastAsia="Verdana" w:cs="Verdana"/>
          <w:color w:val="FF0000"/>
          <w:szCs w:val="22"/>
          <w:lang w:val="en-GB"/>
        </w:rPr>
      </w:pPr>
      <w:r w:rsidRPr="001873B3">
        <w:rPr>
          <w:rFonts w:eastAsia="Verdana" w:cs="Verdana"/>
          <w:color w:val="FF0000"/>
          <w:szCs w:val="22"/>
        </w:rPr>
        <w:br w:type="page"/>
      </w:r>
    </w:p>
    <w:p w14:paraId="0E05965E" w14:textId="77777777" w:rsidR="00897D65" w:rsidRPr="001873B3" w:rsidRDefault="00897D65" w:rsidP="0065153C">
      <w:pPr>
        <w:pStyle w:val="Normal0"/>
        <w:spacing w:after="160"/>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6D4729" w:rsidRPr="006D4729" w14:paraId="1E301653"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64DE0BF" w14:textId="16EB35B1" w:rsidR="008D36D9" w:rsidRPr="006D4729" w:rsidRDefault="008D36D9" w:rsidP="004D66B4">
            <w:pPr>
              <w:pStyle w:val="T1TableStyle"/>
              <w:jc w:val="right"/>
              <w:rPr>
                <w:rFonts w:ascii="Arial" w:eastAsia="Verdana" w:hAnsi="Arial"/>
                <w:b/>
                <w:bCs/>
                <w:sz w:val="16"/>
                <w:szCs w:val="16"/>
                <w:lang w:val="pt-BR"/>
              </w:rPr>
            </w:pPr>
            <w:r w:rsidRPr="006D4729">
              <w:rPr>
                <w:rFonts w:ascii="Arial" w:eastAsia="Verdana" w:hAnsi="Arial"/>
                <w:b/>
                <w:bCs/>
                <w:sz w:val="16"/>
                <w:szCs w:val="16"/>
                <w:lang w:val="pt-BR"/>
              </w:rPr>
              <w:t>20</w:t>
            </w:r>
            <w:r w:rsidR="00C76D23" w:rsidRPr="006D4729">
              <w:rPr>
                <w:rFonts w:ascii="Arial" w:eastAsia="Verdana" w:hAnsi="Arial"/>
                <w:b/>
                <w:bCs/>
                <w:sz w:val="16"/>
                <w:szCs w:val="16"/>
                <w:lang w:val="pt-BR"/>
              </w:rPr>
              <w:t>19</w:t>
            </w:r>
            <w:r w:rsidRPr="006D4729">
              <w:rPr>
                <w:rFonts w:ascii="Arial" w:eastAsia="Verdana" w:hAnsi="Arial"/>
                <w:b/>
                <w:bCs/>
                <w:sz w:val="16"/>
                <w:szCs w:val="16"/>
                <w:lang w:val="pt-BR"/>
              </w:rPr>
              <w:t>/2</w:t>
            </w:r>
            <w:r w:rsidR="00C76D23" w:rsidRPr="006D4729">
              <w:rPr>
                <w:rFonts w:ascii="Arial" w:eastAsia="Verdana" w:hAnsi="Arial"/>
                <w:b/>
                <w:bCs/>
                <w:sz w:val="16"/>
                <w:szCs w:val="16"/>
                <w:lang w:val="pt-BR"/>
              </w:rPr>
              <w:t>0</w:t>
            </w:r>
          </w:p>
          <w:p w14:paraId="34B3E19E" w14:textId="77777777" w:rsidR="008D36D9" w:rsidRPr="006D4729" w:rsidRDefault="008D36D9" w:rsidP="004D66B4">
            <w:pPr>
              <w:pStyle w:val="T1TableStyle"/>
              <w:jc w:val="right"/>
              <w:rPr>
                <w:rFonts w:ascii="Arial" w:eastAsia="Verdana" w:hAnsi="Arial"/>
                <w:b/>
                <w:bCs/>
                <w:sz w:val="16"/>
                <w:szCs w:val="16"/>
                <w:lang w:val="pt-BR"/>
              </w:rPr>
            </w:pPr>
            <w:r w:rsidRPr="006D4729">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3E34941" w14:textId="51194782" w:rsidR="008D36D9" w:rsidRPr="006D4729" w:rsidRDefault="00C76D23" w:rsidP="008D36D9">
            <w:pPr>
              <w:pStyle w:val="T1TableStyle"/>
              <w:rPr>
                <w:rFonts w:ascii="Arial" w:eastAsia="Verdana" w:hAnsi="Arial"/>
                <w:b/>
                <w:bCs/>
                <w:sz w:val="16"/>
                <w:szCs w:val="16"/>
                <w:lang w:val="pt-BR"/>
              </w:rPr>
            </w:pPr>
            <w:r w:rsidRPr="006D4729">
              <w:rPr>
                <w:rFonts w:ascii="Arial" w:eastAsia="Verdana" w:hAnsi="Arial"/>
                <w:b/>
                <w:bCs/>
                <w:sz w:val="16"/>
                <w:szCs w:val="16"/>
                <w:lang w:val="pt-BR"/>
              </w:rPr>
              <w:t xml:space="preserve"> </w:t>
            </w:r>
            <w:r w:rsidR="008D36D9" w:rsidRPr="006D4729">
              <w:rPr>
                <w:rFonts w:ascii="Arial" w:eastAsia="Verdana" w:hAnsi="Arial"/>
                <w:b/>
                <w:bCs/>
                <w:sz w:val="16"/>
                <w:szCs w:val="16"/>
                <w:lang w:val="pt-BR"/>
              </w:rPr>
              <w:t>Intangible Assets</w:t>
            </w: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17E412A" w14:textId="2DBD4553" w:rsidR="008D36D9" w:rsidRPr="006D4729" w:rsidRDefault="008D36D9" w:rsidP="009304C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202</w:t>
            </w:r>
            <w:r w:rsidR="00C76D23" w:rsidRPr="006D4729">
              <w:rPr>
                <w:rFonts w:ascii="Arial" w:eastAsia="Verdana" w:hAnsi="Arial"/>
                <w:b/>
                <w:bCs/>
                <w:sz w:val="16"/>
                <w:szCs w:val="16"/>
                <w:lang w:val="pt-BR"/>
              </w:rPr>
              <w:t>0</w:t>
            </w:r>
            <w:r w:rsidRPr="006D4729">
              <w:rPr>
                <w:rFonts w:ascii="Arial" w:eastAsia="Verdana" w:hAnsi="Arial"/>
                <w:b/>
                <w:bCs/>
                <w:sz w:val="16"/>
                <w:szCs w:val="16"/>
                <w:lang w:val="pt-BR"/>
              </w:rPr>
              <w:t>/2</w:t>
            </w:r>
            <w:r w:rsidR="00C76D23" w:rsidRPr="006D4729">
              <w:rPr>
                <w:rFonts w:ascii="Arial" w:eastAsia="Verdana" w:hAnsi="Arial"/>
                <w:b/>
                <w:bCs/>
                <w:sz w:val="16"/>
                <w:szCs w:val="16"/>
                <w:lang w:val="pt-BR"/>
              </w:rPr>
              <w:t>1</w:t>
            </w:r>
          </w:p>
          <w:p w14:paraId="1396E085" w14:textId="77777777" w:rsidR="008D36D9" w:rsidRPr="006D4729" w:rsidRDefault="008D36D9" w:rsidP="009304C3">
            <w:pPr>
              <w:pStyle w:val="T1TableStyle"/>
              <w:ind w:right="113"/>
              <w:jc w:val="right"/>
              <w:rPr>
                <w:rFonts w:ascii="Arial" w:eastAsia="Verdana" w:hAnsi="Arial"/>
                <w:b/>
                <w:bCs/>
                <w:sz w:val="16"/>
                <w:szCs w:val="16"/>
                <w:lang w:val="pt-BR"/>
              </w:rPr>
            </w:pPr>
            <w:r w:rsidRPr="006D4729">
              <w:rPr>
                <w:rFonts w:ascii="Arial" w:eastAsia="Verdana" w:hAnsi="Arial"/>
                <w:b/>
                <w:bCs/>
                <w:sz w:val="16"/>
                <w:szCs w:val="16"/>
                <w:lang w:val="pt-BR"/>
              </w:rPr>
              <w:t>£’000</w:t>
            </w:r>
          </w:p>
        </w:tc>
      </w:tr>
      <w:tr w:rsidR="00E947DF" w:rsidRPr="001873B3" w14:paraId="5544F588" w14:textId="77777777" w:rsidTr="19EDCB16">
        <w:trPr>
          <w:trHeight w:val="248"/>
        </w:trPr>
        <w:tc>
          <w:tcPr>
            <w:tcW w:w="1408" w:type="dxa"/>
            <w:tcBorders>
              <w:top w:val="single" w:sz="2" w:space="0" w:color="000000" w:themeColor="text1"/>
              <w:left w:val="dashSmallGap" w:sz="4" w:space="0" w:color="000000" w:themeColor="text1"/>
              <w:bottom w:val="nil"/>
              <w:right w:val="nil"/>
            </w:tcBorders>
            <w:shd w:val="clear" w:color="auto" w:fill="auto"/>
            <w:tcMar>
              <w:top w:w="20" w:type="dxa"/>
              <w:left w:w="20" w:type="dxa"/>
              <w:bottom w:w="20" w:type="dxa"/>
              <w:right w:w="20" w:type="dxa"/>
            </w:tcMar>
          </w:tcPr>
          <w:p w14:paraId="35D536FC" w14:textId="5E2AADAC" w:rsidR="008D36D9" w:rsidRPr="001873B3" w:rsidRDefault="008D36D9" w:rsidP="008D36D9">
            <w:pPr>
              <w:pStyle w:val="T1TableStyle"/>
              <w:jc w:val="right"/>
              <w:rPr>
                <w:rFonts w:ascii="Arial" w:eastAsia="Verdana" w:hAnsi="Arial"/>
                <w:color w:val="FF0000"/>
                <w:sz w:val="16"/>
                <w:szCs w:val="16"/>
                <w:u w:val="single"/>
                <w:lang w:val="pt-BR"/>
              </w:rPr>
            </w:pPr>
            <w:r w:rsidRPr="001873B3">
              <w:rPr>
                <w:rFonts w:ascii="Arial" w:hAnsi="Arial"/>
                <w:color w:val="FF0000"/>
                <w:sz w:val="16"/>
                <w:szCs w:val="16"/>
                <w:u w:val="single"/>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4FAB2A4D" w14:textId="1ABFD47B" w:rsidR="008D36D9" w:rsidRPr="006D4729" w:rsidRDefault="008D36D9" w:rsidP="008D36D9">
            <w:pPr>
              <w:pStyle w:val="T1TableStyle"/>
              <w:rPr>
                <w:rFonts w:ascii="Arial" w:eastAsia="Verdana" w:hAnsi="Arial"/>
                <w:sz w:val="16"/>
                <w:szCs w:val="16"/>
                <w:u w:val="single"/>
                <w:lang w:val="pt-BR"/>
              </w:rPr>
            </w:pPr>
            <w:r w:rsidRPr="006D4729">
              <w:rPr>
                <w:rFonts w:ascii="Arial" w:hAnsi="Arial"/>
                <w:sz w:val="16"/>
                <w:szCs w:val="16"/>
                <w:u w:val="single"/>
              </w:rPr>
              <w:t>Balance at start of year:</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482B41F" w14:textId="3980A6CA" w:rsidR="008D36D9" w:rsidRPr="001873B3" w:rsidRDefault="008D36D9" w:rsidP="009304C3">
            <w:pPr>
              <w:pStyle w:val="T1TableStyle"/>
              <w:ind w:right="113"/>
              <w:jc w:val="right"/>
              <w:rPr>
                <w:rFonts w:ascii="Arial" w:eastAsia="Verdana" w:hAnsi="Arial"/>
                <w:color w:val="FF0000"/>
                <w:sz w:val="16"/>
                <w:szCs w:val="16"/>
                <w:u w:val="single"/>
                <w:lang w:val="pt-BR"/>
              </w:rPr>
            </w:pPr>
            <w:r w:rsidRPr="001873B3">
              <w:rPr>
                <w:rFonts w:ascii="Arial" w:hAnsi="Arial"/>
                <w:color w:val="FF0000"/>
                <w:sz w:val="16"/>
                <w:szCs w:val="16"/>
                <w:u w:val="single"/>
              </w:rPr>
              <w:t xml:space="preserve"> </w:t>
            </w:r>
          </w:p>
        </w:tc>
      </w:tr>
      <w:tr w:rsidR="000A1612" w:rsidRPr="001873B3" w14:paraId="7C5A06F6"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737A6E6D" w14:textId="435255C0" w:rsidR="000A1612" w:rsidRPr="002623CF" w:rsidRDefault="000A1612" w:rsidP="000A1612">
            <w:pPr>
              <w:pStyle w:val="T1TableStyle"/>
              <w:jc w:val="right"/>
              <w:rPr>
                <w:rFonts w:ascii="Arial" w:eastAsia="Verdana" w:hAnsi="Arial"/>
                <w:sz w:val="16"/>
                <w:szCs w:val="16"/>
                <w:lang w:val="pt-BR"/>
              </w:rPr>
            </w:pPr>
            <w:r w:rsidRPr="002623CF">
              <w:rPr>
                <w:rFonts w:ascii="Arial" w:eastAsia="Verdana" w:hAnsi="Arial"/>
                <w:sz w:val="16"/>
                <w:szCs w:val="16"/>
                <w:lang w:val="pt-BR"/>
              </w:rPr>
              <w:t>2,175</w:t>
            </w:r>
          </w:p>
        </w:tc>
        <w:tc>
          <w:tcPr>
            <w:tcW w:w="6520" w:type="dxa"/>
            <w:tcBorders>
              <w:top w:val="nil"/>
              <w:left w:val="nil"/>
              <w:bottom w:val="nil"/>
              <w:right w:val="nil"/>
            </w:tcBorders>
            <w:shd w:val="clear" w:color="auto" w:fill="auto"/>
            <w:tcMar>
              <w:top w:w="20" w:type="dxa"/>
              <w:left w:w="20" w:type="dxa"/>
              <w:bottom w:w="20" w:type="dxa"/>
              <w:right w:w="20" w:type="dxa"/>
            </w:tcMar>
          </w:tcPr>
          <w:p w14:paraId="3AEB3EB0" w14:textId="3A88A33E" w:rsidR="000A1612" w:rsidRPr="006D4729" w:rsidRDefault="000A1612" w:rsidP="000A1612">
            <w:pPr>
              <w:pStyle w:val="T1TableStyle"/>
              <w:rPr>
                <w:rFonts w:ascii="Arial" w:eastAsia="Verdana" w:hAnsi="Arial"/>
                <w:sz w:val="16"/>
                <w:szCs w:val="16"/>
                <w:lang w:val="pt-BR"/>
              </w:rPr>
            </w:pPr>
            <w:r w:rsidRPr="006D4729">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DD0BFC6" w14:textId="34B46EC5" w:rsidR="000A1612" w:rsidRPr="009D49A6" w:rsidRDefault="000A1612" w:rsidP="000A1612">
            <w:pPr>
              <w:pStyle w:val="T1TableStyle"/>
              <w:ind w:right="113"/>
              <w:jc w:val="right"/>
              <w:rPr>
                <w:rFonts w:ascii="Arial" w:eastAsia="Verdana" w:hAnsi="Arial"/>
                <w:sz w:val="16"/>
                <w:szCs w:val="16"/>
                <w:lang w:val="pt-BR"/>
              </w:rPr>
            </w:pPr>
            <w:r w:rsidRPr="009D49A6">
              <w:rPr>
                <w:rFonts w:ascii="Arial" w:hAnsi="Arial"/>
                <w:sz w:val="16"/>
                <w:szCs w:val="16"/>
              </w:rPr>
              <w:t>1,838</w:t>
            </w:r>
          </w:p>
        </w:tc>
      </w:tr>
      <w:tr w:rsidR="000A1612" w:rsidRPr="001873B3" w14:paraId="2994AEAF" w14:textId="77777777" w:rsidTr="19EDCB16">
        <w:trPr>
          <w:trHeight w:val="248"/>
        </w:trPr>
        <w:tc>
          <w:tcPr>
            <w:tcW w:w="1408" w:type="dxa"/>
            <w:tcBorders>
              <w:top w:val="nil"/>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24CA0B46" w14:textId="1E311542" w:rsidR="000A1612" w:rsidRPr="002623CF" w:rsidRDefault="000A1612" w:rsidP="000A1612">
            <w:pPr>
              <w:pStyle w:val="T1TableStyle"/>
              <w:jc w:val="right"/>
              <w:rPr>
                <w:rFonts w:ascii="Arial" w:eastAsia="Verdana" w:hAnsi="Arial"/>
                <w:sz w:val="16"/>
                <w:szCs w:val="16"/>
                <w:lang w:val="pt-BR"/>
              </w:rPr>
            </w:pPr>
            <w:r w:rsidRPr="002623CF">
              <w:rPr>
                <w:rFonts w:ascii="Arial" w:hAnsi="Arial"/>
                <w:sz w:val="16"/>
                <w:szCs w:val="16"/>
              </w:rPr>
              <w:t>(1,551)</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761F324D" w14:textId="7349B8AF" w:rsidR="000A1612" w:rsidRPr="006D4729" w:rsidRDefault="000A1612" w:rsidP="000A1612">
            <w:pPr>
              <w:pStyle w:val="T1TableStyle"/>
              <w:rPr>
                <w:rFonts w:ascii="Arial" w:eastAsia="Verdana" w:hAnsi="Arial"/>
                <w:sz w:val="16"/>
                <w:szCs w:val="16"/>
                <w:lang w:val="pt-BR"/>
              </w:rPr>
            </w:pPr>
            <w:r w:rsidRPr="006D4729">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5D9A4D1" w14:textId="6D168178" w:rsidR="000A1612" w:rsidRPr="009D49A6" w:rsidRDefault="000A1612" w:rsidP="000A1612">
            <w:pPr>
              <w:pStyle w:val="T1TableStyle"/>
              <w:ind w:right="113"/>
              <w:jc w:val="right"/>
              <w:rPr>
                <w:rFonts w:ascii="Arial" w:eastAsia="Verdana" w:hAnsi="Arial"/>
                <w:sz w:val="16"/>
                <w:szCs w:val="16"/>
                <w:lang w:val="pt-BR"/>
              </w:rPr>
            </w:pPr>
            <w:r w:rsidRPr="009D49A6">
              <w:rPr>
                <w:rFonts w:ascii="Arial" w:hAnsi="Arial"/>
                <w:sz w:val="16"/>
                <w:szCs w:val="16"/>
              </w:rPr>
              <w:t>(1,402)</w:t>
            </w:r>
          </w:p>
        </w:tc>
      </w:tr>
      <w:tr w:rsidR="000A1612" w:rsidRPr="001873B3" w14:paraId="3F2CE995" w14:textId="77777777" w:rsidTr="19EDCB16">
        <w:trPr>
          <w:trHeight w:val="232"/>
        </w:trPr>
        <w:tc>
          <w:tcPr>
            <w:tcW w:w="1408" w:type="dxa"/>
            <w:tcBorders>
              <w:top w:val="single" w:sz="8"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47FE315C" w14:textId="56113422" w:rsidR="000A1612" w:rsidRPr="002623CF" w:rsidRDefault="000A1612" w:rsidP="000A1612">
            <w:pPr>
              <w:pStyle w:val="T1TableStyle"/>
              <w:jc w:val="right"/>
              <w:rPr>
                <w:rFonts w:ascii="Arial" w:eastAsia="Verdana" w:hAnsi="Arial"/>
                <w:b/>
                <w:bCs/>
                <w:sz w:val="16"/>
                <w:szCs w:val="16"/>
                <w:lang w:val="pt-BR"/>
              </w:rPr>
            </w:pPr>
            <w:r w:rsidRPr="002623CF">
              <w:rPr>
                <w:rFonts w:ascii="Arial" w:hAnsi="Arial"/>
                <w:b/>
                <w:bCs/>
                <w:sz w:val="16"/>
                <w:szCs w:val="16"/>
              </w:rPr>
              <w:t>624</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7DB882B1" w14:textId="41BF8712" w:rsidR="000A1612" w:rsidRPr="006D4729" w:rsidRDefault="000A1612" w:rsidP="000A1612">
            <w:pPr>
              <w:pStyle w:val="T1TableStyle"/>
              <w:rPr>
                <w:rFonts w:ascii="Arial" w:eastAsia="Verdana" w:hAnsi="Arial"/>
                <w:b/>
                <w:bCs/>
                <w:sz w:val="16"/>
                <w:szCs w:val="16"/>
                <w:lang w:val="pt-BR"/>
              </w:rPr>
            </w:pPr>
            <w:r w:rsidRPr="006D4729">
              <w:rPr>
                <w:rFonts w:ascii="Arial" w:hAnsi="Arial"/>
                <w:b/>
                <w:bCs/>
                <w:sz w:val="16"/>
                <w:szCs w:val="16"/>
              </w:rPr>
              <w:t>Net carrying amount at start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2A7AAC33" w14:textId="0CEB11A9" w:rsidR="000A1612" w:rsidRPr="009D49A6" w:rsidRDefault="000A1612" w:rsidP="000A1612">
            <w:pPr>
              <w:pStyle w:val="T1TableStyle"/>
              <w:ind w:right="113"/>
              <w:jc w:val="right"/>
              <w:rPr>
                <w:rFonts w:ascii="Arial" w:eastAsia="Verdana" w:hAnsi="Arial"/>
                <w:b/>
                <w:bCs/>
                <w:sz w:val="16"/>
                <w:szCs w:val="16"/>
                <w:lang w:val="pt-BR"/>
              </w:rPr>
            </w:pPr>
            <w:r w:rsidRPr="009D49A6">
              <w:rPr>
                <w:rFonts w:ascii="Arial" w:hAnsi="Arial"/>
                <w:b/>
                <w:bCs/>
                <w:sz w:val="16"/>
                <w:szCs w:val="16"/>
              </w:rPr>
              <w:t>435</w:t>
            </w:r>
          </w:p>
        </w:tc>
      </w:tr>
      <w:tr w:rsidR="004238FD" w:rsidRPr="001873B3" w14:paraId="5947642B"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66F8861" w14:textId="168E9676" w:rsidR="004238FD" w:rsidRPr="002623CF" w:rsidRDefault="004238FD" w:rsidP="004238FD">
            <w:pPr>
              <w:pStyle w:val="T1TableStyle"/>
              <w:jc w:val="right"/>
              <w:rPr>
                <w:rFonts w:ascii="Arial" w:eastAsia="Verdana" w:hAnsi="Arial"/>
                <w:sz w:val="16"/>
                <w:szCs w:val="16"/>
                <w:lang w:val="pt-BR"/>
              </w:rPr>
            </w:pPr>
            <w:r w:rsidRPr="002623CF">
              <w:rPr>
                <w:rFonts w:ascii="Arial" w:hAnsi="Arial"/>
                <w:sz w:val="16"/>
                <w:szCs w:val="16"/>
              </w:rPr>
              <w:t>57</w:t>
            </w:r>
          </w:p>
        </w:tc>
        <w:tc>
          <w:tcPr>
            <w:tcW w:w="6520" w:type="dxa"/>
            <w:tcBorders>
              <w:top w:val="nil"/>
              <w:left w:val="nil"/>
              <w:bottom w:val="nil"/>
              <w:right w:val="nil"/>
            </w:tcBorders>
            <w:shd w:val="clear" w:color="auto" w:fill="auto"/>
            <w:tcMar>
              <w:top w:w="20" w:type="dxa"/>
              <w:left w:w="20" w:type="dxa"/>
              <w:bottom w:w="20" w:type="dxa"/>
              <w:right w:w="20" w:type="dxa"/>
            </w:tcMar>
          </w:tcPr>
          <w:p w14:paraId="6FCFC7ED" w14:textId="743FDFF6" w:rsidR="004238FD" w:rsidRPr="006D4729" w:rsidRDefault="004238FD" w:rsidP="004238FD">
            <w:pPr>
              <w:pStyle w:val="T1TableStyle"/>
              <w:rPr>
                <w:rFonts w:ascii="Arial" w:eastAsia="Verdana" w:hAnsi="Arial"/>
                <w:sz w:val="16"/>
                <w:szCs w:val="16"/>
                <w:lang w:val="pt-BR"/>
              </w:rPr>
            </w:pPr>
            <w:r w:rsidRPr="006D4729">
              <w:rPr>
                <w:rFonts w:ascii="Arial" w:hAnsi="Arial"/>
                <w:sz w:val="16"/>
                <w:szCs w:val="16"/>
              </w:rPr>
              <w:t>Additions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135D55F" w14:textId="5AF3CA9A" w:rsidR="004238FD" w:rsidRPr="009D49A6" w:rsidRDefault="004238FD" w:rsidP="004238FD">
            <w:pPr>
              <w:pStyle w:val="T1TableStyle"/>
              <w:ind w:right="113"/>
              <w:jc w:val="right"/>
              <w:rPr>
                <w:rFonts w:ascii="Arial" w:eastAsia="Verdana" w:hAnsi="Arial"/>
                <w:sz w:val="16"/>
                <w:szCs w:val="16"/>
                <w:lang w:val="pt-BR"/>
              </w:rPr>
            </w:pPr>
            <w:r w:rsidRPr="009D49A6">
              <w:rPr>
                <w:rFonts w:ascii="Arial" w:hAnsi="Arial"/>
                <w:sz w:val="16"/>
                <w:szCs w:val="16"/>
              </w:rPr>
              <w:t>0</w:t>
            </w:r>
          </w:p>
        </w:tc>
      </w:tr>
      <w:tr w:rsidR="004238FD" w:rsidRPr="001873B3" w14:paraId="7464D287"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53127808" w14:textId="79CFB718" w:rsidR="004238FD" w:rsidRPr="002623CF" w:rsidRDefault="004238FD" w:rsidP="004238FD">
            <w:pPr>
              <w:pStyle w:val="T1TableStyle"/>
              <w:jc w:val="right"/>
              <w:rPr>
                <w:rFonts w:ascii="Arial" w:hAnsi="Arial"/>
                <w:sz w:val="16"/>
                <w:szCs w:val="16"/>
              </w:rPr>
            </w:pPr>
            <w:r w:rsidRPr="002623CF">
              <w:rPr>
                <w:rFonts w:ascii="Arial" w:hAnsi="Arial"/>
                <w:sz w:val="16"/>
                <w:szCs w:val="16"/>
              </w:rPr>
              <w:t>(378)</w:t>
            </w:r>
          </w:p>
        </w:tc>
        <w:tc>
          <w:tcPr>
            <w:tcW w:w="6520" w:type="dxa"/>
            <w:tcBorders>
              <w:top w:val="nil"/>
              <w:left w:val="nil"/>
              <w:bottom w:val="nil"/>
              <w:right w:val="nil"/>
            </w:tcBorders>
            <w:shd w:val="clear" w:color="auto" w:fill="auto"/>
            <w:tcMar>
              <w:top w:w="20" w:type="dxa"/>
              <w:left w:w="20" w:type="dxa"/>
              <w:bottom w:w="20" w:type="dxa"/>
              <w:right w:w="20" w:type="dxa"/>
            </w:tcMar>
          </w:tcPr>
          <w:p w14:paraId="0693AF3D" w14:textId="245A2FBF" w:rsidR="004238FD" w:rsidRPr="006D4729" w:rsidRDefault="004238FD" w:rsidP="004238FD">
            <w:pPr>
              <w:pStyle w:val="T1TableStyle"/>
              <w:rPr>
                <w:rFonts w:ascii="Arial" w:hAnsi="Arial"/>
                <w:sz w:val="16"/>
                <w:szCs w:val="16"/>
              </w:rPr>
            </w:pPr>
            <w:r w:rsidRPr="006D4729">
              <w:rPr>
                <w:rFonts w:ascii="Arial" w:hAnsi="Arial"/>
                <w:sz w:val="16"/>
                <w:szCs w:val="16"/>
              </w:rPr>
              <w:t>Disposals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AB672F3" w14:textId="55B054CE" w:rsidR="004238FD" w:rsidRPr="009D49A6" w:rsidRDefault="004238FD" w:rsidP="004238FD">
            <w:pPr>
              <w:pStyle w:val="T1TableStyle"/>
              <w:ind w:right="113"/>
              <w:jc w:val="right"/>
              <w:rPr>
                <w:rFonts w:ascii="Arial" w:eastAsia="Verdana" w:hAnsi="Arial"/>
                <w:sz w:val="16"/>
                <w:szCs w:val="16"/>
                <w:lang w:val="pt-BR"/>
              </w:rPr>
            </w:pPr>
            <w:r w:rsidRPr="009D49A6">
              <w:rPr>
                <w:rFonts w:ascii="Arial" w:hAnsi="Arial"/>
                <w:sz w:val="16"/>
                <w:szCs w:val="16"/>
              </w:rPr>
              <w:t>(3)</w:t>
            </w:r>
          </w:p>
        </w:tc>
      </w:tr>
      <w:tr w:rsidR="004238FD" w:rsidRPr="001873B3" w14:paraId="7ECE78CE" w14:textId="77777777" w:rsidTr="19EDCB16">
        <w:trPr>
          <w:trHeight w:val="248"/>
        </w:trPr>
        <w:tc>
          <w:tcPr>
            <w:tcW w:w="1408" w:type="dxa"/>
            <w:tcBorders>
              <w:top w:val="nil"/>
              <w:left w:val="dashSmallGap" w:sz="4" w:space="0" w:color="000000" w:themeColor="text1"/>
              <w:right w:val="nil"/>
            </w:tcBorders>
            <w:shd w:val="clear" w:color="auto" w:fill="auto"/>
            <w:tcMar>
              <w:top w:w="20" w:type="dxa"/>
              <w:left w:w="20" w:type="dxa"/>
              <w:bottom w:w="20" w:type="dxa"/>
              <w:right w:w="20" w:type="dxa"/>
            </w:tcMar>
          </w:tcPr>
          <w:p w14:paraId="387301F7" w14:textId="11A3CB69" w:rsidR="004238FD" w:rsidRPr="002623CF" w:rsidRDefault="004238FD" w:rsidP="004238FD">
            <w:pPr>
              <w:pStyle w:val="T1TableStyle"/>
              <w:jc w:val="right"/>
              <w:rPr>
                <w:rFonts w:ascii="Arial" w:hAnsi="Arial"/>
                <w:sz w:val="16"/>
                <w:szCs w:val="16"/>
              </w:rPr>
            </w:pPr>
            <w:r w:rsidRPr="002623CF">
              <w:rPr>
                <w:rFonts w:ascii="Arial" w:hAnsi="Arial"/>
                <w:sz w:val="16"/>
                <w:szCs w:val="16"/>
              </w:rPr>
              <w:t>(229)</w:t>
            </w:r>
          </w:p>
        </w:tc>
        <w:tc>
          <w:tcPr>
            <w:tcW w:w="6520" w:type="dxa"/>
            <w:tcBorders>
              <w:top w:val="nil"/>
              <w:left w:val="nil"/>
              <w:right w:val="nil"/>
            </w:tcBorders>
            <w:shd w:val="clear" w:color="auto" w:fill="auto"/>
            <w:tcMar>
              <w:top w:w="20" w:type="dxa"/>
              <w:left w:w="20" w:type="dxa"/>
              <w:bottom w:w="20" w:type="dxa"/>
              <w:right w:w="20" w:type="dxa"/>
            </w:tcMar>
          </w:tcPr>
          <w:p w14:paraId="2F1F267D" w14:textId="0443B33A" w:rsidR="004238FD" w:rsidRPr="006D4729" w:rsidRDefault="004238FD" w:rsidP="19EDCB16">
            <w:pPr>
              <w:pStyle w:val="T1TableStyle"/>
              <w:rPr>
                <w:rFonts w:ascii="Arial" w:hAnsi="Arial"/>
                <w:sz w:val="16"/>
                <w:szCs w:val="16"/>
                <w:lang w:val="en-US"/>
              </w:rPr>
            </w:pPr>
            <w:r w:rsidRPr="19EDCB16">
              <w:rPr>
                <w:rFonts w:ascii="Arial" w:hAnsi="Arial"/>
                <w:sz w:val="16"/>
                <w:szCs w:val="16"/>
                <w:lang w:val="en-US"/>
              </w:rPr>
              <w:t>Amortisation for the period</w:t>
            </w:r>
          </w:p>
        </w:tc>
        <w:tc>
          <w:tcPr>
            <w:tcW w:w="1560" w:type="dxa"/>
            <w:tcBorders>
              <w:top w:val="nil"/>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914675E" w14:textId="68B23B06" w:rsidR="004238FD" w:rsidRPr="009D49A6" w:rsidRDefault="004238FD" w:rsidP="004238FD">
            <w:pPr>
              <w:pStyle w:val="T1TableStyle"/>
              <w:ind w:right="113"/>
              <w:jc w:val="right"/>
              <w:rPr>
                <w:rFonts w:ascii="Arial" w:hAnsi="Arial"/>
                <w:sz w:val="16"/>
                <w:szCs w:val="16"/>
              </w:rPr>
            </w:pPr>
            <w:r w:rsidRPr="009D49A6">
              <w:rPr>
                <w:rFonts w:ascii="Arial" w:hAnsi="Arial"/>
                <w:sz w:val="16"/>
                <w:szCs w:val="16"/>
              </w:rPr>
              <w:t>(181)</w:t>
            </w:r>
          </w:p>
        </w:tc>
      </w:tr>
      <w:tr w:rsidR="004238FD" w:rsidRPr="001873B3" w14:paraId="2C1A96B7" w14:textId="77777777" w:rsidTr="19EDCB16">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22DAAA7A" w14:textId="7E0C1694" w:rsidR="004238FD" w:rsidRPr="002623CF" w:rsidRDefault="004238FD" w:rsidP="004238FD">
            <w:pPr>
              <w:pStyle w:val="T1TableStyle"/>
              <w:jc w:val="right"/>
              <w:rPr>
                <w:rFonts w:ascii="Arial" w:eastAsia="Verdana" w:hAnsi="Arial"/>
                <w:sz w:val="16"/>
                <w:szCs w:val="16"/>
                <w:lang w:val="pt-BR"/>
              </w:rPr>
            </w:pPr>
            <w:r w:rsidRPr="002623CF">
              <w:rPr>
                <w:rFonts w:ascii="Arial" w:hAnsi="Arial"/>
                <w:sz w:val="16"/>
                <w:szCs w:val="16"/>
              </w:rPr>
              <w:t>378</w:t>
            </w:r>
          </w:p>
        </w:tc>
        <w:tc>
          <w:tcPr>
            <w:tcW w:w="6520" w:type="dxa"/>
            <w:tcBorders>
              <w:left w:val="nil"/>
              <w:right w:val="nil"/>
            </w:tcBorders>
            <w:shd w:val="clear" w:color="auto" w:fill="auto"/>
            <w:tcMar>
              <w:top w:w="20" w:type="dxa"/>
              <w:left w:w="20" w:type="dxa"/>
              <w:bottom w:w="20" w:type="dxa"/>
              <w:right w:w="20" w:type="dxa"/>
            </w:tcMar>
          </w:tcPr>
          <w:p w14:paraId="39CAD087" w14:textId="06809699" w:rsidR="004238FD" w:rsidRPr="006D4729" w:rsidRDefault="004238FD" w:rsidP="004238FD">
            <w:pPr>
              <w:pStyle w:val="T1TableStyle"/>
              <w:rPr>
                <w:rFonts w:ascii="Arial" w:eastAsia="Verdana" w:hAnsi="Arial"/>
                <w:sz w:val="16"/>
                <w:szCs w:val="16"/>
                <w:lang w:val="pt-BR"/>
              </w:rPr>
            </w:pPr>
            <w:r w:rsidRPr="006D4729">
              <w:rPr>
                <w:rFonts w:ascii="Arial" w:eastAsia="Verdana" w:hAnsi="Arial"/>
                <w:sz w:val="16"/>
                <w:szCs w:val="16"/>
                <w:lang w:val="pt-BR"/>
              </w:rPr>
              <w:t>Rev of past amortisation of disposal</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4AEAC73" w14:textId="4C97D01C" w:rsidR="004238FD" w:rsidRPr="009D49A6" w:rsidRDefault="004238FD" w:rsidP="004238FD">
            <w:pPr>
              <w:pStyle w:val="T1TableStyle"/>
              <w:ind w:right="113"/>
              <w:jc w:val="right"/>
              <w:rPr>
                <w:rFonts w:ascii="Arial" w:eastAsia="Verdana" w:hAnsi="Arial"/>
                <w:sz w:val="16"/>
                <w:szCs w:val="16"/>
                <w:lang w:val="pt-BR"/>
              </w:rPr>
            </w:pPr>
            <w:r w:rsidRPr="009D49A6">
              <w:rPr>
                <w:rFonts w:ascii="Arial" w:hAnsi="Arial"/>
                <w:sz w:val="16"/>
                <w:szCs w:val="16"/>
              </w:rPr>
              <w:t>3</w:t>
            </w:r>
          </w:p>
        </w:tc>
      </w:tr>
      <w:tr w:rsidR="004238FD" w:rsidRPr="001873B3" w14:paraId="4EA0D743" w14:textId="77777777" w:rsidTr="19EDCB16">
        <w:trPr>
          <w:trHeight w:val="248"/>
        </w:trPr>
        <w:tc>
          <w:tcPr>
            <w:tcW w:w="1408" w:type="dxa"/>
            <w:tcBorders>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53EA4C7F" w14:textId="54155EE0" w:rsidR="004238FD" w:rsidRPr="002623CF" w:rsidRDefault="004238FD" w:rsidP="004238FD">
            <w:pPr>
              <w:pStyle w:val="T1TableStyle"/>
              <w:jc w:val="right"/>
              <w:rPr>
                <w:rFonts w:ascii="Arial" w:hAnsi="Arial"/>
                <w:sz w:val="16"/>
                <w:szCs w:val="16"/>
              </w:rPr>
            </w:pPr>
            <w:r w:rsidRPr="002623CF">
              <w:rPr>
                <w:rFonts w:ascii="Arial" w:hAnsi="Arial"/>
                <w:sz w:val="16"/>
                <w:szCs w:val="16"/>
              </w:rPr>
              <w:t>(15)</w:t>
            </w:r>
          </w:p>
        </w:tc>
        <w:tc>
          <w:tcPr>
            <w:tcW w:w="6520" w:type="dxa"/>
            <w:tcBorders>
              <w:left w:val="nil"/>
              <w:bottom w:val="single" w:sz="8" w:space="0" w:color="000000" w:themeColor="text1"/>
              <w:right w:val="nil"/>
            </w:tcBorders>
            <w:shd w:val="clear" w:color="auto" w:fill="auto"/>
            <w:tcMar>
              <w:top w:w="20" w:type="dxa"/>
              <w:left w:w="20" w:type="dxa"/>
              <w:bottom w:w="20" w:type="dxa"/>
              <w:right w:w="20" w:type="dxa"/>
            </w:tcMar>
          </w:tcPr>
          <w:p w14:paraId="5E8586D1" w14:textId="47434782" w:rsidR="004238FD" w:rsidRPr="006D4729" w:rsidRDefault="004238FD" w:rsidP="004238FD">
            <w:pPr>
              <w:pStyle w:val="T1TableStyle"/>
              <w:rPr>
                <w:rFonts w:ascii="Arial" w:eastAsia="Verdana" w:hAnsi="Arial"/>
                <w:sz w:val="16"/>
                <w:szCs w:val="16"/>
                <w:lang w:val="pt-BR"/>
              </w:rPr>
            </w:pPr>
            <w:r w:rsidRPr="006D4729">
              <w:rPr>
                <w:rFonts w:ascii="Arial" w:eastAsia="Verdana" w:hAnsi="Arial"/>
                <w:sz w:val="16"/>
                <w:szCs w:val="16"/>
                <w:lang w:val="pt-BR"/>
              </w:rPr>
              <w:t>Other charges</w:t>
            </w:r>
          </w:p>
        </w:tc>
        <w:tc>
          <w:tcPr>
            <w:tcW w:w="1560" w:type="dxa"/>
            <w:tcBorders>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391E23B" w14:textId="7717AE84" w:rsidR="004238FD" w:rsidRPr="009D49A6" w:rsidRDefault="004238FD" w:rsidP="004238FD">
            <w:pPr>
              <w:pStyle w:val="T1TableStyle"/>
              <w:ind w:right="113"/>
              <w:jc w:val="right"/>
              <w:rPr>
                <w:rFonts w:ascii="Arial" w:hAnsi="Arial"/>
                <w:sz w:val="16"/>
                <w:szCs w:val="16"/>
              </w:rPr>
            </w:pPr>
            <w:r w:rsidRPr="009D49A6">
              <w:rPr>
                <w:rFonts w:ascii="Arial" w:hAnsi="Arial"/>
                <w:sz w:val="16"/>
                <w:szCs w:val="16"/>
              </w:rPr>
              <w:t>0</w:t>
            </w:r>
          </w:p>
        </w:tc>
      </w:tr>
      <w:tr w:rsidR="004238FD" w:rsidRPr="001873B3" w14:paraId="6814F7C8" w14:textId="77777777" w:rsidTr="19EDCB16">
        <w:trPr>
          <w:trHeight w:val="232"/>
        </w:trPr>
        <w:tc>
          <w:tcPr>
            <w:tcW w:w="1408" w:type="dxa"/>
            <w:tcBorders>
              <w:top w:val="single" w:sz="8"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1314A347" w14:textId="295434A3" w:rsidR="004238FD" w:rsidRPr="002623CF" w:rsidRDefault="004238FD" w:rsidP="004238FD">
            <w:pPr>
              <w:pStyle w:val="T1TableStyle"/>
              <w:jc w:val="right"/>
              <w:rPr>
                <w:rFonts w:ascii="Arial" w:eastAsia="Verdana" w:hAnsi="Arial"/>
                <w:b/>
                <w:bCs/>
                <w:sz w:val="16"/>
                <w:szCs w:val="16"/>
                <w:lang w:val="pt-BR"/>
              </w:rPr>
            </w:pPr>
            <w:r w:rsidRPr="002623CF">
              <w:rPr>
                <w:rFonts w:ascii="Arial" w:hAnsi="Arial"/>
                <w:b/>
                <w:bCs/>
                <w:sz w:val="16"/>
                <w:szCs w:val="16"/>
              </w:rPr>
              <w:t>437</w:t>
            </w:r>
          </w:p>
        </w:tc>
        <w:tc>
          <w:tcPr>
            <w:tcW w:w="6520" w:type="dxa"/>
            <w:tcBorders>
              <w:top w:val="single" w:sz="8" w:space="0" w:color="000000" w:themeColor="text1"/>
              <w:left w:val="nil"/>
              <w:right w:val="nil"/>
            </w:tcBorders>
            <w:shd w:val="clear" w:color="auto" w:fill="auto"/>
            <w:tcMar>
              <w:top w:w="20" w:type="dxa"/>
              <w:left w:w="20" w:type="dxa"/>
              <w:bottom w:w="20" w:type="dxa"/>
              <w:right w:w="20" w:type="dxa"/>
            </w:tcMar>
          </w:tcPr>
          <w:p w14:paraId="19C8A87F" w14:textId="66361E68" w:rsidR="004238FD" w:rsidRPr="006D4729" w:rsidRDefault="004238FD" w:rsidP="004238FD">
            <w:pPr>
              <w:pStyle w:val="T1TableStyle"/>
              <w:rPr>
                <w:rFonts w:ascii="Arial" w:eastAsia="Verdana" w:hAnsi="Arial"/>
                <w:b/>
                <w:bCs/>
                <w:sz w:val="16"/>
                <w:szCs w:val="16"/>
                <w:lang w:val="pt-BR"/>
              </w:rPr>
            </w:pPr>
            <w:r w:rsidRPr="006D4729">
              <w:rPr>
                <w:rFonts w:ascii="Arial" w:hAnsi="Arial"/>
                <w:b/>
                <w:bCs/>
                <w:sz w:val="16"/>
                <w:szCs w:val="16"/>
              </w:rPr>
              <w:t>Net carrying amount at end of year</w:t>
            </w:r>
          </w:p>
        </w:tc>
        <w:tc>
          <w:tcPr>
            <w:tcW w:w="1560" w:type="dxa"/>
            <w:tcBorders>
              <w:top w:val="single" w:sz="8"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41F4D179" w14:textId="20B96D4D" w:rsidR="004238FD" w:rsidRPr="009D49A6" w:rsidRDefault="004238FD" w:rsidP="004238FD">
            <w:pPr>
              <w:pStyle w:val="T1TableStyle"/>
              <w:ind w:right="113"/>
              <w:jc w:val="right"/>
              <w:rPr>
                <w:rFonts w:ascii="Arial" w:eastAsia="Verdana" w:hAnsi="Arial"/>
                <w:b/>
                <w:bCs/>
                <w:sz w:val="16"/>
                <w:szCs w:val="16"/>
                <w:lang w:val="pt-BR"/>
              </w:rPr>
            </w:pPr>
            <w:r w:rsidRPr="009D49A6">
              <w:rPr>
                <w:rFonts w:ascii="Arial" w:hAnsi="Arial"/>
                <w:b/>
                <w:bCs/>
                <w:sz w:val="16"/>
                <w:szCs w:val="16"/>
              </w:rPr>
              <w:t>254</w:t>
            </w:r>
          </w:p>
        </w:tc>
      </w:tr>
      <w:tr w:rsidR="00E947DF" w:rsidRPr="001873B3" w14:paraId="5670B7DA"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2B9D4CD3" w14:textId="3D4EBF3D" w:rsidR="008D36D9" w:rsidRPr="002623CF" w:rsidRDefault="008D36D9" w:rsidP="008D36D9">
            <w:pPr>
              <w:pStyle w:val="T1TableStyle"/>
              <w:jc w:val="right"/>
              <w:rPr>
                <w:rFonts w:ascii="Arial" w:eastAsia="Verdana" w:hAnsi="Arial"/>
                <w:sz w:val="16"/>
                <w:szCs w:val="16"/>
                <w:u w:val="single"/>
                <w:lang w:val="pt-BR"/>
              </w:rPr>
            </w:pPr>
            <w:r w:rsidRPr="002623CF">
              <w:rPr>
                <w:rFonts w:ascii="Arial" w:hAnsi="Arial"/>
                <w:sz w:val="16"/>
                <w:szCs w:val="16"/>
                <w:u w:val="single"/>
              </w:rPr>
              <w:t xml:space="preserve"> </w:t>
            </w:r>
          </w:p>
        </w:tc>
        <w:tc>
          <w:tcPr>
            <w:tcW w:w="6520" w:type="dxa"/>
            <w:tcBorders>
              <w:left w:val="nil"/>
              <w:bottom w:val="nil"/>
              <w:right w:val="nil"/>
            </w:tcBorders>
            <w:shd w:val="clear" w:color="auto" w:fill="auto"/>
            <w:tcMar>
              <w:top w:w="20" w:type="dxa"/>
              <w:left w:w="20" w:type="dxa"/>
              <w:bottom w:w="20" w:type="dxa"/>
              <w:right w:w="20" w:type="dxa"/>
            </w:tcMar>
          </w:tcPr>
          <w:p w14:paraId="4C98FA6A" w14:textId="110B5E88" w:rsidR="008D36D9" w:rsidRPr="006D4729" w:rsidRDefault="008D36D9" w:rsidP="008D36D9">
            <w:pPr>
              <w:pStyle w:val="T1TableStyle"/>
              <w:rPr>
                <w:rFonts w:ascii="Arial" w:eastAsia="Verdana" w:hAnsi="Arial"/>
                <w:sz w:val="16"/>
                <w:szCs w:val="16"/>
                <w:u w:val="single"/>
                <w:lang w:val="pt-BR"/>
              </w:rPr>
            </w:pPr>
            <w:r w:rsidRPr="006D4729">
              <w:rPr>
                <w:rFonts w:ascii="Arial" w:hAnsi="Arial"/>
                <w:sz w:val="16"/>
                <w:szCs w:val="16"/>
                <w:u w:val="single"/>
              </w:rPr>
              <w:t>Comprising:</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3CBA474" w14:textId="7C3632F0" w:rsidR="008D36D9" w:rsidRPr="009D49A6" w:rsidRDefault="008D36D9" w:rsidP="009304C3">
            <w:pPr>
              <w:pStyle w:val="T1TableStyle"/>
              <w:ind w:right="113"/>
              <w:jc w:val="right"/>
              <w:rPr>
                <w:rFonts w:ascii="Arial" w:eastAsia="Verdana" w:hAnsi="Arial"/>
                <w:sz w:val="16"/>
                <w:szCs w:val="16"/>
                <w:u w:val="single"/>
                <w:lang w:val="pt-BR"/>
              </w:rPr>
            </w:pPr>
            <w:r w:rsidRPr="009D49A6">
              <w:rPr>
                <w:rFonts w:ascii="Arial" w:hAnsi="Arial"/>
                <w:sz w:val="16"/>
                <w:szCs w:val="16"/>
                <w:u w:val="single"/>
              </w:rPr>
              <w:t xml:space="preserve"> </w:t>
            </w:r>
          </w:p>
        </w:tc>
      </w:tr>
      <w:tr w:rsidR="004238FD" w:rsidRPr="001873B3" w14:paraId="44AD32CD"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D4A0B80" w14:textId="1377A5B5" w:rsidR="004238FD" w:rsidRPr="002623CF" w:rsidRDefault="004238FD" w:rsidP="004238FD">
            <w:pPr>
              <w:pStyle w:val="T1TableStyle"/>
              <w:jc w:val="right"/>
              <w:rPr>
                <w:rFonts w:ascii="Arial" w:eastAsia="Verdana" w:hAnsi="Arial"/>
                <w:sz w:val="16"/>
                <w:szCs w:val="16"/>
                <w:lang w:val="pt-BR"/>
              </w:rPr>
            </w:pPr>
            <w:r w:rsidRPr="002623CF">
              <w:rPr>
                <w:rFonts w:ascii="Arial" w:hAnsi="Arial"/>
                <w:sz w:val="16"/>
                <w:szCs w:val="16"/>
              </w:rPr>
              <w:t>1,838</w:t>
            </w:r>
          </w:p>
        </w:tc>
        <w:tc>
          <w:tcPr>
            <w:tcW w:w="6520" w:type="dxa"/>
            <w:tcBorders>
              <w:top w:val="nil"/>
              <w:left w:val="nil"/>
              <w:bottom w:val="nil"/>
              <w:right w:val="nil"/>
            </w:tcBorders>
            <w:shd w:val="clear" w:color="auto" w:fill="auto"/>
            <w:tcMar>
              <w:top w:w="20" w:type="dxa"/>
              <w:left w:w="20" w:type="dxa"/>
              <w:bottom w:w="20" w:type="dxa"/>
              <w:right w:w="20" w:type="dxa"/>
            </w:tcMar>
          </w:tcPr>
          <w:p w14:paraId="5CA7F727" w14:textId="18F22218" w:rsidR="004238FD" w:rsidRPr="006D4729" w:rsidRDefault="004238FD" w:rsidP="004238FD">
            <w:pPr>
              <w:pStyle w:val="T1TableStyle"/>
              <w:rPr>
                <w:rFonts w:ascii="Arial" w:eastAsia="Verdana" w:hAnsi="Arial"/>
                <w:sz w:val="16"/>
                <w:szCs w:val="16"/>
                <w:lang w:val="pt-BR"/>
              </w:rPr>
            </w:pPr>
            <w:r w:rsidRPr="006D4729">
              <w:rPr>
                <w:rFonts w:ascii="Arial" w:hAnsi="Arial"/>
                <w:sz w:val="16"/>
                <w:szCs w:val="16"/>
              </w:rPr>
              <w:t>     Gross carrying amounts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2C18236" w14:textId="758091A4" w:rsidR="004238FD" w:rsidRPr="009D49A6" w:rsidRDefault="004238FD" w:rsidP="004238FD">
            <w:pPr>
              <w:pStyle w:val="T1TableStyle"/>
              <w:ind w:right="113"/>
              <w:jc w:val="right"/>
              <w:rPr>
                <w:rFonts w:ascii="Arial" w:eastAsia="Verdana" w:hAnsi="Arial"/>
                <w:sz w:val="16"/>
                <w:szCs w:val="16"/>
                <w:lang w:val="pt-BR"/>
              </w:rPr>
            </w:pPr>
            <w:r w:rsidRPr="009D49A6">
              <w:rPr>
                <w:rFonts w:ascii="Arial" w:hAnsi="Arial"/>
                <w:sz w:val="16"/>
                <w:szCs w:val="16"/>
              </w:rPr>
              <w:t>1,834</w:t>
            </w:r>
          </w:p>
        </w:tc>
      </w:tr>
      <w:tr w:rsidR="004238FD" w:rsidRPr="001873B3" w14:paraId="08E34E62" w14:textId="77777777" w:rsidTr="19EDCB16">
        <w:trPr>
          <w:trHeight w:val="248"/>
        </w:trPr>
        <w:tc>
          <w:tcPr>
            <w:tcW w:w="1408" w:type="dxa"/>
            <w:tcBorders>
              <w:top w:val="nil"/>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4382AC80" w14:textId="761B2906" w:rsidR="004238FD" w:rsidRPr="002623CF" w:rsidRDefault="004238FD" w:rsidP="004238FD">
            <w:pPr>
              <w:pStyle w:val="T1TableStyle"/>
              <w:jc w:val="right"/>
              <w:rPr>
                <w:rFonts w:ascii="Arial" w:eastAsia="Verdana" w:hAnsi="Arial"/>
                <w:sz w:val="16"/>
                <w:szCs w:val="16"/>
                <w:lang w:val="pt-BR"/>
              </w:rPr>
            </w:pPr>
            <w:r w:rsidRPr="002623CF">
              <w:rPr>
                <w:rFonts w:ascii="Arial" w:hAnsi="Arial"/>
                <w:sz w:val="16"/>
                <w:szCs w:val="16"/>
              </w:rPr>
              <w:t>(1,401)</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tcPr>
          <w:p w14:paraId="07209607" w14:textId="11B31CE2" w:rsidR="004238FD" w:rsidRPr="006D4729" w:rsidRDefault="004238FD" w:rsidP="004238FD">
            <w:pPr>
              <w:pStyle w:val="T1TableStyle"/>
              <w:rPr>
                <w:rFonts w:ascii="Arial" w:eastAsia="Verdana" w:hAnsi="Arial"/>
                <w:sz w:val="16"/>
                <w:szCs w:val="16"/>
                <w:lang w:val="pt-BR"/>
              </w:rPr>
            </w:pPr>
            <w:r w:rsidRPr="006D4729">
              <w:rPr>
                <w:rFonts w:ascii="Arial" w:hAnsi="Arial"/>
                <w:sz w:val="16"/>
                <w:szCs w:val="16"/>
              </w:rPr>
              <w:t>     Accumulated amortisation</w:t>
            </w:r>
          </w:p>
        </w:tc>
        <w:tc>
          <w:tcPr>
            <w:tcW w:w="1560" w:type="dxa"/>
            <w:tcBorders>
              <w:top w:val="nil"/>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82830C3" w14:textId="639CF8B3" w:rsidR="004238FD" w:rsidRPr="009D49A6" w:rsidRDefault="004238FD" w:rsidP="004238FD">
            <w:pPr>
              <w:pStyle w:val="T1TableStyle"/>
              <w:ind w:right="113"/>
              <w:jc w:val="right"/>
              <w:rPr>
                <w:rFonts w:ascii="Arial" w:eastAsia="Verdana" w:hAnsi="Arial"/>
                <w:sz w:val="16"/>
                <w:szCs w:val="16"/>
                <w:lang w:val="pt-BR"/>
              </w:rPr>
            </w:pPr>
            <w:r w:rsidRPr="009D49A6">
              <w:rPr>
                <w:rFonts w:ascii="Arial" w:hAnsi="Arial"/>
                <w:sz w:val="16"/>
                <w:szCs w:val="16"/>
              </w:rPr>
              <w:t>(1,580)</w:t>
            </w:r>
          </w:p>
        </w:tc>
      </w:tr>
      <w:tr w:rsidR="004238FD" w:rsidRPr="001873B3" w14:paraId="55DAC932" w14:textId="77777777" w:rsidTr="19EDCB16">
        <w:trPr>
          <w:trHeight w:val="232"/>
        </w:trPr>
        <w:tc>
          <w:tcPr>
            <w:tcW w:w="1408" w:type="dxa"/>
            <w:tcBorders>
              <w:top w:val="single" w:sz="8" w:space="0" w:color="000000" w:themeColor="text1"/>
              <w:left w:val="dashSmallGap" w:sz="4" w:space="0" w:color="000000" w:themeColor="text1"/>
              <w:bottom w:val="single" w:sz="8" w:space="0" w:color="000000" w:themeColor="text1"/>
              <w:right w:val="nil"/>
            </w:tcBorders>
            <w:shd w:val="clear" w:color="auto" w:fill="auto"/>
            <w:tcMar>
              <w:top w:w="20" w:type="dxa"/>
              <w:left w:w="20" w:type="dxa"/>
              <w:bottom w:w="20" w:type="dxa"/>
              <w:right w:w="20" w:type="dxa"/>
            </w:tcMar>
          </w:tcPr>
          <w:p w14:paraId="1342B928" w14:textId="4658602E" w:rsidR="004238FD" w:rsidRPr="002623CF" w:rsidRDefault="004238FD" w:rsidP="004238FD">
            <w:pPr>
              <w:pStyle w:val="T1TableStyle"/>
              <w:jc w:val="right"/>
              <w:rPr>
                <w:rFonts w:ascii="Arial" w:eastAsia="Verdana" w:hAnsi="Arial"/>
                <w:b/>
                <w:bCs/>
                <w:sz w:val="16"/>
                <w:szCs w:val="16"/>
                <w:lang w:val="pt-BR"/>
              </w:rPr>
            </w:pPr>
            <w:r w:rsidRPr="002623CF">
              <w:rPr>
                <w:rFonts w:ascii="Arial" w:eastAsia="Verdana" w:hAnsi="Arial"/>
                <w:b/>
                <w:bCs/>
                <w:sz w:val="16"/>
                <w:szCs w:val="16"/>
                <w:lang w:val="pt-BR"/>
              </w:rPr>
              <w:t>437</w:t>
            </w:r>
          </w:p>
        </w:tc>
        <w:tc>
          <w:tcPr>
            <w:tcW w:w="6520" w:type="dxa"/>
            <w:tcBorders>
              <w:top w:val="single" w:sz="8" w:space="0" w:color="000000" w:themeColor="text1"/>
              <w:left w:val="nil"/>
              <w:bottom w:val="single" w:sz="8" w:space="0" w:color="000000" w:themeColor="text1"/>
              <w:right w:val="nil"/>
            </w:tcBorders>
            <w:shd w:val="clear" w:color="auto" w:fill="auto"/>
            <w:tcMar>
              <w:top w:w="20" w:type="dxa"/>
              <w:left w:w="20" w:type="dxa"/>
              <w:bottom w:w="20" w:type="dxa"/>
              <w:right w:w="20" w:type="dxa"/>
            </w:tcMar>
          </w:tcPr>
          <w:p w14:paraId="01C5E5D0" w14:textId="0A7AC0B1" w:rsidR="004238FD" w:rsidRPr="006D4729" w:rsidRDefault="004238FD" w:rsidP="004238FD">
            <w:pPr>
              <w:pStyle w:val="T1TableStyle"/>
              <w:rPr>
                <w:rFonts w:ascii="Arial" w:eastAsia="Verdana" w:hAnsi="Arial"/>
                <w:b/>
                <w:bCs/>
                <w:sz w:val="16"/>
                <w:szCs w:val="16"/>
                <w:lang w:val="pt-BR"/>
              </w:rPr>
            </w:pPr>
            <w:r w:rsidRPr="006D4729">
              <w:rPr>
                <w:rFonts w:ascii="Arial" w:hAnsi="Arial"/>
                <w:b/>
                <w:bCs/>
                <w:sz w:val="16"/>
                <w:szCs w:val="16"/>
              </w:rPr>
              <w:t>Total</w:t>
            </w:r>
          </w:p>
        </w:tc>
        <w:tc>
          <w:tcPr>
            <w:tcW w:w="1560" w:type="dxa"/>
            <w:tcBorders>
              <w:top w:val="single" w:sz="8" w:space="0" w:color="000000" w:themeColor="text1"/>
              <w:left w:val="nil"/>
              <w:bottom w:val="single" w:sz="8"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200E0B78" w14:textId="011100D0" w:rsidR="004238FD" w:rsidRPr="009D49A6" w:rsidRDefault="004238FD" w:rsidP="004238FD">
            <w:pPr>
              <w:pStyle w:val="T1TableStyle"/>
              <w:ind w:right="113"/>
              <w:jc w:val="right"/>
              <w:rPr>
                <w:rFonts w:ascii="Arial" w:eastAsia="Verdana" w:hAnsi="Arial"/>
                <w:b/>
                <w:bCs/>
                <w:sz w:val="16"/>
                <w:szCs w:val="16"/>
                <w:lang w:val="pt-BR"/>
              </w:rPr>
            </w:pPr>
            <w:r w:rsidRPr="009D49A6">
              <w:rPr>
                <w:rFonts w:ascii="Arial" w:hAnsi="Arial"/>
                <w:b/>
                <w:bCs/>
                <w:sz w:val="16"/>
                <w:szCs w:val="16"/>
              </w:rPr>
              <w:t>254</w:t>
            </w:r>
          </w:p>
        </w:tc>
      </w:tr>
    </w:tbl>
    <w:p w14:paraId="45FAB3AC" w14:textId="20BC019A" w:rsidR="0065049A" w:rsidRPr="0022207B" w:rsidRDefault="0065049A" w:rsidP="0065049A">
      <w:pPr>
        <w:pStyle w:val="Heading1"/>
        <w:spacing w:after="240"/>
        <w:rPr>
          <w:color w:val="auto"/>
          <w:lang w:val="pt-BR"/>
        </w:rPr>
      </w:pPr>
      <w:bookmarkStart w:id="32" w:name="_Toc135904884"/>
      <w:r w:rsidRPr="0022207B">
        <w:rPr>
          <w:color w:val="auto"/>
          <w:lang w:val="pt-BR"/>
        </w:rPr>
        <w:t xml:space="preserve">Note 16 </w:t>
      </w:r>
      <w:r w:rsidR="000902B2" w:rsidRPr="0022207B">
        <w:rPr>
          <w:color w:val="auto"/>
          <w:lang w:val="pt-BR"/>
        </w:rPr>
        <w:t>–</w:t>
      </w:r>
      <w:r w:rsidRPr="0022207B">
        <w:rPr>
          <w:color w:val="auto"/>
          <w:lang w:val="pt-BR"/>
        </w:rPr>
        <w:t xml:space="preserve"> </w:t>
      </w:r>
      <w:r w:rsidR="000902B2" w:rsidRPr="0022207B">
        <w:rPr>
          <w:color w:val="auto"/>
          <w:lang w:val="pt-BR"/>
        </w:rPr>
        <w:t>Interests in Jointly Controlled Operations</w:t>
      </w:r>
    </w:p>
    <w:p w14:paraId="642B0BCA" w14:textId="77777777" w:rsidR="00795312" w:rsidRPr="007472CB" w:rsidRDefault="00795312" w:rsidP="00795312">
      <w:pPr>
        <w:pStyle w:val="Heading1"/>
        <w:spacing w:after="240"/>
        <w:rPr>
          <w:rFonts w:ascii="Verdana" w:eastAsia="Verdana" w:hAnsi="Verdana" w:cs="Verdana"/>
          <w:color w:val="auto"/>
          <w:sz w:val="22"/>
          <w:szCs w:val="22"/>
        </w:rPr>
      </w:pPr>
      <w:r w:rsidRPr="007472CB">
        <w:rPr>
          <w:rFonts w:ascii="Verdana" w:eastAsia="Verdana" w:hAnsi="Verdana" w:cs="Verdana"/>
          <w:color w:val="auto"/>
          <w:sz w:val="22"/>
          <w:szCs w:val="22"/>
        </w:rPr>
        <w:t>Community Safety Service</w:t>
      </w:r>
    </w:p>
    <w:p w14:paraId="62703DC4" w14:textId="1847E2A9" w:rsidR="00795312" w:rsidRPr="007472CB" w:rsidRDefault="00795312" w:rsidP="00795312">
      <w:pPr>
        <w:pStyle w:val="Heading1"/>
        <w:spacing w:after="240"/>
        <w:rPr>
          <w:rFonts w:ascii="Verdana" w:eastAsia="Verdana" w:hAnsi="Verdana" w:cs="Verdana"/>
          <w:b w:val="0"/>
          <w:bCs w:val="0"/>
          <w:color w:val="auto"/>
          <w:sz w:val="22"/>
          <w:szCs w:val="22"/>
        </w:rPr>
      </w:pPr>
      <w:r w:rsidRPr="007472CB">
        <w:rPr>
          <w:rFonts w:ascii="Verdana" w:eastAsia="Verdana" w:hAnsi="Verdana" w:cs="Verdana"/>
          <w:b w:val="0"/>
          <w:bCs w:val="0"/>
          <w:color w:val="auto"/>
          <w:sz w:val="22"/>
          <w:szCs w:val="22"/>
        </w:rPr>
        <w:t>On 1 November 2012</w:t>
      </w:r>
      <w:r w:rsidR="007472CB" w:rsidRPr="007472CB">
        <w:rPr>
          <w:rFonts w:ascii="Verdana" w:eastAsia="Verdana" w:hAnsi="Verdana" w:cs="Verdana"/>
          <w:b w:val="0"/>
          <w:bCs w:val="0"/>
          <w:color w:val="auto"/>
          <w:sz w:val="22"/>
          <w:szCs w:val="22"/>
        </w:rPr>
        <w:t xml:space="preserve"> </w:t>
      </w:r>
      <w:r w:rsidRPr="007472CB">
        <w:rPr>
          <w:rFonts w:ascii="Verdana" w:eastAsia="Verdana" w:hAnsi="Verdana" w:cs="Verdana"/>
          <w:b w:val="0"/>
          <w:bCs w:val="0"/>
          <w:color w:val="auto"/>
          <w:sz w:val="22"/>
          <w:szCs w:val="22"/>
        </w:rPr>
        <w:t xml:space="preserve">the Council </w:t>
      </w:r>
      <w:proofErr w:type="gramStart"/>
      <w:r w:rsidRPr="007472CB">
        <w:rPr>
          <w:rFonts w:ascii="Verdana" w:eastAsia="Verdana" w:hAnsi="Verdana" w:cs="Verdana"/>
          <w:b w:val="0"/>
          <w:bCs w:val="0"/>
          <w:color w:val="auto"/>
          <w:sz w:val="22"/>
          <w:szCs w:val="22"/>
        </w:rPr>
        <w:t>entered into</w:t>
      </w:r>
      <w:proofErr w:type="gramEnd"/>
      <w:r w:rsidRPr="007472CB">
        <w:rPr>
          <w:rFonts w:ascii="Verdana" w:eastAsia="Verdana" w:hAnsi="Verdana" w:cs="Verdana"/>
          <w:b w:val="0"/>
          <w:bCs w:val="0"/>
          <w:color w:val="auto"/>
          <w:sz w:val="22"/>
          <w:szCs w:val="22"/>
        </w:rPr>
        <w:t xml:space="preserve"> a jointly controlled operation with Basingstoke and Deane Borough and Hart District Council to deliver a shared community safety service. Rushmoor Borough Council’s element of the costs of this are included in the Operational Services line in the Cost of Services section of the Comprehensive Income and Expenditure Statement</w:t>
      </w:r>
    </w:p>
    <w:p w14:paraId="522342AF" w14:textId="06FE6BF0" w:rsidR="0065049A" w:rsidRPr="007472CB" w:rsidRDefault="00795312" w:rsidP="00795312">
      <w:pPr>
        <w:pStyle w:val="Heading1"/>
        <w:spacing w:after="240"/>
        <w:rPr>
          <w:rFonts w:ascii="Verdana" w:eastAsia="Verdana" w:hAnsi="Verdana" w:cs="Verdana"/>
          <w:b w:val="0"/>
          <w:bCs w:val="0"/>
          <w:color w:val="auto"/>
          <w:sz w:val="22"/>
          <w:szCs w:val="22"/>
        </w:rPr>
      </w:pPr>
      <w:r w:rsidRPr="007472CB">
        <w:rPr>
          <w:rFonts w:ascii="Verdana" w:eastAsia="Verdana" w:hAnsi="Verdana" w:cs="Verdana"/>
          <w:b w:val="0"/>
          <w:bCs w:val="0"/>
          <w:color w:val="auto"/>
          <w:sz w:val="22"/>
          <w:szCs w:val="22"/>
        </w:rPr>
        <w:t xml:space="preserve">Below is a memorandum account of the financial activity of the </w:t>
      </w:r>
      <w:proofErr w:type="gramStart"/>
      <w:r w:rsidRPr="007472CB">
        <w:rPr>
          <w:rFonts w:ascii="Verdana" w:eastAsia="Verdana" w:hAnsi="Verdana" w:cs="Verdana"/>
          <w:b w:val="0"/>
          <w:bCs w:val="0"/>
          <w:color w:val="auto"/>
          <w:sz w:val="22"/>
          <w:szCs w:val="22"/>
        </w:rPr>
        <w:t>service</w:t>
      </w:r>
      <w:proofErr w:type="gramEnd"/>
    </w:p>
    <w:tbl>
      <w:tblPr>
        <w:tblW w:w="0" w:type="auto"/>
        <w:tblInd w:w="10" w:type="dxa"/>
        <w:tblLayout w:type="fixed"/>
        <w:tblLook w:val="04A0" w:firstRow="1" w:lastRow="0" w:firstColumn="1" w:lastColumn="0" w:noHBand="0" w:noVBand="1"/>
      </w:tblPr>
      <w:tblGrid>
        <w:gridCol w:w="3676"/>
        <w:gridCol w:w="1453"/>
        <w:gridCol w:w="1453"/>
        <w:gridCol w:w="1453"/>
        <w:gridCol w:w="1453"/>
      </w:tblGrid>
      <w:tr w:rsidR="0022207B" w:rsidRPr="0022207B" w14:paraId="64CEDCDD" w14:textId="21931C8D" w:rsidTr="004D36D6">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1EFBDAC" w14:textId="77777777" w:rsidR="00421DF2" w:rsidRPr="0022207B" w:rsidRDefault="00421DF2" w:rsidP="00421DF2">
            <w:pPr>
              <w:pStyle w:val="T1TableStyle"/>
              <w:jc w:val="center"/>
              <w:rPr>
                <w:rFonts w:ascii="Arial" w:eastAsia="Verdana" w:hAnsi="Arial"/>
                <w:b/>
                <w:bCs/>
                <w:sz w:val="16"/>
                <w:szCs w:val="16"/>
                <w:lang w:val="pt-BR"/>
              </w:rPr>
            </w:pPr>
          </w:p>
        </w:tc>
        <w:tc>
          <w:tcPr>
            <w:tcW w:w="145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ABFD783" w14:textId="77777777" w:rsidR="00832259" w:rsidRPr="0022207B" w:rsidRDefault="00832259"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RBC</w:t>
            </w:r>
          </w:p>
          <w:p w14:paraId="054C2104" w14:textId="41BE4091"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2020/21</w:t>
            </w:r>
          </w:p>
          <w:p w14:paraId="549B4C67" w14:textId="77777777"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728BB87A" w14:textId="77777777" w:rsidR="00832259" w:rsidRPr="0022207B" w:rsidRDefault="00832259"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Hart DC</w:t>
            </w:r>
          </w:p>
          <w:p w14:paraId="467859D8" w14:textId="02D3A8D2"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20</w:t>
            </w:r>
            <w:r w:rsidR="00832259" w:rsidRPr="0022207B">
              <w:rPr>
                <w:rFonts w:ascii="Arial" w:eastAsia="Verdana" w:hAnsi="Arial"/>
                <w:b/>
                <w:bCs/>
                <w:sz w:val="16"/>
                <w:szCs w:val="16"/>
                <w:lang w:val="pt-BR"/>
              </w:rPr>
              <w:t>20</w:t>
            </w:r>
            <w:r w:rsidRPr="0022207B">
              <w:rPr>
                <w:rFonts w:ascii="Arial" w:eastAsia="Verdana" w:hAnsi="Arial"/>
                <w:b/>
                <w:bCs/>
                <w:sz w:val="16"/>
                <w:szCs w:val="16"/>
                <w:lang w:val="pt-BR"/>
              </w:rPr>
              <w:t>/2</w:t>
            </w:r>
            <w:r w:rsidR="00832259" w:rsidRPr="0022207B">
              <w:rPr>
                <w:rFonts w:ascii="Arial" w:eastAsia="Verdana" w:hAnsi="Arial"/>
                <w:b/>
                <w:bCs/>
                <w:sz w:val="16"/>
                <w:szCs w:val="16"/>
                <w:lang w:val="pt-BR"/>
              </w:rPr>
              <w:t>1</w:t>
            </w:r>
          </w:p>
          <w:p w14:paraId="6371F477" w14:textId="121B7D47"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155DCD3E" w14:textId="77777777" w:rsidR="00832259" w:rsidRPr="0022207B" w:rsidRDefault="00832259"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B&amp;D BC</w:t>
            </w:r>
          </w:p>
          <w:p w14:paraId="66B8BF11" w14:textId="542EF6F4"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20</w:t>
            </w:r>
            <w:r w:rsidR="00832259" w:rsidRPr="0022207B">
              <w:rPr>
                <w:rFonts w:ascii="Arial" w:eastAsia="Verdana" w:hAnsi="Arial"/>
                <w:b/>
                <w:bCs/>
                <w:sz w:val="16"/>
                <w:szCs w:val="16"/>
                <w:lang w:val="pt-BR"/>
              </w:rPr>
              <w:t>20</w:t>
            </w:r>
            <w:r w:rsidRPr="0022207B">
              <w:rPr>
                <w:rFonts w:ascii="Arial" w:eastAsia="Verdana" w:hAnsi="Arial"/>
                <w:b/>
                <w:bCs/>
                <w:sz w:val="16"/>
                <w:szCs w:val="16"/>
                <w:lang w:val="pt-BR"/>
              </w:rPr>
              <w:t>/2</w:t>
            </w:r>
            <w:r w:rsidR="00832259" w:rsidRPr="0022207B">
              <w:rPr>
                <w:rFonts w:ascii="Arial" w:eastAsia="Verdana" w:hAnsi="Arial"/>
                <w:b/>
                <w:bCs/>
                <w:sz w:val="16"/>
                <w:szCs w:val="16"/>
                <w:lang w:val="pt-BR"/>
              </w:rPr>
              <w:t>1</w:t>
            </w:r>
          </w:p>
          <w:p w14:paraId="26E52BFC" w14:textId="5886CE2F"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31463488" w14:textId="77777777" w:rsidR="00832259" w:rsidRPr="0022207B" w:rsidRDefault="00832259"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TOTAL</w:t>
            </w:r>
          </w:p>
          <w:p w14:paraId="76BCEF3F" w14:textId="47470271"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20</w:t>
            </w:r>
            <w:r w:rsidR="00832259" w:rsidRPr="0022207B">
              <w:rPr>
                <w:rFonts w:ascii="Arial" w:eastAsia="Verdana" w:hAnsi="Arial"/>
                <w:b/>
                <w:bCs/>
                <w:sz w:val="16"/>
                <w:szCs w:val="16"/>
                <w:lang w:val="pt-BR"/>
              </w:rPr>
              <w:t>20</w:t>
            </w:r>
            <w:r w:rsidRPr="0022207B">
              <w:rPr>
                <w:rFonts w:ascii="Arial" w:eastAsia="Verdana" w:hAnsi="Arial"/>
                <w:b/>
                <w:bCs/>
                <w:sz w:val="16"/>
                <w:szCs w:val="16"/>
                <w:lang w:val="pt-BR"/>
              </w:rPr>
              <w:t>/2</w:t>
            </w:r>
            <w:r w:rsidR="00832259" w:rsidRPr="0022207B">
              <w:rPr>
                <w:rFonts w:ascii="Arial" w:eastAsia="Verdana" w:hAnsi="Arial"/>
                <w:b/>
                <w:bCs/>
                <w:sz w:val="16"/>
                <w:szCs w:val="16"/>
                <w:lang w:val="pt-BR"/>
              </w:rPr>
              <w:t>1</w:t>
            </w:r>
          </w:p>
          <w:p w14:paraId="23BB160E" w14:textId="49333EEB" w:rsidR="00421DF2" w:rsidRPr="0022207B" w:rsidRDefault="00421DF2" w:rsidP="00421DF2">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r>
      <w:tr w:rsidR="00421DF2" w:rsidRPr="001873B3" w14:paraId="3E5FAE20" w14:textId="44DE60E2" w:rsidTr="004D36D6">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52F7F3F0" w14:textId="5E273190" w:rsidR="00421DF2" w:rsidRPr="0022207B" w:rsidRDefault="00894791" w:rsidP="00421DF2">
            <w:pPr>
              <w:pStyle w:val="T1TableStyle"/>
              <w:rPr>
                <w:rFonts w:ascii="Arial" w:eastAsia="Verdana" w:hAnsi="Arial"/>
                <w:sz w:val="16"/>
                <w:szCs w:val="16"/>
                <w:lang w:val="pt-BR"/>
              </w:rPr>
            </w:pPr>
            <w:r w:rsidRPr="0022207B">
              <w:rPr>
                <w:rFonts w:ascii="Arial" w:hAnsi="Arial"/>
                <w:sz w:val="16"/>
                <w:szCs w:val="16"/>
              </w:rPr>
              <w:t>Employee related expenditure</w:t>
            </w:r>
          </w:p>
        </w:tc>
        <w:tc>
          <w:tcPr>
            <w:tcW w:w="1453" w:type="dxa"/>
            <w:tcBorders>
              <w:top w:val="single" w:sz="2" w:space="0" w:color="000000"/>
              <w:left w:val="nil"/>
            </w:tcBorders>
            <w:shd w:val="clear" w:color="auto" w:fill="DAEEF3" w:themeFill="accent5" w:themeFillTint="33"/>
            <w:tcMar>
              <w:top w:w="20" w:type="dxa"/>
              <w:left w:w="20" w:type="dxa"/>
              <w:bottom w:w="20" w:type="dxa"/>
              <w:right w:w="20" w:type="dxa"/>
            </w:tcMar>
          </w:tcPr>
          <w:p w14:paraId="0D562F42" w14:textId="41C5F84C" w:rsidR="00421DF2" w:rsidRPr="00A10693" w:rsidRDefault="007703BE" w:rsidP="00421DF2">
            <w:pPr>
              <w:pStyle w:val="T1TableStyle"/>
              <w:ind w:right="113"/>
              <w:jc w:val="right"/>
              <w:rPr>
                <w:rFonts w:ascii="Arial" w:eastAsia="Verdana" w:hAnsi="Arial"/>
                <w:sz w:val="16"/>
                <w:szCs w:val="16"/>
                <w:lang w:val="pt-BR"/>
              </w:rPr>
            </w:pPr>
            <w:r w:rsidRPr="00A10693">
              <w:rPr>
                <w:rFonts w:ascii="Arial" w:eastAsia="Verdana" w:hAnsi="Arial"/>
                <w:sz w:val="16"/>
                <w:szCs w:val="16"/>
                <w:lang w:val="pt-BR"/>
              </w:rPr>
              <w:t>161</w:t>
            </w:r>
          </w:p>
        </w:tc>
        <w:tc>
          <w:tcPr>
            <w:tcW w:w="1453" w:type="dxa"/>
            <w:tcBorders>
              <w:top w:val="single" w:sz="2" w:space="0" w:color="000000"/>
              <w:right w:val="nil"/>
            </w:tcBorders>
            <w:shd w:val="clear" w:color="auto" w:fill="DAEEF3" w:themeFill="accent5" w:themeFillTint="33"/>
          </w:tcPr>
          <w:p w14:paraId="0E65DA0D" w14:textId="65BEFA1E" w:rsidR="00421DF2" w:rsidRPr="00A10693" w:rsidRDefault="00393B09" w:rsidP="00421DF2">
            <w:pPr>
              <w:pStyle w:val="T1TableStyle"/>
              <w:ind w:right="113"/>
              <w:jc w:val="right"/>
              <w:rPr>
                <w:rFonts w:ascii="Arial" w:hAnsi="Arial"/>
                <w:sz w:val="16"/>
                <w:szCs w:val="16"/>
              </w:rPr>
            </w:pPr>
            <w:r w:rsidRPr="00A10693">
              <w:rPr>
                <w:rFonts w:ascii="Arial" w:hAnsi="Arial"/>
                <w:sz w:val="16"/>
                <w:szCs w:val="16"/>
              </w:rPr>
              <w:t>143</w:t>
            </w:r>
          </w:p>
        </w:tc>
        <w:tc>
          <w:tcPr>
            <w:tcW w:w="1453" w:type="dxa"/>
            <w:tcBorders>
              <w:top w:val="single" w:sz="2" w:space="0" w:color="000000"/>
              <w:left w:val="nil"/>
              <w:right w:val="nil"/>
            </w:tcBorders>
            <w:shd w:val="clear" w:color="auto" w:fill="DAEEF3" w:themeFill="accent5" w:themeFillTint="33"/>
          </w:tcPr>
          <w:p w14:paraId="25592378" w14:textId="6FE55B10" w:rsidR="00421DF2" w:rsidRPr="00A10693" w:rsidRDefault="00393B09" w:rsidP="00421DF2">
            <w:pPr>
              <w:pStyle w:val="T1TableStyle"/>
              <w:ind w:right="113"/>
              <w:jc w:val="right"/>
              <w:rPr>
                <w:rFonts w:ascii="Arial" w:hAnsi="Arial"/>
                <w:sz w:val="16"/>
                <w:szCs w:val="16"/>
              </w:rPr>
            </w:pPr>
            <w:r w:rsidRPr="00A10693">
              <w:rPr>
                <w:rFonts w:ascii="Arial" w:hAnsi="Arial"/>
                <w:sz w:val="16"/>
                <w:szCs w:val="16"/>
              </w:rPr>
              <w:t>148</w:t>
            </w:r>
          </w:p>
        </w:tc>
        <w:tc>
          <w:tcPr>
            <w:tcW w:w="1453" w:type="dxa"/>
            <w:tcBorders>
              <w:top w:val="single" w:sz="2" w:space="0" w:color="000000"/>
              <w:left w:val="nil"/>
              <w:right w:val="dashSmallGap" w:sz="4" w:space="0" w:color="000000"/>
            </w:tcBorders>
            <w:shd w:val="clear" w:color="auto" w:fill="DAEEF3" w:themeFill="accent5" w:themeFillTint="33"/>
          </w:tcPr>
          <w:p w14:paraId="2237AA00" w14:textId="1383E014" w:rsidR="00421DF2" w:rsidRPr="00A10693" w:rsidRDefault="00A10693" w:rsidP="00421DF2">
            <w:pPr>
              <w:pStyle w:val="T1TableStyle"/>
              <w:ind w:right="113"/>
              <w:jc w:val="right"/>
              <w:rPr>
                <w:rFonts w:ascii="Arial" w:hAnsi="Arial"/>
                <w:sz w:val="16"/>
                <w:szCs w:val="16"/>
              </w:rPr>
            </w:pPr>
            <w:r w:rsidRPr="00A10693">
              <w:rPr>
                <w:rFonts w:ascii="Arial" w:hAnsi="Arial"/>
                <w:sz w:val="16"/>
                <w:szCs w:val="16"/>
              </w:rPr>
              <w:t>452</w:t>
            </w:r>
          </w:p>
        </w:tc>
      </w:tr>
      <w:tr w:rsidR="00AD5306" w:rsidRPr="001873B3" w14:paraId="046922DB" w14:textId="77777777" w:rsidTr="00894791">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75F17703" w14:textId="7E2359B2" w:rsidR="00AD5306" w:rsidRPr="0022207B" w:rsidRDefault="00AD5306" w:rsidP="00421DF2">
            <w:pPr>
              <w:pStyle w:val="T1TableStyle"/>
              <w:rPr>
                <w:rFonts w:ascii="Arial" w:hAnsi="Arial"/>
                <w:sz w:val="16"/>
                <w:szCs w:val="16"/>
              </w:rPr>
            </w:pPr>
            <w:r>
              <w:rPr>
                <w:rFonts w:ascii="Arial" w:hAnsi="Arial"/>
                <w:sz w:val="16"/>
                <w:szCs w:val="16"/>
              </w:rPr>
              <w:t xml:space="preserve">Transport related </w:t>
            </w:r>
            <w:r w:rsidR="007703BE">
              <w:rPr>
                <w:rFonts w:ascii="Arial" w:hAnsi="Arial"/>
                <w:sz w:val="16"/>
                <w:szCs w:val="16"/>
              </w:rPr>
              <w:t>expenditure</w:t>
            </w:r>
          </w:p>
        </w:tc>
        <w:tc>
          <w:tcPr>
            <w:tcW w:w="1453" w:type="dxa"/>
            <w:tcBorders>
              <w:left w:val="nil"/>
            </w:tcBorders>
            <w:shd w:val="clear" w:color="auto" w:fill="DAEEF3" w:themeFill="accent5" w:themeFillTint="33"/>
            <w:tcMar>
              <w:top w:w="20" w:type="dxa"/>
              <w:left w:w="20" w:type="dxa"/>
              <w:bottom w:w="20" w:type="dxa"/>
              <w:right w:w="20" w:type="dxa"/>
            </w:tcMar>
          </w:tcPr>
          <w:p w14:paraId="4B6FA54D" w14:textId="7A5A4217" w:rsidR="00AD5306" w:rsidRPr="00A10693" w:rsidRDefault="00393B09" w:rsidP="00421DF2">
            <w:pPr>
              <w:pStyle w:val="T1TableStyle"/>
              <w:ind w:right="113"/>
              <w:jc w:val="right"/>
              <w:rPr>
                <w:rFonts w:ascii="Arial" w:hAnsi="Arial"/>
                <w:sz w:val="16"/>
                <w:szCs w:val="16"/>
              </w:rPr>
            </w:pPr>
            <w:r w:rsidRPr="00A10693">
              <w:rPr>
                <w:rFonts w:ascii="Arial" w:hAnsi="Arial"/>
                <w:sz w:val="16"/>
                <w:szCs w:val="16"/>
              </w:rPr>
              <w:t>4</w:t>
            </w:r>
          </w:p>
        </w:tc>
        <w:tc>
          <w:tcPr>
            <w:tcW w:w="1453" w:type="dxa"/>
            <w:tcBorders>
              <w:right w:val="nil"/>
            </w:tcBorders>
            <w:shd w:val="clear" w:color="auto" w:fill="DAEEF3" w:themeFill="accent5" w:themeFillTint="33"/>
          </w:tcPr>
          <w:p w14:paraId="15255484" w14:textId="6A8E4988" w:rsidR="00AD5306" w:rsidRPr="00A10693" w:rsidRDefault="00393B09" w:rsidP="00421DF2">
            <w:pPr>
              <w:pStyle w:val="T1TableStyle"/>
              <w:ind w:right="113"/>
              <w:jc w:val="right"/>
              <w:rPr>
                <w:rFonts w:ascii="Arial" w:hAnsi="Arial"/>
                <w:sz w:val="16"/>
                <w:szCs w:val="16"/>
              </w:rPr>
            </w:pPr>
            <w:r w:rsidRPr="00A10693">
              <w:rPr>
                <w:rFonts w:ascii="Arial" w:hAnsi="Arial"/>
                <w:sz w:val="16"/>
                <w:szCs w:val="16"/>
              </w:rPr>
              <w:t>2</w:t>
            </w:r>
          </w:p>
        </w:tc>
        <w:tc>
          <w:tcPr>
            <w:tcW w:w="1453" w:type="dxa"/>
            <w:tcBorders>
              <w:left w:val="nil"/>
              <w:right w:val="nil"/>
            </w:tcBorders>
            <w:shd w:val="clear" w:color="auto" w:fill="DAEEF3" w:themeFill="accent5" w:themeFillTint="33"/>
          </w:tcPr>
          <w:p w14:paraId="542801C0" w14:textId="4CE37337" w:rsidR="00AD5306" w:rsidRPr="00A10693" w:rsidRDefault="00393B09" w:rsidP="00421DF2">
            <w:pPr>
              <w:pStyle w:val="T1TableStyle"/>
              <w:ind w:right="113"/>
              <w:jc w:val="right"/>
              <w:rPr>
                <w:rFonts w:ascii="Arial" w:hAnsi="Arial"/>
                <w:sz w:val="16"/>
                <w:szCs w:val="16"/>
              </w:rPr>
            </w:pPr>
            <w:r w:rsidRPr="00A10693">
              <w:rPr>
                <w:rFonts w:ascii="Arial" w:hAnsi="Arial"/>
                <w:sz w:val="16"/>
                <w:szCs w:val="16"/>
              </w:rPr>
              <w:t>1</w:t>
            </w:r>
          </w:p>
        </w:tc>
        <w:tc>
          <w:tcPr>
            <w:tcW w:w="1453" w:type="dxa"/>
            <w:tcBorders>
              <w:left w:val="nil"/>
              <w:right w:val="dashSmallGap" w:sz="4" w:space="0" w:color="000000"/>
            </w:tcBorders>
            <w:shd w:val="clear" w:color="auto" w:fill="DAEEF3" w:themeFill="accent5" w:themeFillTint="33"/>
          </w:tcPr>
          <w:p w14:paraId="1DD80CA0" w14:textId="4538142A" w:rsidR="00AD5306" w:rsidRPr="00A10693" w:rsidRDefault="00A10693" w:rsidP="00421DF2">
            <w:pPr>
              <w:pStyle w:val="T1TableStyle"/>
              <w:ind w:right="113"/>
              <w:jc w:val="right"/>
              <w:rPr>
                <w:rFonts w:ascii="Arial" w:hAnsi="Arial"/>
                <w:sz w:val="16"/>
                <w:szCs w:val="16"/>
              </w:rPr>
            </w:pPr>
            <w:r w:rsidRPr="00A10693">
              <w:rPr>
                <w:rFonts w:ascii="Arial" w:hAnsi="Arial"/>
                <w:sz w:val="16"/>
                <w:szCs w:val="16"/>
              </w:rPr>
              <w:t>7</w:t>
            </w:r>
          </w:p>
        </w:tc>
      </w:tr>
      <w:tr w:rsidR="00894791" w:rsidRPr="001873B3" w14:paraId="6E531EFC" w14:textId="77777777" w:rsidTr="00894791">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08E0A05" w14:textId="3AD2E46E" w:rsidR="00894791" w:rsidRPr="0022207B" w:rsidRDefault="002E6BB0" w:rsidP="00421DF2">
            <w:pPr>
              <w:pStyle w:val="T1TableStyle"/>
              <w:rPr>
                <w:rFonts w:ascii="Arial" w:hAnsi="Arial"/>
                <w:sz w:val="16"/>
                <w:szCs w:val="16"/>
              </w:rPr>
            </w:pPr>
            <w:r w:rsidRPr="0022207B">
              <w:rPr>
                <w:rFonts w:ascii="Arial" w:hAnsi="Arial"/>
                <w:sz w:val="16"/>
                <w:szCs w:val="16"/>
              </w:rPr>
              <w:t>Supplies and Services</w:t>
            </w:r>
          </w:p>
        </w:tc>
        <w:tc>
          <w:tcPr>
            <w:tcW w:w="1453" w:type="dxa"/>
            <w:tcBorders>
              <w:left w:val="nil"/>
            </w:tcBorders>
            <w:shd w:val="clear" w:color="auto" w:fill="DAEEF3" w:themeFill="accent5" w:themeFillTint="33"/>
            <w:tcMar>
              <w:top w:w="20" w:type="dxa"/>
              <w:left w:w="20" w:type="dxa"/>
              <w:bottom w:w="20" w:type="dxa"/>
              <w:right w:w="20" w:type="dxa"/>
            </w:tcMar>
          </w:tcPr>
          <w:p w14:paraId="3423161E" w14:textId="4EC867ED"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14</w:t>
            </w:r>
          </w:p>
        </w:tc>
        <w:tc>
          <w:tcPr>
            <w:tcW w:w="1453" w:type="dxa"/>
            <w:tcBorders>
              <w:right w:val="nil"/>
            </w:tcBorders>
            <w:shd w:val="clear" w:color="auto" w:fill="DAEEF3" w:themeFill="accent5" w:themeFillTint="33"/>
          </w:tcPr>
          <w:p w14:paraId="41144E7F" w14:textId="6FA7D12D"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1</w:t>
            </w:r>
          </w:p>
        </w:tc>
        <w:tc>
          <w:tcPr>
            <w:tcW w:w="1453" w:type="dxa"/>
            <w:tcBorders>
              <w:left w:val="nil"/>
              <w:right w:val="nil"/>
            </w:tcBorders>
            <w:shd w:val="clear" w:color="auto" w:fill="DAEEF3" w:themeFill="accent5" w:themeFillTint="33"/>
          </w:tcPr>
          <w:p w14:paraId="4314308F" w14:textId="4CC7EF4E"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2</w:t>
            </w:r>
          </w:p>
        </w:tc>
        <w:tc>
          <w:tcPr>
            <w:tcW w:w="1453" w:type="dxa"/>
            <w:tcBorders>
              <w:left w:val="nil"/>
              <w:right w:val="dashSmallGap" w:sz="4" w:space="0" w:color="000000"/>
            </w:tcBorders>
            <w:shd w:val="clear" w:color="auto" w:fill="DAEEF3" w:themeFill="accent5" w:themeFillTint="33"/>
          </w:tcPr>
          <w:p w14:paraId="7897B04B" w14:textId="75AD65F9" w:rsidR="00894791" w:rsidRPr="00A10693" w:rsidRDefault="00A10693" w:rsidP="00421DF2">
            <w:pPr>
              <w:pStyle w:val="T1TableStyle"/>
              <w:ind w:right="113"/>
              <w:jc w:val="right"/>
              <w:rPr>
                <w:rFonts w:ascii="Arial" w:hAnsi="Arial"/>
                <w:sz w:val="16"/>
                <w:szCs w:val="16"/>
              </w:rPr>
            </w:pPr>
            <w:r w:rsidRPr="00A10693">
              <w:rPr>
                <w:rFonts w:ascii="Arial" w:hAnsi="Arial"/>
                <w:sz w:val="16"/>
                <w:szCs w:val="16"/>
              </w:rPr>
              <w:t>17</w:t>
            </w:r>
          </w:p>
        </w:tc>
      </w:tr>
      <w:tr w:rsidR="00894791" w:rsidRPr="001873B3" w14:paraId="71A61EFF" w14:textId="77777777" w:rsidTr="00894791">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6A201DD" w14:textId="645D5A01" w:rsidR="00894791" w:rsidRPr="0022207B" w:rsidRDefault="002E6BB0" w:rsidP="00421DF2">
            <w:pPr>
              <w:pStyle w:val="T1TableStyle"/>
              <w:rPr>
                <w:rFonts w:ascii="Arial" w:hAnsi="Arial"/>
                <w:sz w:val="16"/>
                <w:szCs w:val="16"/>
              </w:rPr>
            </w:pPr>
            <w:r w:rsidRPr="0022207B">
              <w:rPr>
                <w:rFonts w:ascii="Arial" w:hAnsi="Arial"/>
                <w:sz w:val="16"/>
                <w:szCs w:val="16"/>
              </w:rPr>
              <w:t>Support Services</w:t>
            </w:r>
          </w:p>
        </w:tc>
        <w:tc>
          <w:tcPr>
            <w:tcW w:w="1453" w:type="dxa"/>
            <w:tcBorders>
              <w:left w:val="nil"/>
            </w:tcBorders>
            <w:shd w:val="clear" w:color="auto" w:fill="DAEEF3" w:themeFill="accent5" w:themeFillTint="33"/>
            <w:tcMar>
              <w:top w:w="20" w:type="dxa"/>
              <w:left w:w="20" w:type="dxa"/>
              <w:bottom w:w="20" w:type="dxa"/>
              <w:right w:w="20" w:type="dxa"/>
            </w:tcMar>
          </w:tcPr>
          <w:p w14:paraId="502E4996" w14:textId="517036CF"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85</w:t>
            </w:r>
          </w:p>
        </w:tc>
        <w:tc>
          <w:tcPr>
            <w:tcW w:w="1453" w:type="dxa"/>
            <w:tcBorders>
              <w:right w:val="nil"/>
            </w:tcBorders>
            <w:shd w:val="clear" w:color="auto" w:fill="DAEEF3" w:themeFill="accent5" w:themeFillTint="33"/>
          </w:tcPr>
          <w:p w14:paraId="1AC9D237" w14:textId="1410A555"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w:t>
            </w:r>
          </w:p>
        </w:tc>
        <w:tc>
          <w:tcPr>
            <w:tcW w:w="1453" w:type="dxa"/>
            <w:tcBorders>
              <w:left w:val="nil"/>
              <w:right w:val="nil"/>
            </w:tcBorders>
            <w:shd w:val="clear" w:color="auto" w:fill="DAEEF3" w:themeFill="accent5" w:themeFillTint="33"/>
          </w:tcPr>
          <w:p w14:paraId="4B924FD6" w14:textId="2D345383"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w:t>
            </w:r>
          </w:p>
        </w:tc>
        <w:tc>
          <w:tcPr>
            <w:tcW w:w="1453" w:type="dxa"/>
            <w:tcBorders>
              <w:left w:val="nil"/>
              <w:right w:val="dashSmallGap" w:sz="4" w:space="0" w:color="000000"/>
            </w:tcBorders>
            <w:shd w:val="clear" w:color="auto" w:fill="DAEEF3" w:themeFill="accent5" w:themeFillTint="33"/>
          </w:tcPr>
          <w:p w14:paraId="470DA600" w14:textId="375609E7" w:rsidR="00894791" w:rsidRPr="00A10693" w:rsidRDefault="00A10693" w:rsidP="00421DF2">
            <w:pPr>
              <w:pStyle w:val="T1TableStyle"/>
              <w:ind w:right="113"/>
              <w:jc w:val="right"/>
              <w:rPr>
                <w:rFonts w:ascii="Arial" w:hAnsi="Arial"/>
                <w:sz w:val="16"/>
                <w:szCs w:val="16"/>
              </w:rPr>
            </w:pPr>
            <w:r w:rsidRPr="00A10693">
              <w:rPr>
                <w:rFonts w:ascii="Arial" w:hAnsi="Arial"/>
                <w:sz w:val="16"/>
                <w:szCs w:val="16"/>
              </w:rPr>
              <w:t>85</w:t>
            </w:r>
          </w:p>
        </w:tc>
      </w:tr>
      <w:tr w:rsidR="00894791" w:rsidRPr="001873B3" w14:paraId="4EA99595" w14:textId="77777777" w:rsidTr="00894791">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1C6DC78" w14:textId="4430E149" w:rsidR="00894791" w:rsidRPr="0022207B" w:rsidRDefault="007703BE" w:rsidP="00421DF2">
            <w:pPr>
              <w:pStyle w:val="T1TableStyle"/>
              <w:rPr>
                <w:rFonts w:ascii="Arial" w:hAnsi="Arial"/>
                <w:sz w:val="16"/>
                <w:szCs w:val="16"/>
              </w:rPr>
            </w:pPr>
            <w:r>
              <w:rPr>
                <w:rFonts w:ascii="Arial" w:hAnsi="Arial"/>
                <w:sz w:val="16"/>
                <w:szCs w:val="16"/>
              </w:rPr>
              <w:t>Net project (income)/expenditure</w:t>
            </w:r>
          </w:p>
        </w:tc>
        <w:tc>
          <w:tcPr>
            <w:tcW w:w="1453" w:type="dxa"/>
            <w:tcBorders>
              <w:left w:val="nil"/>
            </w:tcBorders>
            <w:shd w:val="clear" w:color="auto" w:fill="DAEEF3" w:themeFill="accent5" w:themeFillTint="33"/>
            <w:tcMar>
              <w:top w:w="20" w:type="dxa"/>
              <w:left w:w="20" w:type="dxa"/>
              <w:bottom w:w="20" w:type="dxa"/>
              <w:right w:w="20" w:type="dxa"/>
            </w:tcMar>
          </w:tcPr>
          <w:p w14:paraId="6504B00C" w14:textId="6AE137A9"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(2)</w:t>
            </w:r>
          </w:p>
        </w:tc>
        <w:tc>
          <w:tcPr>
            <w:tcW w:w="1453" w:type="dxa"/>
            <w:tcBorders>
              <w:right w:val="nil"/>
            </w:tcBorders>
            <w:shd w:val="clear" w:color="auto" w:fill="DAEEF3" w:themeFill="accent5" w:themeFillTint="33"/>
          </w:tcPr>
          <w:p w14:paraId="7FE2AEFF" w14:textId="5DA37CA1"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6</w:t>
            </w:r>
          </w:p>
        </w:tc>
        <w:tc>
          <w:tcPr>
            <w:tcW w:w="1453" w:type="dxa"/>
            <w:tcBorders>
              <w:left w:val="nil"/>
              <w:right w:val="nil"/>
            </w:tcBorders>
            <w:shd w:val="clear" w:color="auto" w:fill="DAEEF3" w:themeFill="accent5" w:themeFillTint="33"/>
          </w:tcPr>
          <w:p w14:paraId="36606965" w14:textId="4B7489B4" w:rsidR="00894791" w:rsidRPr="00A10693" w:rsidRDefault="00393B09" w:rsidP="00421DF2">
            <w:pPr>
              <w:pStyle w:val="T1TableStyle"/>
              <w:ind w:right="113"/>
              <w:jc w:val="right"/>
              <w:rPr>
                <w:rFonts w:ascii="Arial" w:hAnsi="Arial"/>
                <w:sz w:val="16"/>
                <w:szCs w:val="16"/>
              </w:rPr>
            </w:pPr>
            <w:r w:rsidRPr="00A10693">
              <w:rPr>
                <w:rFonts w:ascii="Arial" w:hAnsi="Arial"/>
                <w:sz w:val="16"/>
                <w:szCs w:val="16"/>
              </w:rPr>
              <w:t>-</w:t>
            </w:r>
          </w:p>
        </w:tc>
        <w:tc>
          <w:tcPr>
            <w:tcW w:w="1453" w:type="dxa"/>
            <w:tcBorders>
              <w:left w:val="nil"/>
              <w:right w:val="dashSmallGap" w:sz="4" w:space="0" w:color="000000"/>
            </w:tcBorders>
            <w:shd w:val="clear" w:color="auto" w:fill="DAEEF3" w:themeFill="accent5" w:themeFillTint="33"/>
          </w:tcPr>
          <w:p w14:paraId="2BB80BCE" w14:textId="7AC6ADFE" w:rsidR="00894791" w:rsidRPr="00A10693" w:rsidRDefault="00A10693" w:rsidP="00421DF2">
            <w:pPr>
              <w:pStyle w:val="T1TableStyle"/>
              <w:ind w:right="113"/>
              <w:jc w:val="right"/>
              <w:rPr>
                <w:rFonts w:ascii="Arial" w:hAnsi="Arial"/>
                <w:sz w:val="16"/>
                <w:szCs w:val="16"/>
              </w:rPr>
            </w:pPr>
            <w:r w:rsidRPr="00A10693">
              <w:rPr>
                <w:rFonts w:ascii="Arial" w:hAnsi="Arial"/>
                <w:sz w:val="16"/>
                <w:szCs w:val="16"/>
              </w:rPr>
              <w:t>4</w:t>
            </w:r>
          </w:p>
        </w:tc>
      </w:tr>
      <w:tr w:rsidR="00894791" w:rsidRPr="001873B3" w14:paraId="57272E47" w14:textId="77777777" w:rsidTr="002E6BB0">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0D61ED1" w14:textId="4D5C4EEE" w:rsidR="00894791" w:rsidRPr="0022207B" w:rsidRDefault="002E6BB0" w:rsidP="00421DF2">
            <w:pPr>
              <w:pStyle w:val="T1TableStyle"/>
              <w:rPr>
                <w:rFonts w:ascii="Arial" w:hAnsi="Arial"/>
                <w:b/>
                <w:bCs/>
                <w:sz w:val="16"/>
                <w:szCs w:val="16"/>
              </w:rPr>
            </w:pPr>
            <w:r w:rsidRPr="0022207B">
              <w:rPr>
                <w:rFonts w:ascii="Arial" w:hAnsi="Arial"/>
                <w:b/>
                <w:bCs/>
                <w:sz w:val="16"/>
                <w:szCs w:val="16"/>
              </w:rPr>
              <w:t>Net Expenditure</w:t>
            </w:r>
          </w:p>
        </w:tc>
        <w:tc>
          <w:tcPr>
            <w:tcW w:w="1453" w:type="dxa"/>
            <w:tcBorders>
              <w:left w:val="nil"/>
            </w:tcBorders>
            <w:shd w:val="clear" w:color="auto" w:fill="DAEEF3" w:themeFill="accent5" w:themeFillTint="33"/>
            <w:tcMar>
              <w:top w:w="20" w:type="dxa"/>
              <w:left w:w="20" w:type="dxa"/>
              <w:bottom w:w="20" w:type="dxa"/>
              <w:right w:w="20" w:type="dxa"/>
            </w:tcMar>
          </w:tcPr>
          <w:p w14:paraId="71691762" w14:textId="5F04A6A1" w:rsidR="00894791" w:rsidRPr="00A10693" w:rsidRDefault="00393B09" w:rsidP="00421DF2">
            <w:pPr>
              <w:pStyle w:val="T1TableStyle"/>
              <w:ind w:right="113"/>
              <w:jc w:val="right"/>
              <w:rPr>
                <w:rFonts w:ascii="Arial" w:hAnsi="Arial"/>
                <w:b/>
                <w:bCs/>
                <w:sz w:val="16"/>
                <w:szCs w:val="16"/>
              </w:rPr>
            </w:pPr>
            <w:r w:rsidRPr="00A10693">
              <w:rPr>
                <w:rFonts w:ascii="Arial" w:hAnsi="Arial"/>
                <w:b/>
                <w:bCs/>
                <w:sz w:val="16"/>
                <w:szCs w:val="16"/>
              </w:rPr>
              <w:t>262</w:t>
            </w:r>
          </w:p>
        </w:tc>
        <w:tc>
          <w:tcPr>
            <w:tcW w:w="1453" w:type="dxa"/>
            <w:tcBorders>
              <w:right w:val="nil"/>
            </w:tcBorders>
            <w:shd w:val="clear" w:color="auto" w:fill="DAEEF3" w:themeFill="accent5" w:themeFillTint="33"/>
          </w:tcPr>
          <w:p w14:paraId="67B2F42C" w14:textId="00F04430" w:rsidR="00894791" w:rsidRPr="00A10693" w:rsidRDefault="00393B09" w:rsidP="00421DF2">
            <w:pPr>
              <w:pStyle w:val="T1TableStyle"/>
              <w:ind w:right="113"/>
              <w:jc w:val="right"/>
              <w:rPr>
                <w:rFonts w:ascii="Arial" w:hAnsi="Arial"/>
                <w:b/>
                <w:bCs/>
                <w:sz w:val="16"/>
                <w:szCs w:val="16"/>
              </w:rPr>
            </w:pPr>
            <w:r w:rsidRPr="00A10693">
              <w:rPr>
                <w:rFonts w:ascii="Arial" w:hAnsi="Arial"/>
                <w:b/>
                <w:bCs/>
                <w:sz w:val="16"/>
                <w:szCs w:val="16"/>
              </w:rPr>
              <w:t>152</w:t>
            </w:r>
          </w:p>
        </w:tc>
        <w:tc>
          <w:tcPr>
            <w:tcW w:w="1453" w:type="dxa"/>
            <w:tcBorders>
              <w:left w:val="nil"/>
              <w:right w:val="nil"/>
            </w:tcBorders>
            <w:shd w:val="clear" w:color="auto" w:fill="DAEEF3" w:themeFill="accent5" w:themeFillTint="33"/>
          </w:tcPr>
          <w:p w14:paraId="574E39A3" w14:textId="36A4F4D6" w:rsidR="00894791" w:rsidRPr="00A10693" w:rsidRDefault="00393B09" w:rsidP="00421DF2">
            <w:pPr>
              <w:pStyle w:val="T1TableStyle"/>
              <w:ind w:right="113"/>
              <w:jc w:val="right"/>
              <w:rPr>
                <w:rFonts w:ascii="Arial" w:hAnsi="Arial"/>
                <w:b/>
                <w:bCs/>
                <w:sz w:val="16"/>
                <w:szCs w:val="16"/>
              </w:rPr>
            </w:pPr>
            <w:r w:rsidRPr="00A10693">
              <w:rPr>
                <w:rFonts w:ascii="Arial" w:hAnsi="Arial"/>
                <w:b/>
                <w:bCs/>
                <w:sz w:val="16"/>
                <w:szCs w:val="16"/>
              </w:rPr>
              <w:t>151</w:t>
            </w:r>
          </w:p>
        </w:tc>
        <w:tc>
          <w:tcPr>
            <w:tcW w:w="1453" w:type="dxa"/>
            <w:tcBorders>
              <w:left w:val="nil"/>
              <w:right w:val="dashSmallGap" w:sz="4" w:space="0" w:color="000000"/>
            </w:tcBorders>
            <w:shd w:val="clear" w:color="auto" w:fill="DAEEF3" w:themeFill="accent5" w:themeFillTint="33"/>
          </w:tcPr>
          <w:p w14:paraId="6F061381" w14:textId="21B5A351" w:rsidR="00894791" w:rsidRPr="00A10693" w:rsidRDefault="00A10693" w:rsidP="00421DF2">
            <w:pPr>
              <w:pStyle w:val="T1TableStyle"/>
              <w:ind w:right="113"/>
              <w:jc w:val="right"/>
              <w:rPr>
                <w:rFonts w:ascii="Arial" w:hAnsi="Arial"/>
                <w:b/>
                <w:bCs/>
                <w:sz w:val="16"/>
                <w:szCs w:val="16"/>
              </w:rPr>
            </w:pPr>
            <w:r w:rsidRPr="00A10693">
              <w:rPr>
                <w:rFonts w:ascii="Arial" w:hAnsi="Arial"/>
                <w:b/>
                <w:bCs/>
                <w:sz w:val="16"/>
                <w:szCs w:val="16"/>
              </w:rPr>
              <w:t>565</w:t>
            </w:r>
          </w:p>
        </w:tc>
      </w:tr>
      <w:tr w:rsidR="00421DF2" w:rsidRPr="001873B3" w14:paraId="6F9030A6" w14:textId="0BA4CDCC" w:rsidTr="002E6BB0">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7FC4BF6F" w14:textId="13E2898C" w:rsidR="00421DF2" w:rsidRPr="0022207B" w:rsidRDefault="002E6BB0" w:rsidP="00421DF2">
            <w:pPr>
              <w:pStyle w:val="T1TableStyle"/>
              <w:rPr>
                <w:rFonts w:ascii="Arial" w:eastAsia="Verdana" w:hAnsi="Arial"/>
                <w:b/>
                <w:bCs/>
                <w:sz w:val="16"/>
                <w:szCs w:val="16"/>
                <w:lang w:val="pt-BR"/>
              </w:rPr>
            </w:pPr>
            <w:r w:rsidRPr="0022207B">
              <w:rPr>
                <w:rFonts w:ascii="Arial" w:hAnsi="Arial"/>
                <w:b/>
                <w:bCs/>
                <w:sz w:val="16"/>
                <w:szCs w:val="16"/>
              </w:rPr>
              <w:t>Hosting charge</w:t>
            </w:r>
          </w:p>
        </w:tc>
        <w:tc>
          <w:tcPr>
            <w:tcW w:w="1453" w:type="dxa"/>
            <w:tcBorders>
              <w:left w:val="nil"/>
              <w:bottom w:val="single" w:sz="12" w:space="0" w:color="000000"/>
            </w:tcBorders>
            <w:shd w:val="clear" w:color="auto" w:fill="DAEEF3" w:themeFill="accent5" w:themeFillTint="33"/>
            <w:tcMar>
              <w:top w:w="20" w:type="dxa"/>
              <w:left w:w="20" w:type="dxa"/>
              <w:bottom w:w="20" w:type="dxa"/>
              <w:right w:w="20" w:type="dxa"/>
            </w:tcMar>
          </w:tcPr>
          <w:p w14:paraId="39F10D18" w14:textId="05459173" w:rsidR="00421DF2" w:rsidRPr="00A10693" w:rsidRDefault="00393B09" w:rsidP="00421DF2">
            <w:pPr>
              <w:pStyle w:val="T1TableStyle"/>
              <w:ind w:right="113"/>
              <w:jc w:val="right"/>
              <w:rPr>
                <w:rFonts w:ascii="Arial" w:eastAsia="Verdana" w:hAnsi="Arial"/>
                <w:b/>
                <w:bCs/>
                <w:sz w:val="16"/>
                <w:szCs w:val="16"/>
                <w:lang w:val="pt-BR"/>
              </w:rPr>
            </w:pPr>
            <w:r w:rsidRPr="00A10693">
              <w:rPr>
                <w:rFonts w:ascii="Arial" w:eastAsia="Verdana" w:hAnsi="Arial"/>
                <w:b/>
                <w:bCs/>
                <w:sz w:val="16"/>
                <w:szCs w:val="16"/>
                <w:lang w:val="pt-BR"/>
              </w:rPr>
              <w:t>(10)</w:t>
            </w:r>
          </w:p>
        </w:tc>
        <w:tc>
          <w:tcPr>
            <w:tcW w:w="1453" w:type="dxa"/>
            <w:tcBorders>
              <w:bottom w:val="single" w:sz="12" w:space="0" w:color="000000"/>
              <w:right w:val="nil"/>
            </w:tcBorders>
            <w:shd w:val="clear" w:color="auto" w:fill="DAEEF3" w:themeFill="accent5" w:themeFillTint="33"/>
          </w:tcPr>
          <w:p w14:paraId="6FC7F18C" w14:textId="1C74A14F" w:rsidR="00421DF2" w:rsidRPr="00A10693" w:rsidRDefault="00393B09" w:rsidP="00421DF2">
            <w:pPr>
              <w:pStyle w:val="T1TableStyle"/>
              <w:ind w:right="113"/>
              <w:jc w:val="right"/>
              <w:rPr>
                <w:rFonts w:ascii="Arial" w:hAnsi="Arial"/>
                <w:b/>
                <w:bCs/>
                <w:sz w:val="16"/>
                <w:szCs w:val="16"/>
              </w:rPr>
            </w:pPr>
            <w:r w:rsidRPr="00A10693">
              <w:rPr>
                <w:rFonts w:ascii="Arial" w:hAnsi="Arial"/>
                <w:b/>
                <w:bCs/>
                <w:sz w:val="16"/>
                <w:szCs w:val="16"/>
              </w:rPr>
              <w:t>5</w:t>
            </w:r>
          </w:p>
        </w:tc>
        <w:tc>
          <w:tcPr>
            <w:tcW w:w="1453" w:type="dxa"/>
            <w:tcBorders>
              <w:left w:val="nil"/>
              <w:bottom w:val="single" w:sz="12" w:space="0" w:color="000000"/>
              <w:right w:val="nil"/>
            </w:tcBorders>
            <w:shd w:val="clear" w:color="auto" w:fill="DAEEF3" w:themeFill="accent5" w:themeFillTint="33"/>
          </w:tcPr>
          <w:p w14:paraId="26F23B88" w14:textId="71518CBB" w:rsidR="00421DF2" w:rsidRPr="00A10693" w:rsidRDefault="00393B09" w:rsidP="00421DF2">
            <w:pPr>
              <w:pStyle w:val="T1TableStyle"/>
              <w:ind w:right="113"/>
              <w:jc w:val="right"/>
              <w:rPr>
                <w:rFonts w:ascii="Arial" w:hAnsi="Arial"/>
                <w:b/>
                <w:bCs/>
                <w:sz w:val="16"/>
                <w:szCs w:val="16"/>
              </w:rPr>
            </w:pPr>
            <w:r w:rsidRPr="00A10693">
              <w:rPr>
                <w:rFonts w:ascii="Arial" w:hAnsi="Arial"/>
                <w:b/>
                <w:bCs/>
                <w:sz w:val="16"/>
                <w:szCs w:val="16"/>
              </w:rPr>
              <w:t>5</w:t>
            </w:r>
          </w:p>
        </w:tc>
        <w:tc>
          <w:tcPr>
            <w:tcW w:w="1453" w:type="dxa"/>
            <w:tcBorders>
              <w:left w:val="nil"/>
              <w:bottom w:val="single" w:sz="12" w:space="0" w:color="000000"/>
              <w:right w:val="dashSmallGap" w:sz="4" w:space="0" w:color="000000"/>
            </w:tcBorders>
            <w:shd w:val="clear" w:color="auto" w:fill="DAEEF3" w:themeFill="accent5" w:themeFillTint="33"/>
          </w:tcPr>
          <w:p w14:paraId="4C77C002" w14:textId="50472547" w:rsidR="00421DF2" w:rsidRPr="00A10693" w:rsidRDefault="00A10693" w:rsidP="00421DF2">
            <w:pPr>
              <w:pStyle w:val="T1TableStyle"/>
              <w:ind w:right="113"/>
              <w:jc w:val="right"/>
              <w:rPr>
                <w:rFonts w:ascii="Arial" w:hAnsi="Arial"/>
                <w:b/>
                <w:bCs/>
                <w:sz w:val="16"/>
                <w:szCs w:val="16"/>
              </w:rPr>
            </w:pPr>
            <w:r w:rsidRPr="00A10693">
              <w:rPr>
                <w:rFonts w:ascii="Arial" w:hAnsi="Arial"/>
                <w:b/>
                <w:bCs/>
                <w:sz w:val="16"/>
                <w:szCs w:val="16"/>
              </w:rPr>
              <w:t>-</w:t>
            </w:r>
          </w:p>
        </w:tc>
      </w:tr>
    </w:tbl>
    <w:p w14:paraId="5B754014" w14:textId="6958FAE1" w:rsidR="00795312" w:rsidRPr="001873B3" w:rsidRDefault="00795312" w:rsidP="00795312">
      <w:pPr>
        <w:rPr>
          <w:color w:val="FF0000"/>
        </w:rPr>
      </w:pPr>
    </w:p>
    <w:p w14:paraId="717EDE92" w14:textId="77777777" w:rsidR="00FE2E64" w:rsidRPr="000364D0" w:rsidRDefault="00FE2E64" w:rsidP="00FE2E64">
      <w:r w:rsidRPr="000364D0">
        <w:t xml:space="preserve">The following is an extract of the Community Safety Service projects delivered on behalf of the 66 statutory agencies, who work together under Section 17 of the Crime &amp; Disorder Act 1998 (Probation, Police, Clinical Commissioning Groups, Hampshire County Council, the Local Authority and Fire Authority). The credit balance of £4,056 as </w:t>
      </w:r>
      <w:proofErr w:type="gramStart"/>
      <w:r w:rsidRPr="000364D0">
        <w:t>at</w:t>
      </w:r>
      <w:proofErr w:type="gramEnd"/>
      <w:r w:rsidRPr="000364D0">
        <w:t xml:space="preserve"> 31 March 2021 is held as a creditor on the Council’s balance sheet.</w:t>
      </w:r>
    </w:p>
    <w:p w14:paraId="3B8ED9D2" w14:textId="77777777" w:rsidR="00FE2E64" w:rsidRPr="000364D0" w:rsidRDefault="00FE2E64" w:rsidP="00FE2E64"/>
    <w:p w14:paraId="774DAA12" w14:textId="724724E1" w:rsidR="00795312" w:rsidRPr="000364D0" w:rsidRDefault="00FE2E64" w:rsidP="00FE2E64">
      <w:r w:rsidRPr="000364D0">
        <w:t>The partnership ended on 30 September 2020 which is why there are transfers to Basingstoke and Deane Borough and Hart District Council.</w:t>
      </w:r>
    </w:p>
    <w:p w14:paraId="01F43A11" w14:textId="6AA2D09F" w:rsidR="00F740EC" w:rsidRPr="001873B3" w:rsidRDefault="00F740EC">
      <w:pPr>
        <w:spacing w:after="200" w:line="276" w:lineRule="auto"/>
        <w:rPr>
          <w:color w:val="FF0000"/>
        </w:rPr>
      </w:pPr>
      <w:r w:rsidRPr="001873B3">
        <w:rPr>
          <w:color w:val="FF0000"/>
        </w:rPr>
        <w:br w:type="page"/>
      </w:r>
    </w:p>
    <w:p w14:paraId="032A494B" w14:textId="77777777" w:rsidR="00FE2E64" w:rsidRPr="001873B3" w:rsidRDefault="00FE2E64" w:rsidP="00FE2E64">
      <w:pPr>
        <w:rPr>
          <w:color w:val="FF0000"/>
        </w:rPr>
      </w:pPr>
    </w:p>
    <w:tbl>
      <w:tblPr>
        <w:tblW w:w="0" w:type="auto"/>
        <w:tblInd w:w="10" w:type="dxa"/>
        <w:tblLayout w:type="fixed"/>
        <w:tblLook w:val="04A0" w:firstRow="1" w:lastRow="0" w:firstColumn="1" w:lastColumn="0" w:noHBand="0" w:noVBand="1"/>
      </w:tblPr>
      <w:tblGrid>
        <w:gridCol w:w="3676"/>
        <w:gridCol w:w="1453"/>
        <w:gridCol w:w="1453"/>
        <w:gridCol w:w="1453"/>
        <w:gridCol w:w="1453"/>
      </w:tblGrid>
      <w:tr w:rsidR="0022207B" w:rsidRPr="0022207B" w14:paraId="2C215165" w14:textId="77777777" w:rsidTr="19EDCB16">
        <w:trPr>
          <w:trHeight w:val="288"/>
        </w:trPr>
        <w:tc>
          <w:tcPr>
            <w:tcW w:w="3676" w:type="dxa"/>
            <w:tcBorders>
              <w:top w:val="single" w:sz="2" w:space="0" w:color="000000" w:themeColor="text1"/>
              <w:left w:val="single" w:sz="4" w:space="0" w:color="auto"/>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02B071B4" w14:textId="77777777" w:rsidR="00F740EC" w:rsidRPr="0022207B" w:rsidRDefault="00F740EC" w:rsidP="00C25856">
            <w:pPr>
              <w:pStyle w:val="T1TableStyle"/>
              <w:jc w:val="center"/>
              <w:rPr>
                <w:rFonts w:ascii="Arial" w:eastAsia="Verdana" w:hAnsi="Arial"/>
                <w:b/>
                <w:bCs/>
                <w:sz w:val="16"/>
                <w:szCs w:val="16"/>
                <w:lang w:val="pt-BR"/>
              </w:rPr>
            </w:pPr>
          </w:p>
        </w:tc>
        <w:tc>
          <w:tcPr>
            <w:tcW w:w="145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4606B12D" w14:textId="39914E57" w:rsidR="00F740EC" w:rsidRPr="0022207B" w:rsidRDefault="007E299C"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Bal 31/03/2020</w:t>
            </w:r>
          </w:p>
          <w:p w14:paraId="73B8CEB7" w14:textId="77777777" w:rsidR="00A6308A" w:rsidRPr="0022207B" w:rsidRDefault="00A6308A" w:rsidP="00C25856">
            <w:pPr>
              <w:pStyle w:val="T1TableStyle"/>
              <w:ind w:right="113"/>
              <w:jc w:val="right"/>
              <w:rPr>
                <w:rFonts w:ascii="Arial" w:eastAsia="Verdana" w:hAnsi="Arial"/>
                <w:b/>
                <w:bCs/>
                <w:sz w:val="16"/>
                <w:szCs w:val="16"/>
                <w:lang w:val="pt-BR"/>
              </w:rPr>
            </w:pPr>
          </w:p>
          <w:p w14:paraId="73DACA40" w14:textId="77777777" w:rsidR="00A6308A" w:rsidRPr="0022207B" w:rsidRDefault="00A6308A" w:rsidP="00C25856">
            <w:pPr>
              <w:pStyle w:val="T1TableStyle"/>
              <w:ind w:right="113"/>
              <w:jc w:val="right"/>
              <w:rPr>
                <w:rFonts w:ascii="Arial" w:eastAsia="Verdana" w:hAnsi="Arial"/>
                <w:b/>
                <w:bCs/>
                <w:sz w:val="16"/>
                <w:szCs w:val="16"/>
                <w:lang w:val="pt-BR"/>
              </w:rPr>
            </w:pPr>
          </w:p>
          <w:p w14:paraId="530F7DDD" w14:textId="13DF2D55" w:rsidR="00F740EC" w:rsidRPr="0022207B" w:rsidRDefault="00F740EC"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shd w:val="clear" w:color="auto" w:fill="B6DDE8" w:themeFill="accent5" w:themeFillTint="66"/>
          </w:tcPr>
          <w:p w14:paraId="38E9C492" w14:textId="71715344" w:rsidR="00F740EC" w:rsidRPr="0022207B" w:rsidRDefault="004E2CBA"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Transfer to Hart DC and B&amp;D BC</w:t>
            </w:r>
          </w:p>
          <w:p w14:paraId="7B26ECA0" w14:textId="77777777" w:rsidR="00F740EC" w:rsidRPr="0022207B" w:rsidRDefault="00F740EC"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themeColor="text1"/>
              <w:left w:val="single" w:sz="4" w:space="0" w:color="FFFFFF" w:themeColor="background1"/>
              <w:bottom w:val="single" w:sz="2" w:space="0" w:color="000000" w:themeColor="text1"/>
              <w:right w:val="single" w:sz="4" w:space="0" w:color="FFFFFF" w:themeColor="background1"/>
            </w:tcBorders>
            <w:shd w:val="clear" w:color="auto" w:fill="B6DDE8" w:themeFill="accent5" w:themeFillTint="66"/>
          </w:tcPr>
          <w:p w14:paraId="1F50C34B" w14:textId="697A7DCD" w:rsidR="00F740EC" w:rsidRPr="0022207B" w:rsidRDefault="00EB6ED9"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2020/21 project exp</w:t>
            </w:r>
          </w:p>
          <w:p w14:paraId="0076CB2A" w14:textId="77777777" w:rsidR="00A6308A" w:rsidRPr="0022207B" w:rsidRDefault="00A6308A" w:rsidP="00C25856">
            <w:pPr>
              <w:pStyle w:val="T1TableStyle"/>
              <w:ind w:right="113"/>
              <w:jc w:val="right"/>
              <w:rPr>
                <w:rFonts w:ascii="Arial" w:eastAsia="Verdana" w:hAnsi="Arial"/>
                <w:b/>
                <w:bCs/>
                <w:sz w:val="16"/>
                <w:szCs w:val="16"/>
                <w:lang w:val="pt-BR"/>
              </w:rPr>
            </w:pPr>
          </w:p>
          <w:p w14:paraId="351147EA" w14:textId="2B8DF82E" w:rsidR="00F740EC" w:rsidRPr="0022207B" w:rsidRDefault="00F740EC"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c>
          <w:tcPr>
            <w:tcW w:w="145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Pr>
          <w:p w14:paraId="49ED3B33" w14:textId="1684EBC8" w:rsidR="00A6308A" w:rsidRPr="0022207B" w:rsidRDefault="00C57DAE"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Bal 31/03/2021</w:t>
            </w:r>
          </w:p>
          <w:p w14:paraId="74D8FECE" w14:textId="77777777" w:rsidR="00C57DAE" w:rsidRPr="0022207B" w:rsidRDefault="00C57DAE" w:rsidP="00C25856">
            <w:pPr>
              <w:pStyle w:val="T1TableStyle"/>
              <w:ind w:right="113"/>
              <w:jc w:val="right"/>
              <w:rPr>
                <w:rFonts w:ascii="Arial" w:eastAsia="Verdana" w:hAnsi="Arial"/>
                <w:b/>
                <w:bCs/>
                <w:sz w:val="16"/>
                <w:szCs w:val="16"/>
                <w:lang w:val="pt-BR"/>
              </w:rPr>
            </w:pPr>
          </w:p>
          <w:p w14:paraId="6E20C348" w14:textId="77777777" w:rsidR="00C57DAE" w:rsidRPr="0022207B" w:rsidRDefault="00C57DAE" w:rsidP="00C25856">
            <w:pPr>
              <w:pStyle w:val="T1TableStyle"/>
              <w:ind w:right="113"/>
              <w:jc w:val="right"/>
              <w:rPr>
                <w:rFonts w:ascii="Arial" w:eastAsia="Verdana" w:hAnsi="Arial"/>
                <w:b/>
                <w:bCs/>
                <w:sz w:val="16"/>
                <w:szCs w:val="16"/>
                <w:lang w:val="pt-BR"/>
              </w:rPr>
            </w:pPr>
          </w:p>
          <w:p w14:paraId="2BBA7B84" w14:textId="685CC48D" w:rsidR="00F740EC" w:rsidRPr="0022207B" w:rsidRDefault="00F740EC" w:rsidP="00C25856">
            <w:pPr>
              <w:pStyle w:val="T1TableStyle"/>
              <w:ind w:right="113"/>
              <w:jc w:val="right"/>
              <w:rPr>
                <w:rFonts w:ascii="Arial" w:eastAsia="Verdana" w:hAnsi="Arial"/>
                <w:b/>
                <w:bCs/>
                <w:sz w:val="16"/>
                <w:szCs w:val="16"/>
                <w:lang w:val="pt-BR"/>
              </w:rPr>
            </w:pPr>
            <w:r w:rsidRPr="0022207B">
              <w:rPr>
                <w:rFonts w:ascii="Arial" w:eastAsia="Verdana" w:hAnsi="Arial"/>
                <w:b/>
                <w:bCs/>
                <w:sz w:val="16"/>
                <w:szCs w:val="16"/>
                <w:lang w:val="pt-BR"/>
              </w:rPr>
              <w:t>£’000</w:t>
            </w:r>
          </w:p>
        </w:tc>
      </w:tr>
      <w:tr w:rsidR="00F740EC" w:rsidRPr="001873B3" w14:paraId="22D8BD2E" w14:textId="77777777" w:rsidTr="19EDCB16">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153C4C63" w14:textId="617E97A8" w:rsidR="00F740EC" w:rsidRPr="0022207B" w:rsidRDefault="009461FB" w:rsidP="00C25856">
            <w:pPr>
              <w:pStyle w:val="T1TableStyle"/>
              <w:rPr>
                <w:rFonts w:ascii="Arial" w:eastAsia="Verdana" w:hAnsi="Arial"/>
                <w:sz w:val="16"/>
                <w:szCs w:val="16"/>
                <w:lang w:val="pt-BR"/>
              </w:rPr>
            </w:pPr>
            <w:r w:rsidRPr="0022207B">
              <w:rPr>
                <w:rFonts w:ascii="Arial" w:hAnsi="Arial"/>
                <w:sz w:val="16"/>
                <w:szCs w:val="16"/>
              </w:rPr>
              <w:t>Anti</w:t>
            </w:r>
            <w:r w:rsidR="004520AA" w:rsidRPr="0022207B">
              <w:rPr>
                <w:rFonts w:ascii="Arial" w:hAnsi="Arial"/>
                <w:sz w:val="16"/>
                <w:szCs w:val="16"/>
              </w:rPr>
              <w:t>-s</w:t>
            </w:r>
            <w:r w:rsidRPr="0022207B">
              <w:rPr>
                <w:rFonts w:ascii="Arial" w:hAnsi="Arial"/>
                <w:sz w:val="16"/>
                <w:szCs w:val="16"/>
              </w:rPr>
              <w:t xml:space="preserve">ocial Behaviour and </w:t>
            </w:r>
            <w:r w:rsidR="00DA18C5" w:rsidRPr="0022207B">
              <w:rPr>
                <w:rFonts w:ascii="Arial" w:hAnsi="Arial"/>
                <w:sz w:val="16"/>
                <w:szCs w:val="16"/>
              </w:rPr>
              <w:t>Nighttime</w:t>
            </w:r>
            <w:r w:rsidRPr="0022207B">
              <w:rPr>
                <w:rFonts w:ascii="Arial" w:hAnsi="Arial"/>
                <w:sz w:val="16"/>
                <w:szCs w:val="16"/>
              </w:rPr>
              <w:t xml:space="preserve"> Economy</w:t>
            </w:r>
          </w:p>
        </w:tc>
        <w:tc>
          <w:tcPr>
            <w:tcW w:w="1453" w:type="dxa"/>
            <w:tcBorders>
              <w:top w:val="single" w:sz="2" w:space="0" w:color="000000" w:themeColor="text1"/>
              <w:left w:val="nil"/>
            </w:tcBorders>
            <w:shd w:val="clear" w:color="auto" w:fill="DAEEF3" w:themeFill="accent5" w:themeFillTint="33"/>
            <w:tcMar>
              <w:top w:w="20" w:type="dxa"/>
              <w:left w:w="20" w:type="dxa"/>
              <w:bottom w:w="20" w:type="dxa"/>
              <w:right w:w="20" w:type="dxa"/>
            </w:tcMar>
          </w:tcPr>
          <w:p w14:paraId="454B2A63" w14:textId="7F82812B" w:rsidR="00F740EC" w:rsidRPr="00AC756A" w:rsidRDefault="00451C80" w:rsidP="00C25856">
            <w:pPr>
              <w:pStyle w:val="T1TableStyle"/>
              <w:ind w:right="113"/>
              <w:jc w:val="right"/>
              <w:rPr>
                <w:rFonts w:ascii="Arial" w:eastAsia="Verdana" w:hAnsi="Arial"/>
                <w:sz w:val="16"/>
                <w:szCs w:val="16"/>
                <w:lang w:val="pt-BR"/>
              </w:rPr>
            </w:pPr>
            <w:r w:rsidRPr="00AC756A">
              <w:rPr>
                <w:rFonts w:ascii="Arial" w:eastAsia="Verdana" w:hAnsi="Arial"/>
                <w:sz w:val="16"/>
                <w:szCs w:val="16"/>
                <w:lang w:val="pt-BR"/>
              </w:rPr>
              <w:t>1</w:t>
            </w:r>
          </w:p>
        </w:tc>
        <w:tc>
          <w:tcPr>
            <w:tcW w:w="1453" w:type="dxa"/>
            <w:tcBorders>
              <w:top w:val="single" w:sz="2" w:space="0" w:color="000000" w:themeColor="text1"/>
              <w:right w:val="nil"/>
            </w:tcBorders>
            <w:shd w:val="clear" w:color="auto" w:fill="DAEEF3" w:themeFill="accent5" w:themeFillTint="33"/>
          </w:tcPr>
          <w:p w14:paraId="6FA5E92F" w14:textId="56D6F39A"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(1)</w:t>
            </w:r>
          </w:p>
        </w:tc>
        <w:tc>
          <w:tcPr>
            <w:tcW w:w="1453" w:type="dxa"/>
            <w:tcBorders>
              <w:top w:val="single" w:sz="2" w:space="0" w:color="000000" w:themeColor="text1"/>
              <w:left w:val="nil"/>
              <w:right w:val="nil"/>
            </w:tcBorders>
            <w:shd w:val="clear" w:color="auto" w:fill="DAEEF3" w:themeFill="accent5" w:themeFillTint="33"/>
          </w:tcPr>
          <w:p w14:paraId="4AEFAC61" w14:textId="1B8DF456"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top w:val="single" w:sz="2" w:space="0" w:color="000000" w:themeColor="text1"/>
              <w:left w:val="nil"/>
              <w:right w:val="dashSmallGap" w:sz="4" w:space="0" w:color="000000" w:themeColor="text1"/>
            </w:tcBorders>
            <w:shd w:val="clear" w:color="auto" w:fill="DAEEF3" w:themeFill="accent5" w:themeFillTint="33"/>
          </w:tcPr>
          <w:p w14:paraId="67B4EC43" w14:textId="2FE34A01"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r>
      <w:tr w:rsidR="00F740EC" w:rsidRPr="001873B3" w14:paraId="056A4842"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6FDE4455" w14:textId="310F2B1A" w:rsidR="00F740EC" w:rsidRPr="0022207B" w:rsidRDefault="009461FB" w:rsidP="00C25856">
            <w:pPr>
              <w:pStyle w:val="T1TableStyle"/>
              <w:rPr>
                <w:rFonts w:ascii="Arial" w:hAnsi="Arial"/>
                <w:sz w:val="16"/>
                <w:szCs w:val="16"/>
              </w:rPr>
            </w:pPr>
            <w:r w:rsidRPr="0022207B">
              <w:rPr>
                <w:rFonts w:ascii="Arial" w:hAnsi="Arial"/>
                <w:sz w:val="16"/>
                <w:szCs w:val="16"/>
              </w:rPr>
              <w:t>Bike Project</w:t>
            </w:r>
          </w:p>
        </w:tc>
        <w:tc>
          <w:tcPr>
            <w:tcW w:w="1453" w:type="dxa"/>
            <w:tcBorders>
              <w:left w:val="nil"/>
            </w:tcBorders>
            <w:shd w:val="clear" w:color="auto" w:fill="DAEEF3" w:themeFill="accent5" w:themeFillTint="33"/>
            <w:tcMar>
              <w:top w:w="20" w:type="dxa"/>
              <w:left w:w="20" w:type="dxa"/>
              <w:bottom w:w="20" w:type="dxa"/>
              <w:right w:w="20" w:type="dxa"/>
            </w:tcMar>
          </w:tcPr>
          <w:p w14:paraId="3CF05AAE" w14:textId="4CA25A23" w:rsidR="00F740EC" w:rsidRPr="00AC756A" w:rsidRDefault="00451C80" w:rsidP="00C25856">
            <w:pPr>
              <w:pStyle w:val="T1TableStyle"/>
              <w:ind w:right="113"/>
              <w:jc w:val="right"/>
              <w:rPr>
                <w:rFonts w:ascii="Arial" w:hAnsi="Arial"/>
                <w:sz w:val="16"/>
                <w:szCs w:val="16"/>
              </w:rPr>
            </w:pPr>
            <w:r w:rsidRPr="00AC756A">
              <w:rPr>
                <w:rFonts w:ascii="Arial" w:hAnsi="Arial"/>
                <w:sz w:val="16"/>
                <w:szCs w:val="16"/>
              </w:rPr>
              <w:t>4</w:t>
            </w:r>
          </w:p>
        </w:tc>
        <w:tc>
          <w:tcPr>
            <w:tcW w:w="1453" w:type="dxa"/>
            <w:tcBorders>
              <w:right w:val="nil"/>
            </w:tcBorders>
            <w:shd w:val="clear" w:color="auto" w:fill="DAEEF3" w:themeFill="accent5" w:themeFillTint="33"/>
          </w:tcPr>
          <w:p w14:paraId="6BD38AF8" w14:textId="1D43B06C"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(4)</w:t>
            </w:r>
          </w:p>
        </w:tc>
        <w:tc>
          <w:tcPr>
            <w:tcW w:w="1453" w:type="dxa"/>
            <w:tcBorders>
              <w:left w:val="nil"/>
              <w:right w:val="nil"/>
            </w:tcBorders>
            <w:shd w:val="clear" w:color="auto" w:fill="DAEEF3" w:themeFill="accent5" w:themeFillTint="33"/>
          </w:tcPr>
          <w:p w14:paraId="2D872A0E" w14:textId="3D9ADC22"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dashSmallGap" w:sz="4" w:space="0" w:color="000000" w:themeColor="text1"/>
            </w:tcBorders>
            <w:shd w:val="clear" w:color="auto" w:fill="DAEEF3" w:themeFill="accent5" w:themeFillTint="33"/>
          </w:tcPr>
          <w:p w14:paraId="35652C89" w14:textId="78FBE109"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r>
      <w:tr w:rsidR="00F740EC" w:rsidRPr="001873B3" w14:paraId="0B370077"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962C033" w14:textId="57D18B7A" w:rsidR="00F740EC" w:rsidRPr="0022207B" w:rsidRDefault="009461FB" w:rsidP="19EDCB16">
            <w:pPr>
              <w:pStyle w:val="T1TableStyle"/>
              <w:rPr>
                <w:rFonts w:ascii="Arial" w:hAnsi="Arial"/>
                <w:sz w:val="16"/>
                <w:szCs w:val="16"/>
                <w:lang w:val="en-US"/>
              </w:rPr>
            </w:pPr>
            <w:r w:rsidRPr="19EDCB16">
              <w:rPr>
                <w:rFonts w:ascii="Arial" w:hAnsi="Arial"/>
                <w:sz w:val="16"/>
                <w:szCs w:val="16"/>
                <w:lang w:val="en-US"/>
              </w:rPr>
              <w:t>Education Programme</w:t>
            </w:r>
          </w:p>
        </w:tc>
        <w:tc>
          <w:tcPr>
            <w:tcW w:w="1453" w:type="dxa"/>
            <w:tcBorders>
              <w:left w:val="nil"/>
            </w:tcBorders>
            <w:shd w:val="clear" w:color="auto" w:fill="DAEEF3" w:themeFill="accent5" w:themeFillTint="33"/>
            <w:tcMar>
              <w:top w:w="20" w:type="dxa"/>
              <w:left w:w="20" w:type="dxa"/>
              <w:bottom w:w="20" w:type="dxa"/>
              <w:right w:w="20" w:type="dxa"/>
            </w:tcMar>
          </w:tcPr>
          <w:p w14:paraId="3C745585" w14:textId="0B68D2F3" w:rsidR="00F740EC" w:rsidRPr="00AC756A" w:rsidRDefault="00451C80" w:rsidP="00C25856">
            <w:pPr>
              <w:pStyle w:val="T1TableStyle"/>
              <w:ind w:right="113"/>
              <w:jc w:val="right"/>
              <w:rPr>
                <w:rFonts w:ascii="Arial" w:hAnsi="Arial"/>
                <w:sz w:val="16"/>
                <w:szCs w:val="16"/>
              </w:rPr>
            </w:pPr>
            <w:r w:rsidRPr="00AC756A">
              <w:rPr>
                <w:rFonts w:ascii="Arial" w:hAnsi="Arial"/>
                <w:sz w:val="16"/>
                <w:szCs w:val="16"/>
              </w:rPr>
              <w:t>2</w:t>
            </w:r>
          </w:p>
        </w:tc>
        <w:tc>
          <w:tcPr>
            <w:tcW w:w="1453" w:type="dxa"/>
            <w:tcBorders>
              <w:right w:val="nil"/>
            </w:tcBorders>
            <w:shd w:val="clear" w:color="auto" w:fill="DAEEF3" w:themeFill="accent5" w:themeFillTint="33"/>
          </w:tcPr>
          <w:p w14:paraId="5601A5DC" w14:textId="37CF9838"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(2)</w:t>
            </w:r>
          </w:p>
        </w:tc>
        <w:tc>
          <w:tcPr>
            <w:tcW w:w="1453" w:type="dxa"/>
            <w:tcBorders>
              <w:left w:val="nil"/>
              <w:right w:val="nil"/>
            </w:tcBorders>
            <w:shd w:val="clear" w:color="auto" w:fill="DAEEF3" w:themeFill="accent5" w:themeFillTint="33"/>
          </w:tcPr>
          <w:p w14:paraId="1844BAE5" w14:textId="71F50A8E"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dashSmallGap" w:sz="4" w:space="0" w:color="000000" w:themeColor="text1"/>
            </w:tcBorders>
            <w:shd w:val="clear" w:color="auto" w:fill="DAEEF3" w:themeFill="accent5" w:themeFillTint="33"/>
          </w:tcPr>
          <w:p w14:paraId="1FC2B218" w14:textId="60A2E631"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r>
      <w:tr w:rsidR="00F740EC" w:rsidRPr="001873B3" w14:paraId="0A4E884B"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8197C1E" w14:textId="35F09428" w:rsidR="00F740EC" w:rsidRPr="0022207B" w:rsidRDefault="009461FB" w:rsidP="00C25856">
            <w:pPr>
              <w:pStyle w:val="T1TableStyle"/>
              <w:rPr>
                <w:rFonts w:ascii="Arial" w:hAnsi="Arial"/>
                <w:sz w:val="16"/>
                <w:szCs w:val="16"/>
              </w:rPr>
            </w:pPr>
            <w:r w:rsidRPr="0022207B">
              <w:rPr>
                <w:rFonts w:ascii="Arial" w:hAnsi="Arial"/>
                <w:sz w:val="16"/>
                <w:szCs w:val="16"/>
              </w:rPr>
              <w:t>LIBOR Fund</w:t>
            </w:r>
          </w:p>
        </w:tc>
        <w:tc>
          <w:tcPr>
            <w:tcW w:w="1453" w:type="dxa"/>
            <w:tcBorders>
              <w:left w:val="nil"/>
            </w:tcBorders>
            <w:shd w:val="clear" w:color="auto" w:fill="DAEEF3" w:themeFill="accent5" w:themeFillTint="33"/>
            <w:tcMar>
              <w:top w:w="20" w:type="dxa"/>
              <w:left w:w="20" w:type="dxa"/>
              <w:bottom w:w="20" w:type="dxa"/>
              <w:right w:w="20" w:type="dxa"/>
            </w:tcMar>
          </w:tcPr>
          <w:p w14:paraId="64BB6F27" w14:textId="4F716CC6" w:rsidR="00F740EC" w:rsidRPr="00AC756A" w:rsidRDefault="00451C80" w:rsidP="00C25856">
            <w:pPr>
              <w:pStyle w:val="T1TableStyle"/>
              <w:ind w:right="113"/>
              <w:jc w:val="right"/>
              <w:rPr>
                <w:rFonts w:ascii="Arial" w:hAnsi="Arial"/>
                <w:sz w:val="16"/>
                <w:szCs w:val="16"/>
              </w:rPr>
            </w:pPr>
            <w:r w:rsidRPr="00AC756A">
              <w:rPr>
                <w:rFonts w:ascii="Arial" w:hAnsi="Arial"/>
                <w:sz w:val="16"/>
                <w:szCs w:val="16"/>
              </w:rPr>
              <w:t>3</w:t>
            </w:r>
          </w:p>
        </w:tc>
        <w:tc>
          <w:tcPr>
            <w:tcW w:w="1453" w:type="dxa"/>
            <w:tcBorders>
              <w:right w:val="nil"/>
            </w:tcBorders>
            <w:shd w:val="clear" w:color="auto" w:fill="DAEEF3" w:themeFill="accent5" w:themeFillTint="33"/>
          </w:tcPr>
          <w:p w14:paraId="05A4065C" w14:textId="320F7C41"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nil"/>
            </w:tcBorders>
            <w:shd w:val="clear" w:color="auto" w:fill="DAEEF3" w:themeFill="accent5" w:themeFillTint="33"/>
          </w:tcPr>
          <w:p w14:paraId="0094AD13" w14:textId="7976FCB3"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(4)</w:t>
            </w:r>
          </w:p>
        </w:tc>
        <w:tc>
          <w:tcPr>
            <w:tcW w:w="1453" w:type="dxa"/>
            <w:tcBorders>
              <w:left w:val="nil"/>
              <w:right w:val="dashSmallGap" w:sz="4" w:space="0" w:color="000000" w:themeColor="text1"/>
            </w:tcBorders>
            <w:shd w:val="clear" w:color="auto" w:fill="DAEEF3" w:themeFill="accent5" w:themeFillTint="33"/>
          </w:tcPr>
          <w:p w14:paraId="62C06779" w14:textId="1C243878"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(1)</w:t>
            </w:r>
          </w:p>
        </w:tc>
      </w:tr>
      <w:tr w:rsidR="00F740EC" w:rsidRPr="001873B3" w14:paraId="37FD6F25"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01CF6371" w14:textId="3A22A742" w:rsidR="00F740EC" w:rsidRPr="0022207B" w:rsidRDefault="004520AA" w:rsidP="00C25856">
            <w:pPr>
              <w:pStyle w:val="T1TableStyle"/>
              <w:rPr>
                <w:rFonts w:ascii="Arial" w:hAnsi="Arial"/>
                <w:sz w:val="16"/>
                <w:szCs w:val="16"/>
              </w:rPr>
            </w:pPr>
            <w:r w:rsidRPr="0022207B">
              <w:rPr>
                <w:rFonts w:ascii="Arial" w:hAnsi="Arial"/>
                <w:sz w:val="16"/>
                <w:szCs w:val="16"/>
              </w:rPr>
              <w:t>Community Development</w:t>
            </w:r>
          </w:p>
        </w:tc>
        <w:tc>
          <w:tcPr>
            <w:tcW w:w="1453" w:type="dxa"/>
            <w:tcBorders>
              <w:left w:val="nil"/>
            </w:tcBorders>
            <w:shd w:val="clear" w:color="auto" w:fill="DAEEF3" w:themeFill="accent5" w:themeFillTint="33"/>
            <w:tcMar>
              <w:top w:w="20" w:type="dxa"/>
              <w:left w:w="20" w:type="dxa"/>
              <w:bottom w:w="20" w:type="dxa"/>
              <w:right w:w="20" w:type="dxa"/>
            </w:tcMar>
          </w:tcPr>
          <w:p w14:paraId="0C269064" w14:textId="4D66C01F" w:rsidR="00F740EC" w:rsidRPr="00AC756A" w:rsidRDefault="00451C80" w:rsidP="00C25856">
            <w:pPr>
              <w:pStyle w:val="T1TableStyle"/>
              <w:ind w:right="113"/>
              <w:jc w:val="right"/>
              <w:rPr>
                <w:rFonts w:ascii="Arial" w:hAnsi="Arial"/>
                <w:sz w:val="16"/>
                <w:szCs w:val="16"/>
              </w:rPr>
            </w:pPr>
            <w:r w:rsidRPr="00AC756A">
              <w:rPr>
                <w:rFonts w:ascii="Arial" w:hAnsi="Arial"/>
                <w:sz w:val="16"/>
                <w:szCs w:val="16"/>
              </w:rPr>
              <w:t>9</w:t>
            </w:r>
          </w:p>
        </w:tc>
        <w:tc>
          <w:tcPr>
            <w:tcW w:w="1453" w:type="dxa"/>
            <w:tcBorders>
              <w:right w:val="nil"/>
            </w:tcBorders>
            <w:shd w:val="clear" w:color="auto" w:fill="DAEEF3" w:themeFill="accent5" w:themeFillTint="33"/>
          </w:tcPr>
          <w:p w14:paraId="3E7DF17F" w14:textId="0CB1A2F2"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(9)</w:t>
            </w:r>
          </w:p>
        </w:tc>
        <w:tc>
          <w:tcPr>
            <w:tcW w:w="1453" w:type="dxa"/>
            <w:tcBorders>
              <w:left w:val="nil"/>
              <w:right w:val="nil"/>
            </w:tcBorders>
            <w:shd w:val="clear" w:color="auto" w:fill="DAEEF3" w:themeFill="accent5" w:themeFillTint="33"/>
          </w:tcPr>
          <w:p w14:paraId="00A66335" w14:textId="349704D3"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dashSmallGap" w:sz="4" w:space="0" w:color="000000" w:themeColor="text1"/>
            </w:tcBorders>
            <w:shd w:val="clear" w:color="auto" w:fill="DAEEF3" w:themeFill="accent5" w:themeFillTint="33"/>
          </w:tcPr>
          <w:p w14:paraId="0A3896CA" w14:textId="20A0D318"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r>
      <w:tr w:rsidR="00F740EC" w:rsidRPr="001873B3" w14:paraId="0BBA9DA6"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09DA06B" w14:textId="68EC2553" w:rsidR="00F740EC" w:rsidRPr="0022207B" w:rsidRDefault="004520AA" w:rsidP="00C25856">
            <w:pPr>
              <w:pStyle w:val="T1TableStyle"/>
              <w:rPr>
                <w:rFonts w:ascii="Arial" w:hAnsi="Arial"/>
                <w:sz w:val="16"/>
                <w:szCs w:val="16"/>
              </w:rPr>
            </w:pPr>
            <w:r w:rsidRPr="0022207B">
              <w:rPr>
                <w:rFonts w:ascii="Arial" w:hAnsi="Arial"/>
                <w:sz w:val="16"/>
                <w:szCs w:val="16"/>
              </w:rPr>
              <w:t>Domestic Violence</w:t>
            </w:r>
          </w:p>
        </w:tc>
        <w:tc>
          <w:tcPr>
            <w:tcW w:w="1453" w:type="dxa"/>
            <w:tcBorders>
              <w:left w:val="nil"/>
            </w:tcBorders>
            <w:shd w:val="clear" w:color="auto" w:fill="DAEEF3" w:themeFill="accent5" w:themeFillTint="33"/>
            <w:tcMar>
              <w:top w:w="20" w:type="dxa"/>
              <w:left w:w="20" w:type="dxa"/>
              <w:bottom w:w="20" w:type="dxa"/>
              <w:right w:w="20" w:type="dxa"/>
            </w:tcMar>
          </w:tcPr>
          <w:p w14:paraId="0A1FED0F" w14:textId="1A7AB6FB"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2</w:t>
            </w:r>
          </w:p>
        </w:tc>
        <w:tc>
          <w:tcPr>
            <w:tcW w:w="1453" w:type="dxa"/>
            <w:tcBorders>
              <w:right w:val="nil"/>
            </w:tcBorders>
            <w:shd w:val="clear" w:color="auto" w:fill="DAEEF3" w:themeFill="accent5" w:themeFillTint="33"/>
          </w:tcPr>
          <w:p w14:paraId="05D6172B" w14:textId="15C4D8F6" w:rsidR="00F740EC" w:rsidRPr="00AC756A" w:rsidRDefault="006012F9"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nil"/>
            </w:tcBorders>
            <w:shd w:val="clear" w:color="auto" w:fill="DAEEF3" w:themeFill="accent5" w:themeFillTint="33"/>
          </w:tcPr>
          <w:p w14:paraId="01438160" w14:textId="54CEFB49"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dashSmallGap" w:sz="4" w:space="0" w:color="000000" w:themeColor="text1"/>
            </w:tcBorders>
            <w:shd w:val="clear" w:color="auto" w:fill="DAEEF3" w:themeFill="accent5" w:themeFillTint="33"/>
          </w:tcPr>
          <w:p w14:paraId="15C6EE8F" w14:textId="238B08DF" w:rsidR="00F740EC" w:rsidRPr="00AC756A" w:rsidRDefault="007F1072" w:rsidP="00C25856">
            <w:pPr>
              <w:pStyle w:val="T1TableStyle"/>
              <w:ind w:right="113"/>
              <w:jc w:val="right"/>
              <w:rPr>
                <w:rFonts w:ascii="Arial" w:hAnsi="Arial"/>
                <w:sz w:val="16"/>
                <w:szCs w:val="16"/>
              </w:rPr>
            </w:pPr>
            <w:r w:rsidRPr="00AC756A">
              <w:rPr>
                <w:rFonts w:ascii="Arial" w:hAnsi="Arial"/>
                <w:sz w:val="16"/>
                <w:szCs w:val="16"/>
              </w:rPr>
              <w:t>2</w:t>
            </w:r>
          </w:p>
        </w:tc>
      </w:tr>
      <w:tr w:rsidR="005E554A" w:rsidRPr="001873B3" w14:paraId="0BD88742"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9135E2E" w14:textId="1D979F99" w:rsidR="005E554A" w:rsidRPr="0022207B" w:rsidRDefault="004520AA" w:rsidP="00C25856">
            <w:pPr>
              <w:pStyle w:val="T1TableStyle"/>
              <w:rPr>
                <w:rFonts w:ascii="Arial" w:hAnsi="Arial"/>
                <w:sz w:val="16"/>
                <w:szCs w:val="16"/>
              </w:rPr>
            </w:pPr>
            <w:r w:rsidRPr="0022207B">
              <w:rPr>
                <w:rFonts w:ascii="Arial" w:hAnsi="Arial"/>
                <w:sz w:val="16"/>
                <w:szCs w:val="16"/>
              </w:rPr>
              <w:t>Restorative Justice</w:t>
            </w:r>
          </w:p>
        </w:tc>
        <w:tc>
          <w:tcPr>
            <w:tcW w:w="1453" w:type="dxa"/>
            <w:tcBorders>
              <w:left w:val="nil"/>
            </w:tcBorders>
            <w:shd w:val="clear" w:color="auto" w:fill="DAEEF3" w:themeFill="accent5" w:themeFillTint="33"/>
            <w:tcMar>
              <w:top w:w="20" w:type="dxa"/>
              <w:left w:w="20" w:type="dxa"/>
              <w:bottom w:w="20" w:type="dxa"/>
              <w:right w:w="20" w:type="dxa"/>
            </w:tcMar>
          </w:tcPr>
          <w:p w14:paraId="1710C562" w14:textId="211B1A09" w:rsidR="005E554A" w:rsidRPr="00AC756A" w:rsidRDefault="006012F9" w:rsidP="00C25856">
            <w:pPr>
              <w:pStyle w:val="T1TableStyle"/>
              <w:ind w:right="113"/>
              <w:jc w:val="right"/>
              <w:rPr>
                <w:rFonts w:ascii="Arial" w:hAnsi="Arial"/>
                <w:sz w:val="16"/>
                <w:szCs w:val="16"/>
              </w:rPr>
            </w:pPr>
            <w:r w:rsidRPr="00AC756A">
              <w:rPr>
                <w:rFonts w:ascii="Arial" w:hAnsi="Arial"/>
                <w:sz w:val="16"/>
                <w:szCs w:val="16"/>
              </w:rPr>
              <w:t>14</w:t>
            </w:r>
          </w:p>
        </w:tc>
        <w:tc>
          <w:tcPr>
            <w:tcW w:w="1453" w:type="dxa"/>
            <w:tcBorders>
              <w:right w:val="nil"/>
            </w:tcBorders>
            <w:shd w:val="clear" w:color="auto" w:fill="DAEEF3" w:themeFill="accent5" w:themeFillTint="33"/>
          </w:tcPr>
          <w:p w14:paraId="7970FCB1" w14:textId="19231709" w:rsidR="005E554A" w:rsidRPr="00AC756A" w:rsidRDefault="006012F9" w:rsidP="00C25856">
            <w:pPr>
              <w:pStyle w:val="T1TableStyle"/>
              <w:ind w:right="113"/>
              <w:jc w:val="right"/>
              <w:rPr>
                <w:rFonts w:ascii="Arial" w:hAnsi="Arial"/>
                <w:sz w:val="16"/>
                <w:szCs w:val="16"/>
              </w:rPr>
            </w:pPr>
            <w:r w:rsidRPr="00AC756A">
              <w:rPr>
                <w:rFonts w:ascii="Arial" w:hAnsi="Arial"/>
                <w:sz w:val="16"/>
                <w:szCs w:val="16"/>
              </w:rPr>
              <w:t>(6)</w:t>
            </w:r>
          </w:p>
        </w:tc>
        <w:tc>
          <w:tcPr>
            <w:tcW w:w="1453" w:type="dxa"/>
            <w:tcBorders>
              <w:left w:val="nil"/>
              <w:right w:val="nil"/>
            </w:tcBorders>
            <w:shd w:val="clear" w:color="auto" w:fill="DAEEF3" w:themeFill="accent5" w:themeFillTint="33"/>
          </w:tcPr>
          <w:p w14:paraId="7E9B0610" w14:textId="375C78D0" w:rsidR="005E554A" w:rsidRPr="00AC756A" w:rsidRDefault="007F1072" w:rsidP="00C25856">
            <w:pPr>
              <w:pStyle w:val="T1TableStyle"/>
              <w:ind w:right="113"/>
              <w:jc w:val="right"/>
              <w:rPr>
                <w:rFonts w:ascii="Arial" w:hAnsi="Arial"/>
                <w:sz w:val="16"/>
                <w:szCs w:val="16"/>
              </w:rPr>
            </w:pPr>
            <w:r w:rsidRPr="00AC756A">
              <w:rPr>
                <w:rFonts w:ascii="Arial" w:hAnsi="Arial"/>
                <w:sz w:val="16"/>
                <w:szCs w:val="16"/>
              </w:rPr>
              <w:t>(5)</w:t>
            </w:r>
          </w:p>
        </w:tc>
        <w:tc>
          <w:tcPr>
            <w:tcW w:w="1453" w:type="dxa"/>
            <w:tcBorders>
              <w:left w:val="nil"/>
              <w:right w:val="dashSmallGap" w:sz="4" w:space="0" w:color="000000" w:themeColor="text1"/>
            </w:tcBorders>
            <w:shd w:val="clear" w:color="auto" w:fill="DAEEF3" w:themeFill="accent5" w:themeFillTint="33"/>
          </w:tcPr>
          <w:p w14:paraId="1C448615" w14:textId="00514738" w:rsidR="005E554A" w:rsidRPr="00AC756A" w:rsidRDefault="00DA18C5" w:rsidP="00C25856">
            <w:pPr>
              <w:pStyle w:val="T1TableStyle"/>
              <w:ind w:right="113"/>
              <w:jc w:val="right"/>
              <w:rPr>
                <w:rFonts w:ascii="Arial" w:hAnsi="Arial"/>
                <w:sz w:val="16"/>
                <w:szCs w:val="16"/>
              </w:rPr>
            </w:pPr>
            <w:r w:rsidRPr="00AC756A">
              <w:rPr>
                <w:rFonts w:ascii="Arial" w:hAnsi="Arial"/>
                <w:sz w:val="16"/>
                <w:szCs w:val="16"/>
              </w:rPr>
              <w:t>3</w:t>
            </w:r>
          </w:p>
        </w:tc>
      </w:tr>
      <w:tr w:rsidR="005E554A" w:rsidRPr="001873B3" w14:paraId="6C5DA2B1"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6D1AB6C" w14:textId="295A1891" w:rsidR="005E554A" w:rsidRPr="0022207B" w:rsidRDefault="004520AA" w:rsidP="00C25856">
            <w:pPr>
              <w:pStyle w:val="T1TableStyle"/>
              <w:rPr>
                <w:rFonts w:ascii="Arial" w:hAnsi="Arial"/>
                <w:sz w:val="16"/>
                <w:szCs w:val="16"/>
              </w:rPr>
            </w:pPr>
            <w:r w:rsidRPr="0022207B">
              <w:rPr>
                <w:rFonts w:ascii="Arial" w:hAnsi="Arial"/>
                <w:sz w:val="16"/>
                <w:szCs w:val="16"/>
              </w:rPr>
              <w:t>Speed watch</w:t>
            </w:r>
          </w:p>
        </w:tc>
        <w:tc>
          <w:tcPr>
            <w:tcW w:w="1453" w:type="dxa"/>
            <w:tcBorders>
              <w:left w:val="nil"/>
            </w:tcBorders>
            <w:shd w:val="clear" w:color="auto" w:fill="DAEEF3" w:themeFill="accent5" w:themeFillTint="33"/>
            <w:tcMar>
              <w:top w:w="20" w:type="dxa"/>
              <w:left w:w="20" w:type="dxa"/>
              <w:bottom w:w="20" w:type="dxa"/>
              <w:right w:w="20" w:type="dxa"/>
            </w:tcMar>
          </w:tcPr>
          <w:p w14:paraId="74AA1C02" w14:textId="27C283D8" w:rsidR="005E554A" w:rsidRPr="00AC756A" w:rsidRDefault="006012F9"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right w:val="nil"/>
            </w:tcBorders>
            <w:shd w:val="clear" w:color="auto" w:fill="DAEEF3" w:themeFill="accent5" w:themeFillTint="33"/>
          </w:tcPr>
          <w:p w14:paraId="3D016765" w14:textId="3BE210F9" w:rsidR="005E554A" w:rsidRPr="00AC756A" w:rsidRDefault="00EB6ED9"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nil"/>
            </w:tcBorders>
            <w:shd w:val="clear" w:color="auto" w:fill="DAEEF3" w:themeFill="accent5" w:themeFillTint="33"/>
          </w:tcPr>
          <w:p w14:paraId="79E87277" w14:textId="4925CEAA" w:rsidR="005E554A" w:rsidRPr="00AC756A" w:rsidRDefault="00DA18C5"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dashSmallGap" w:sz="4" w:space="0" w:color="000000" w:themeColor="text1"/>
            </w:tcBorders>
            <w:shd w:val="clear" w:color="auto" w:fill="DAEEF3" w:themeFill="accent5" w:themeFillTint="33"/>
          </w:tcPr>
          <w:p w14:paraId="657C4B32" w14:textId="4A7626C0" w:rsidR="005E554A" w:rsidRPr="00AC756A" w:rsidRDefault="00DA18C5" w:rsidP="00C25856">
            <w:pPr>
              <w:pStyle w:val="T1TableStyle"/>
              <w:ind w:right="113"/>
              <w:jc w:val="right"/>
              <w:rPr>
                <w:rFonts w:ascii="Arial" w:hAnsi="Arial"/>
                <w:sz w:val="16"/>
                <w:szCs w:val="16"/>
              </w:rPr>
            </w:pPr>
            <w:r w:rsidRPr="00AC756A">
              <w:rPr>
                <w:rFonts w:ascii="Arial" w:hAnsi="Arial"/>
                <w:sz w:val="16"/>
                <w:szCs w:val="16"/>
              </w:rPr>
              <w:t>0</w:t>
            </w:r>
          </w:p>
        </w:tc>
      </w:tr>
      <w:tr w:rsidR="005E554A" w:rsidRPr="001873B3" w14:paraId="36541192" w14:textId="77777777" w:rsidTr="19EDCB16">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EEDB335" w14:textId="53EC4E03" w:rsidR="005E554A" w:rsidRPr="0022207B" w:rsidRDefault="004520AA" w:rsidP="00C25856">
            <w:pPr>
              <w:pStyle w:val="T1TableStyle"/>
              <w:rPr>
                <w:rFonts w:ascii="Arial" w:hAnsi="Arial"/>
                <w:sz w:val="16"/>
                <w:szCs w:val="16"/>
              </w:rPr>
            </w:pPr>
            <w:r w:rsidRPr="0022207B">
              <w:rPr>
                <w:rFonts w:ascii="Arial" w:hAnsi="Arial"/>
                <w:sz w:val="16"/>
                <w:szCs w:val="16"/>
              </w:rPr>
              <w:t>Other</w:t>
            </w:r>
          </w:p>
        </w:tc>
        <w:tc>
          <w:tcPr>
            <w:tcW w:w="1453" w:type="dxa"/>
            <w:tcBorders>
              <w:left w:val="nil"/>
            </w:tcBorders>
            <w:shd w:val="clear" w:color="auto" w:fill="DAEEF3" w:themeFill="accent5" w:themeFillTint="33"/>
            <w:tcMar>
              <w:top w:w="20" w:type="dxa"/>
              <w:left w:w="20" w:type="dxa"/>
              <w:bottom w:w="20" w:type="dxa"/>
              <w:right w:w="20" w:type="dxa"/>
            </w:tcMar>
          </w:tcPr>
          <w:p w14:paraId="7000B8FD" w14:textId="6C48AE43" w:rsidR="005E554A" w:rsidRPr="00AC756A" w:rsidRDefault="006012F9" w:rsidP="00C25856">
            <w:pPr>
              <w:pStyle w:val="T1TableStyle"/>
              <w:ind w:right="113"/>
              <w:jc w:val="right"/>
              <w:rPr>
                <w:rFonts w:ascii="Arial" w:hAnsi="Arial"/>
                <w:sz w:val="16"/>
                <w:szCs w:val="16"/>
              </w:rPr>
            </w:pPr>
            <w:r w:rsidRPr="00AC756A">
              <w:rPr>
                <w:rFonts w:ascii="Arial" w:hAnsi="Arial"/>
                <w:sz w:val="16"/>
                <w:szCs w:val="16"/>
              </w:rPr>
              <w:t>1</w:t>
            </w:r>
          </w:p>
        </w:tc>
        <w:tc>
          <w:tcPr>
            <w:tcW w:w="1453" w:type="dxa"/>
            <w:tcBorders>
              <w:right w:val="nil"/>
            </w:tcBorders>
            <w:shd w:val="clear" w:color="auto" w:fill="DAEEF3" w:themeFill="accent5" w:themeFillTint="33"/>
          </w:tcPr>
          <w:p w14:paraId="66C5BFB6" w14:textId="6AB2042F" w:rsidR="005E554A" w:rsidRPr="00AC756A" w:rsidRDefault="00EB6ED9" w:rsidP="00C25856">
            <w:pPr>
              <w:pStyle w:val="T1TableStyle"/>
              <w:ind w:right="113"/>
              <w:jc w:val="right"/>
              <w:rPr>
                <w:rFonts w:ascii="Arial" w:hAnsi="Arial"/>
                <w:sz w:val="16"/>
                <w:szCs w:val="16"/>
              </w:rPr>
            </w:pPr>
            <w:r w:rsidRPr="00AC756A">
              <w:rPr>
                <w:rFonts w:ascii="Arial" w:hAnsi="Arial"/>
                <w:sz w:val="16"/>
                <w:szCs w:val="16"/>
              </w:rPr>
              <w:t>0</w:t>
            </w:r>
          </w:p>
        </w:tc>
        <w:tc>
          <w:tcPr>
            <w:tcW w:w="1453" w:type="dxa"/>
            <w:tcBorders>
              <w:left w:val="nil"/>
              <w:right w:val="nil"/>
            </w:tcBorders>
            <w:shd w:val="clear" w:color="auto" w:fill="DAEEF3" w:themeFill="accent5" w:themeFillTint="33"/>
          </w:tcPr>
          <w:p w14:paraId="4B58A86C" w14:textId="6BBE6C0D" w:rsidR="005E554A" w:rsidRPr="00AC756A" w:rsidRDefault="00DA18C5" w:rsidP="00C25856">
            <w:pPr>
              <w:pStyle w:val="T1TableStyle"/>
              <w:ind w:right="113"/>
              <w:jc w:val="right"/>
              <w:rPr>
                <w:rFonts w:ascii="Arial" w:hAnsi="Arial"/>
                <w:sz w:val="16"/>
                <w:szCs w:val="16"/>
              </w:rPr>
            </w:pPr>
            <w:r w:rsidRPr="00AC756A">
              <w:rPr>
                <w:rFonts w:ascii="Arial" w:hAnsi="Arial"/>
                <w:sz w:val="16"/>
                <w:szCs w:val="16"/>
              </w:rPr>
              <w:t>(1)</w:t>
            </w:r>
          </w:p>
        </w:tc>
        <w:tc>
          <w:tcPr>
            <w:tcW w:w="1453" w:type="dxa"/>
            <w:tcBorders>
              <w:left w:val="nil"/>
              <w:right w:val="dashSmallGap" w:sz="4" w:space="0" w:color="000000" w:themeColor="text1"/>
            </w:tcBorders>
            <w:shd w:val="clear" w:color="auto" w:fill="DAEEF3" w:themeFill="accent5" w:themeFillTint="33"/>
          </w:tcPr>
          <w:p w14:paraId="23420204" w14:textId="3C678323" w:rsidR="005E554A" w:rsidRPr="00AC756A" w:rsidRDefault="00DA18C5" w:rsidP="00C25856">
            <w:pPr>
              <w:pStyle w:val="T1TableStyle"/>
              <w:ind w:right="113"/>
              <w:jc w:val="right"/>
              <w:rPr>
                <w:rFonts w:ascii="Arial" w:hAnsi="Arial"/>
                <w:sz w:val="16"/>
                <w:szCs w:val="16"/>
              </w:rPr>
            </w:pPr>
            <w:r w:rsidRPr="00AC756A">
              <w:rPr>
                <w:rFonts w:ascii="Arial" w:hAnsi="Arial"/>
                <w:sz w:val="16"/>
                <w:szCs w:val="16"/>
              </w:rPr>
              <w:t>0</w:t>
            </w:r>
          </w:p>
        </w:tc>
      </w:tr>
      <w:tr w:rsidR="00F740EC" w:rsidRPr="001873B3" w14:paraId="44C23CC9" w14:textId="77777777" w:rsidTr="19EDCB16">
        <w:trPr>
          <w:trHeight w:val="232"/>
        </w:trPr>
        <w:tc>
          <w:tcPr>
            <w:tcW w:w="3676" w:type="dxa"/>
            <w:tcBorders>
              <w:left w:val="single" w:sz="4" w:space="0" w:color="auto"/>
              <w:bottom w:val="single" w:sz="12" w:space="0" w:color="000000" w:themeColor="text1"/>
              <w:right w:val="nil"/>
            </w:tcBorders>
            <w:shd w:val="clear" w:color="auto" w:fill="auto"/>
            <w:tcMar>
              <w:top w:w="20" w:type="dxa"/>
              <w:left w:w="20" w:type="dxa"/>
              <w:bottom w:w="20" w:type="dxa"/>
              <w:right w:w="20" w:type="dxa"/>
            </w:tcMar>
          </w:tcPr>
          <w:p w14:paraId="113EA30A" w14:textId="25BE021F" w:rsidR="00F740EC" w:rsidRPr="0022207B" w:rsidRDefault="004520AA" w:rsidP="00C25856">
            <w:pPr>
              <w:pStyle w:val="T1TableStyle"/>
              <w:rPr>
                <w:rFonts w:ascii="Arial" w:eastAsia="Verdana" w:hAnsi="Arial"/>
                <w:b/>
                <w:bCs/>
                <w:sz w:val="16"/>
                <w:szCs w:val="16"/>
                <w:lang w:val="pt-BR"/>
              </w:rPr>
            </w:pPr>
            <w:r w:rsidRPr="0022207B">
              <w:rPr>
                <w:rFonts w:ascii="Arial" w:hAnsi="Arial"/>
                <w:b/>
                <w:bCs/>
                <w:sz w:val="16"/>
                <w:szCs w:val="16"/>
              </w:rPr>
              <w:t>Total</w:t>
            </w:r>
          </w:p>
        </w:tc>
        <w:tc>
          <w:tcPr>
            <w:tcW w:w="1453" w:type="dxa"/>
            <w:tcBorders>
              <w:left w:val="nil"/>
              <w:bottom w:val="single" w:sz="12" w:space="0" w:color="000000" w:themeColor="text1"/>
            </w:tcBorders>
            <w:shd w:val="clear" w:color="auto" w:fill="DAEEF3" w:themeFill="accent5" w:themeFillTint="33"/>
            <w:tcMar>
              <w:top w:w="20" w:type="dxa"/>
              <w:left w:w="20" w:type="dxa"/>
              <w:bottom w:w="20" w:type="dxa"/>
              <w:right w:w="20" w:type="dxa"/>
            </w:tcMar>
          </w:tcPr>
          <w:p w14:paraId="2B017B88" w14:textId="5BB13B31" w:rsidR="00F740EC" w:rsidRPr="00AC756A" w:rsidRDefault="006012F9" w:rsidP="00C25856">
            <w:pPr>
              <w:pStyle w:val="T1TableStyle"/>
              <w:ind w:right="113"/>
              <w:jc w:val="right"/>
              <w:rPr>
                <w:rFonts w:ascii="Arial" w:eastAsia="Verdana" w:hAnsi="Arial"/>
                <w:b/>
                <w:bCs/>
                <w:sz w:val="16"/>
                <w:szCs w:val="16"/>
                <w:lang w:val="pt-BR"/>
              </w:rPr>
            </w:pPr>
            <w:r w:rsidRPr="00AC756A">
              <w:rPr>
                <w:rFonts w:ascii="Arial" w:eastAsia="Verdana" w:hAnsi="Arial"/>
                <w:b/>
                <w:bCs/>
                <w:sz w:val="16"/>
                <w:szCs w:val="16"/>
                <w:lang w:val="pt-BR"/>
              </w:rPr>
              <w:t>36</w:t>
            </w:r>
          </w:p>
        </w:tc>
        <w:tc>
          <w:tcPr>
            <w:tcW w:w="1453" w:type="dxa"/>
            <w:tcBorders>
              <w:bottom w:val="single" w:sz="12" w:space="0" w:color="000000" w:themeColor="text1"/>
              <w:right w:val="nil"/>
            </w:tcBorders>
            <w:shd w:val="clear" w:color="auto" w:fill="DAEEF3" w:themeFill="accent5" w:themeFillTint="33"/>
          </w:tcPr>
          <w:p w14:paraId="72ECD7C6" w14:textId="42C14E0E" w:rsidR="00F740EC" w:rsidRPr="00AC756A" w:rsidRDefault="00EB6ED9" w:rsidP="00C25856">
            <w:pPr>
              <w:pStyle w:val="T1TableStyle"/>
              <w:ind w:right="113"/>
              <w:jc w:val="right"/>
              <w:rPr>
                <w:rFonts w:ascii="Arial" w:hAnsi="Arial"/>
                <w:b/>
                <w:bCs/>
                <w:sz w:val="16"/>
                <w:szCs w:val="16"/>
              </w:rPr>
            </w:pPr>
            <w:r w:rsidRPr="00AC756A">
              <w:rPr>
                <w:rFonts w:ascii="Arial" w:hAnsi="Arial"/>
                <w:b/>
                <w:bCs/>
                <w:sz w:val="16"/>
                <w:szCs w:val="16"/>
              </w:rPr>
              <w:t>(22)</w:t>
            </w:r>
          </w:p>
        </w:tc>
        <w:tc>
          <w:tcPr>
            <w:tcW w:w="1453" w:type="dxa"/>
            <w:tcBorders>
              <w:left w:val="nil"/>
              <w:bottom w:val="single" w:sz="12" w:space="0" w:color="000000" w:themeColor="text1"/>
              <w:right w:val="nil"/>
            </w:tcBorders>
            <w:shd w:val="clear" w:color="auto" w:fill="DAEEF3" w:themeFill="accent5" w:themeFillTint="33"/>
          </w:tcPr>
          <w:p w14:paraId="031EB471" w14:textId="2128FC65" w:rsidR="00F740EC" w:rsidRPr="00AC756A" w:rsidRDefault="00DA18C5" w:rsidP="00C25856">
            <w:pPr>
              <w:pStyle w:val="T1TableStyle"/>
              <w:ind w:right="113"/>
              <w:jc w:val="right"/>
              <w:rPr>
                <w:rFonts w:ascii="Arial" w:hAnsi="Arial"/>
                <w:b/>
                <w:bCs/>
                <w:sz w:val="16"/>
                <w:szCs w:val="16"/>
              </w:rPr>
            </w:pPr>
            <w:r w:rsidRPr="00AC756A">
              <w:rPr>
                <w:rFonts w:ascii="Arial" w:hAnsi="Arial"/>
                <w:b/>
                <w:bCs/>
                <w:sz w:val="16"/>
                <w:szCs w:val="16"/>
              </w:rPr>
              <w:t>(10)</w:t>
            </w:r>
          </w:p>
        </w:tc>
        <w:tc>
          <w:tcPr>
            <w:tcW w:w="1453" w:type="dxa"/>
            <w:tcBorders>
              <w:left w:val="nil"/>
              <w:bottom w:val="single" w:sz="12" w:space="0" w:color="000000" w:themeColor="text1"/>
              <w:right w:val="dashSmallGap" w:sz="4" w:space="0" w:color="000000" w:themeColor="text1"/>
            </w:tcBorders>
            <w:shd w:val="clear" w:color="auto" w:fill="DAEEF3" w:themeFill="accent5" w:themeFillTint="33"/>
          </w:tcPr>
          <w:p w14:paraId="4BFD0554" w14:textId="6A1EA463" w:rsidR="00F740EC" w:rsidRPr="00AC756A" w:rsidRDefault="00DA18C5" w:rsidP="00C25856">
            <w:pPr>
              <w:pStyle w:val="T1TableStyle"/>
              <w:ind w:right="113"/>
              <w:jc w:val="right"/>
              <w:rPr>
                <w:rFonts w:ascii="Arial" w:hAnsi="Arial"/>
                <w:b/>
                <w:bCs/>
                <w:sz w:val="16"/>
                <w:szCs w:val="16"/>
              </w:rPr>
            </w:pPr>
            <w:r w:rsidRPr="00AC756A">
              <w:rPr>
                <w:rFonts w:ascii="Arial" w:hAnsi="Arial"/>
                <w:b/>
                <w:bCs/>
                <w:sz w:val="16"/>
                <w:szCs w:val="16"/>
              </w:rPr>
              <w:t>4</w:t>
            </w:r>
          </w:p>
        </w:tc>
      </w:tr>
    </w:tbl>
    <w:p w14:paraId="17CC4C1E" w14:textId="77777777" w:rsidR="00FE2E64" w:rsidRPr="001873B3" w:rsidRDefault="00FE2E64" w:rsidP="00FE2E64">
      <w:pPr>
        <w:rPr>
          <w:color w:val="FF0000"/>
        </w:rPr>
      </w:pPr>
    </w:p>
    <w:p w14:paraId="2B2B0053" w14:textId="77777777" w:rsidR="00FE2E64" w:rsidRPr="000364D0" w:rsidRDefault="00FE2E64" w:rsidP="00FE2E64">
      <w:pPr>
        <w:rPr>
          <w:b/>
          <w:bCs/>
        </w:rPr>
      </w:pPr>
      <w:r w:rsidRPr="000364D0">
        <w:rPr>
          <w:b/>
          <w:bCs/>
        </w:rPr>
        <w:t>CCTV Service</w:t>
      </w:r>
    </w:p>
    <w:p w14:paraId="39CF3033" w14:textId="77777777" w:rsidR="00FE2E64" w:rsidRPr="000364D0" w:rsidRDefault="00FE2E64" w:rsidP="00FE2E64"/>
    <w:p w14:paraId="2BB84AF8" w14:textId="77777777" w:rsidR="00FE2E64" w:rsidRPr="000364D0" w:rsidRDefault="00FE2E64" w:rsidP="00FE2E64">
      <w:r w:rsidRPr="000364D0">
        <w:t xml:space="preserve">On 1 May 2013 the Council </w:t>
      </w:r>
      <w:proofErr w:type="gramStart"/>
      <w:r w:rsidRPr="000364D0">
        <w:t>entered into</w:t>
      </w:r>
      <w:proofErr w:type="gramEnd"/>
      <w:r w:rsidRPr="000364D0">
        <w:t xml:space="preserve"> a jointly controlled operation with Hart District Council to deliver a shared CCTV service.</w:t>
      </w:r>
    </w:p>
    <w:p w14:paraId="232742CF" w14:textId="77777777" w:rsidR="00FE2E64" w:rsidRPr="000364D0" w:rsidRDefault="00FE2E64" w:rsidP="00FE2E64"/>
    <w:p w14:paraId="34D70FB9" w14:textId="5820C543" w:rsidR="00FE2E64" w:rsidRPr="000364D0" w:rsidRDefault="00FE2E64" w:rsidP="00FE2E64">
      <w:r w:rsidRPr="000364D0">
        <w:t xml:space="preserve">Rushmoor Borough Council’s element of the shared CCTV service costs </w:t>
      </w:r>
      <w:proofErr w:type="gramStart"/>
      <w:r w:rsidRPr="000364D0">
        <w:t>are</w:t>
      </w:r>
      <w:proofErr w:type="gramEnd"/>
      <w:r w:rsidRPr="000364D0">
        <w:t xml:space="preserve"> shown on the Operational Services line in the Cost of Services section of the Comprehensive Income and Expenditure Statement. Below is a memorandum account of the financial activity of the shared CCTV service from 1 April 2020 to 31 March 2021.</w:t>
      </w:r>
    </w:p>
    <w:p w14:paraId="4EFBB972" w14:textId="77777777" w:rsidR="00FE2E64" w:rsidRPr="001873B3" w:rsidRDefault="00FE2E64" w:rsidP="00FE2E64">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501288" w:rsidRPr="00501288" w14:paraId="0946B305"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33952D" w14:textId="77777777" w:rsidR="00D9704F" w:rsidRPr="00501288" w:rsidRDefault="00D9704F"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8EEB5D0"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RBC</w:t>
            </w:r>
          </w:p>
          <w:p w14:paraId="28C1DDEE"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306BC67C"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31AA406A"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Hart DC</w:t>
            </w:r>
          </w:p>
          <w:p w14:paraId="6B75F347"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2702E3A7"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75C9FEC"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TOTAL</w:t>
            </w:r>
          </w:p>
          <w:p w14:paraId="6770019D"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4EFADEEB" w14:textId="77777777" w:rsidR="00D9704F" w:rsidRPr="00501288" w:rsidRDefault="00D9704F"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r>
      <w:tr w:rsidR="00D9704F" w:rsidRPr="001873B3" w14:paraId="44AD7DF6"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784E6B87" w14:textId="77777777" w:rsidR="00D9704F" w:rsidRPr="00501288" w:rsidRDefault="00D9704F" w:rsidP="00C25856">
            <w:pPr>
              <w:pStyle w:val="T1TableStyle"/>
              <w:rPr>
                <w:rFonts w:ascii="Arial" w:eastAsia="Verdana" w:hAnsi="Arial"/>
                <w:sz w:val="16"/>
                <w:szCs w:val="16"/>
                <w:lang w:val="pt-BR"/>
              </w:rPr>
            </w:pPr>
            <w:r w:rsidRPr="00501288">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73801A64" w14:textId="0842A3D7" w:rsidR="00D9704F" w:rsidRPr="00B954E0" w:rsidRDefault="0012090D" w:rsidP="00C25856">
            <w:pPr>
              <w:pStyle w:val="T1TableStyle"/>
              <w:ind w:right="113"/>
              <w:jc w:val="right"/>
              <w:rPr>
                <w:rFonts w:ascii="Arial" w:eastAsia="Verdana" w:hAnsi="Arial"/>
                <w:sz w:val="16"/>
                <w:szCs w:val="16"/>
                <w:lang w:val="pt-BR"/>
              </w:rPr>
            </w:pPr>
            <w:r w:rsidRPr="00B954E0">
              <w:rPr>
                <w:rFonts w:ascii="Arial" w:eastAsia="Verdana" w:hAnsi="Arial"/>
                <w:sz w:val="16"/>
                <w:szCs w:val="16"/>
                <w:lang w:val="pt-BR"/>
              </w:rPr>
              <w:t>13</w:t>
            </w:r>
            <w:r w:rsidR="00B954E0" w:rsidRPr="00B954E0">
              <w:rPr>
                <w:rFonts w:ascii="Arial" w:eastAsia="Verdana" w:hAnsi="Arial"/>
                <w:sz w:val="16"/>
                <w:szCs w:val="16"/>
                <w:lang w:val="pt-BR"/>
              </w:rPr>
              <w:t>4</w:t>
            </w:r>
          </w:p>
        </w:tc>
        <w:tc>
          <w:tcPr>
            <w:tcW w:w="1936" w:type="dxa"/>
            <w:tcBorders>
              <w:top w:val="single" w:sz="2" w:space="0" w:color="000000"/>
              <w:right w:val="nil"/>
            </w:tcBorders>
            <w:shd w:val="clear" w:color="auto" w:fill="DAEEF3" w:themeFill="accent5" w:themeFillTint="33"/>
          </w:tcPr>
          <w:p w14:paraId="14817461" w14:textId="148DDAE4" w:rsidR="00D9704F" w:rsidRPr="00B954E0" w:rsidRDefault="00B954E0" w:rsidP="00C25856">
            <w:pPr>
              <w:pStyle w:val="T1TableStyle"/>
              <w:ind w:right="113"/>
              <w:jc w:val="right"/>
              <w:rPr>
                <w:rFonts w:ascii="Arial" w:hAnsi="Arial"/>
                <w:sz w:val="16"/>
                <w:szCs w:val="16"/>
              </w:rPr>
            </w:pPr>
            <w:r w:rsidRPr="00B954E0">
              <w:rPr>
                <w:rFonts w:ascii="Arial" w:hAnsi="Arial"/>
                <w:sz w:val="16"/>
                <w:szCs w:val="16"/>
              </w:rPr>
              <w:t>9</w:t>
            </w:r>
            <w:r w:rsidR="0012090D" w:rsidRPr="00B954E0">
              <w:rPr>
                <w:rFonts w:ascii="Arial" w:hAnsi="Arial"/>
                <w:sz w:val="16"/>
                <w:szCs w:val="16"/>
              </w:rPr>
              <w:t>3</w:t>
            </w:r>
          </w:p>
        </w:tc>
        <w:tc>
          <w:tcPr>
            <w:tcW w:w="1936" w:type="dxa"/>
            <w:tcBorders>
              <w:top w:val="single" w:sz="2" w:space="0" w:color="000000"/>
              <w:left w:val="nil"/>
              <w:right w:val="dashSmallGap" w:sz="4" w:space="0" w:color="000000"/>
            </w:tcBorders>
            <w:shd w:val="clear" w:color="auto" w:fill="DAEEF3" w:themeFill="accent5" w:themeFillTint="33"/>
          </w:tcPr>
          <w:p w14:paraId="36FDE100" w14:textId="379C03EC"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2</w:t>
            </w:r>
            <w:r w:rsidR="00B954E0" w:rsidRPr="00B954E0">
              <w:rPr>
                <w:rFonts w:ascii="Arial" w:hAnsi="Arial"/>
                <w:sz w:val="16"/>
                <w:szCs w:val="16"/>
              </w:rPr>
              <w:t>27</w:t>
            </w:r>
          </w:p>
        </w:tc>
      </w:tr>
      <w:tr w:rsidR="00D9704F" w:rsidRPr="001873B3" w14:paraId="7E221FD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4EC632B7" w14:textId="4DA6A45B" w:rsidR="00D9704F" w:rsidRPr="00501288" w:rsidRDefault="0012090D" w:rsidP="00C25856">
            <w:pPr>
              <w:pStyle w:val="T1TableStyle"/>
              <w:rPr>
                <w:rFonts w:ascii="Arial" w:hAnsi="Arial"/>
                <w:sz w:val="16"/>
                <w:szCs w:val="16"/>
              </w:rPr>
            </w:pPr>
            <w:r w:rsidRPr="00501288">
              <w:rPr>
                <w:rFonts w:ascii="Arial" w:hAnsi="Arial"/>
                <w:sz w:val="16"/>
                <w:szCs w:val="16"/>
              </w:rPr>
              <w:t>Premises</w:t>
            </w:r>
            <w:r w:rsidR="00D9704F" w:rsidRPr="00501288">
              <w:rPr>
                <w:rFonts w:ascii="Arial" w:hAnsi="Arial"/>
                <w:sz w:val="16"/>
                <w:szCs w:val="16"/>
              </w:rPr>
              <w:t xml:space="preserve">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249462FC" w14:textId="52D6193C"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3</w:t>
            </w:r>
          </w:p>
        </w:tc>
        <w:tc>
          <w:tcPr>
            <w:tcW w:w="1936" w:type="dxa"/>
            <w:tcBorders>
              <w:right w:val="nil"/>
            </w:tcBorders>
            <w:shd w:val="clear" w:color="auto" w:fill="DAEEF3" w:themeFill="accent5" w:themeFillTint="33"/>
          </w:tcPr>
          <w:p w14:paraId="6BA6227B" w14:textId="19E4E67C"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2</w:t>
            </w:r>
          </w:p>
        </w:tc>
        <w:tc>
          <w:tcPr>
            <w:tcW w:w="1936" w:type="dxa"/>
            <w:tcBorders>
              <w:left w:val="nil"/>
              <w:right w:val="dashSmallGap" w:sz="4" w:space="0" w:color="000000"/>
            </w:tcBorders>
            <w:shd w:val="clear" w:color="auto" w:fill="DAEEF3" w:themeFill="accent5" w:themeFillTint="33"/>
          </w:tcPr>
          <w:p w14:paraId="2559B930" w14:textId="25F7A7D5"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5</w:t>
            </w:r>
          </w:p>
        </w:tc>
      </w:tr>
      <w:tr w:rsidR="00D9704F" w:rsidRPr="001873B3" w14:paraId="14628DC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7E2C0D76" w14:textId="77777777" w:rsidR="00D9704F" w:rsidRPr="00501288" w:rsidRDefault="00D9704F" w:rsidP="00C25856">
            <w:pPr>
              <w:pStyle w:val="T1TableStyle"/>
              <w:rPr>
                <w:rFonts w:ascii="Arial" w:hAnsi="Arial"/>
                <w:sz w:val="16"/>
                <w:szCs w:val="16"/>
              </w:rPr>
            </w:pPr>
            <w:r w:rsidRPr="00501288">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B0D5509" w14:textId="26730ADF" w:rsidR="00D9704F" w:rsidRPr="00B954E0" w:rsidRDefault="00B954E0" w:rsidP="00C25856">
            <w:pPr>
              <w:pStyle w:val="T1TableStyle"/>
              <w:ind w:right="113"/>
              <w:jc w:val="right"/>
              <w:rPr>
                <w:rFonts w:ascii="Arial" w:hAnsi="Arial"/>
                <w:sz w:val="16"/>
                <w:szCs w:val="16"/>
              </w:rPr>
            </w:pPr>
            <w:r w:rsidRPr="00B954E0">
              <w:rPr>
                <w:rFonts w:ascii="Arial" w:hAnsi="Arial"/>
                <w:sz w:val="16"/>
                <w:szCs w:val="16"/>
              </w:rPr>
              <w:t>88</w:t>
            </w:r>
          </w:p>
        </w:tc>
        <w:tc>
          <w:tcPr>
            <w:tcW w:w="1936" w:type="dxa"/>
            <w:tcBorders>
              <w:right w:val="nil"/>
            </w:tcBorders>
            <w:shd w:val="clear" w:color="auto" w:fill="DAEEF3" w:themeFill="accent5" w:themeFillTint="33"/>
          </w:tcPr>
          <w:p w14:paraId="49842D22" w14:textId="5009119B" w:rsidR="00D9704F" w:rsidRPr="00B954E0" w:rsidRDefault="00B954E0" w:rsidP="00C25856">
            <w:pPr>
              <w:pStyle w:val="T1TableStyle"/>
              <w:ind w:right="113"/>
              <w:jc w:val="right"/>
              <w:rPr>
                <w:rFonts w:ascii="Arial" w:hAnsi="Arial"/>
                <w:sz w:val="16"/>
                <w:szCs w:val="16"/>
              </w:rPr>
            </w:pPr>
            <w:r w:rsidRPr="00B954E0">
              <w:rPr>
                <w:rFonts w:ascii="Arial" w:hAnsi="Arial"/>
                <w:sz w:val="16"/>
                <w:szCs w:val="16"/>
              </w:rPr>
              <w:t>19</w:t>
            </w:r>
          </w:p>
        </w:tc>
        <w:tc>
          <w:tcPr>
            <w:tcW w:w="1936" w:type="dxa"/>
            <w:tcBorders>
              <w:left w:val="nil"/>
              <w:right w:val="dashSmallGap" w:sz="4" w:space="0" w:color="000000"/>
            </w:tcBorders>
            <w:shd w:val="clear" w:color="auto" w:fill="DAEEF3" w:themeFill="accent5" w:themeFillTint="33"/>
          </w:tcPr>
          <w:p w14:paraId="7E260A35" w14:textId="3AE3CA07" w:rsidR="00D9704F" w:rsidRPr="00B954E0" w:rsidRDefault="00B954E0" w:rsidP="00C25856">
            <w:pPr>
              <w:pStyle w:val="T1TableStyle"/>
              <w:ind w:right="113"/>
              <w:jc w:val="right"/>
              <w:rPr>
                <w:rFonts w:ascii="Arial" w:hAnsi="Arial"/>
                <w:sz w:val="16"/>
                <w:szCs w:val="16"/>
              </w:rPr>
            </w:pPr>
            <w:r w:rsidRPr="00B954E0">
              <w:rPr>
                <w:rFonts w:ascii="Arial" w:hAnsi="Arial"/>
                <w:sz w:val="16"/>
                <w:szCs w:val="16"/>
              </w:rPr>
              <w:t>107</w:t>
            </w:r>
          </w:p>
        </w:tc>
      </w:tr>
      <w:tr w:rsidR="00D9704F" w:rsidRPr="001873B3" w14:paraId="5748B5D7"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3E54B15" w14:textId="77777777" w:rsidR="00D9704F" w:rsidRPr="00501288" w:rsidRDefault="00D9704F" w:rsidP="00C25856">
            <w:pPr>
              <w:pStyle w:val="T1TableStyle"/>
              <w:rPr>
                <w:rFonts w:ascii="Arial" w:hAnsi="Arial"/>
                <w:sz w:val="16"/>
                <w:szCs w:val="16"/>
              </w:rPr>
            </w:pPr>
            <w:r w:rsidRPr="00501288">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2E7E24EB" w14:textId="6D28121B"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7</w:t>
            </w:r>
            <w:r w:rsidR="00B954E0" w:rsidRPr="00B954E0">
              <w:rPr>
                <w:rFonts w:ascii="Arial" w:hAnsi="Arial"/>
                <w:sz w:val="16"/>
                <w:szCs w:val="16"/>
              </w:rPr>
              <w:t>1</w:t>
            </w:r>
          </w:p>
        </w:tc>
        <w:tc>
          <w:tcPr>
            <w:tcW w:w="1936" w:type="dxa"/>
            <w:tcBorders>
              <w:right w:val="nil"/>
            </w:tcBorders>
            <w:shd w:val="clear" w:color="auto" w:fill="DAEEF3" w:themeFill="accent5" w:themeFillTint="33"/>
          </w:tcPr>
          <w:p w14:paraId="385B1F5E" w14:textId="52F9E58D"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17B35ECE" w14:textId="1C39A0F1"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7</w:t>
            </w:r>
            <w:r w:rsidR="00B954E0" w:rsidRPr="00B954E0">
              <w:rPr>
                <w:rFonts w:ascii="Arial" w:hAnsi="Arial"/>
                <w:sz w:val="16"/>
                <w:szCs w:val="16"/>
              </w:rPr>
              <w:t>1</w:t>
            </w:r>
          </w:p>
        </w:tc>
      </w:tr>
      <w:tr w:rsidR="00D9704F" w:rsidRPr="001873B3" w14:paraId="6B914309" w14:textId="77777777" w:rsidTr="00B954E0">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1B74CB01" w14:textId="210DCB40" w:rsidR="00D9704F" w:rsidRPr="00501288" w:rsidRDefault="00D9704F" w:rsidP="00C25856">
            <w:pPr>
              <w:pStyle w:val="T1TableStyle"/>
              <w:rPr>
                <w:rFonts w:ascii="Arial" w:hAnsi="Arial"/>
                <w:sz w:val="16"/>
                <w:szCs w:val="16"/>
              </w:rPr>
            </w:pPr>
            <w:r w:rsidRPr="00501288">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6A9CAD4B" w14:textId="2FCC8294"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2</w:t>
            </w:r>
            <w:r w:rsidR="00B954E0" w:rsidRPr="00B954E0">
              <w:rPr>
                <w:rFonts w:ascii="Arial" w:hAnsi="Arial"/>
                <w:sz w:val="16"/>
                <w:szCs w:val="16"/>
              </w:rPr>
              <w:t>7</w:t>
            </w:r>
          </w:p>
        </w:tc>
        <w:tc>
          <w:tcPr>
            <w:tcW w:w="1936" w:type="dxa"/>
            <w:tcBorders>
              <w:right w:val="nil"/>
            </w:tcBorders>
            <w:shd w:val="clear" w:color="auto" w:fill="DAEEF3" w:themeFill="accent5" w:themeFillTint="33"/>
          </w:tcPr>
          <w:p w14:paraId="17B0FE79" w14:textId="57E8337A"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543AB727" w14:textId="52E5E068" w:rsidR="00D9704F" w:rsidRPr="00B954E0" w:rsidRDefault="0012090D" w:rsidP="00C25856">
            <w:pPr>
              <w:pStyle w:val="T1TableStyle"/>
              <w:ind w:right="113"/>
              <w:jc w:val="right"/>
              <w:rPr>
                <w:rFonts w:ascii="Arial" w:hAnsi="Arial"/>
                <w:sz w:val="16"/>
                <w:szCs w:val="16"/>
              </w:rPr>
            </w:pPr>
            <w:r w:rsidRPr="00B954E0">
              <w:rPr>
                <w:rFonts w:ascii="Arial" w:hAnsi="Arial"/>
                <w:sz w:val="16"/>
                <w:szCs w:val="16"/>
              </w:rPr>
              <w:t>2</w:t>
            </w:r>
            <w:r w:rsidR="00B954E0" w:rsidRPr="00B954E0">
              <w:rPr>
                <w:rFonts w:ascii="Arial" w:hAnsi="Arial"/>
                <w:sz w:val="16"/>
                <w:szCs w:val="16"/>
              </w:rPr>
              <w:t>7</w:t>
            </w:r>
          </w:p>
        </w:tc>
      </w:tr>
      <w:tr w:rsidR="00D9704F" w:rsidRPr="001873B3" w14:paraId="25AF8F13" w14:textId="77777777" w:rsidTr="00B954E0">
        <w:trPr>
          <w:trHeight w:val="232"/>
        </w:trPr>
        <w:tc>
          <w:tcPr>
            <w:tcW w:w="3676" w:type="dxa"/>
            <w:tcBorders>
              <w:left w:val="single" w:sz="4" w:space="0" w:color="auto"/>
              <w:bottom w:val="single" w:sz="4" w:space="0" w:color="auto"/>
              <w:right w:val="nil"/>
            </w:tcBorders>
            <w:shd w:val="clear" w:color="auto" w:fill="auto"/>
            <w:tcMar>
              <w:top w:w="20" w:type="dxa"/>
              <w:left w:w="20" w:type="dxa"/>
              <w:bottom w:w="20" w:type="dxa"/>
              <w:right w:w="20" w:type="dxa"/>
            </w:tcMar>
          </w:tcPr>
          <w:p w14:paraId="00BD13F7" w14:textId="2831FF83" w:rsidR="00D9704F" w:rsidRPr="00501288" w:rsidRDefault="00D9704F" w:rsidP="00C25856">
            <w:pPr>
              <w:pStyle w:val="T1TableStyle"/>
              <w:rPr>
                <w:rFonts w:ascii="Arial" w:eastAsia="Verdana" w:hAnsi="Arial"/>
                <w:b/>
                <w:bCs/>
                <w:sz w:val="16"/>
                <w:szCs w:val="16"/>
                <w:lang w:val="pt-BR"/>
              </w:rPr>
            </w:pPr>
            <w:r w:rsidRPr="00501288">
              <w:rPr>
                <w:rFonts w:ascii="Arial" w:hAnsi="Arial"/>
                <w:b/>
                <w:bCs/>
                <w:sz w:val="16"/>
                <w:szCs w:val="16"/>
              </w:rPr>
              <w:t>Net expenditure</w:t>
            </w:r>
          </w:p>
        </w:tc>
        <w:tc>
          <w:tcPr>
            <w:tcW w:w="1935" w:type="dxa"/>
            <w:tcBorders>
              <w:left w:val="nil"/>
              <w:bottom w:val="single" w:sz="4" w:space="0" w:color="auto"/>
            </w:tcBorders>
            <w:shd w:val="clear" w:color="auto" w:fill="DAEEF3" w:themeFill="accent5" w:themeFillTint="33"/>
            <w:tcMar>
              <w:top w:w="20" w:type="dxa"/>
              <w:left w:w="20" w:type="dxa"/>
              <w:bottom w:w="20" w:type="dxa"/>
              <w:right w:w="20" w:type="dxa"/>
            </w:tcMar>
          </w:tcPr>
          <w:p w14:paraId="70B3AB64" w14:textId="1A2282A8" w:rsidR="00D9704F" w:rsidRPr="00B954E0" w:rsidRDefault="00B954E0" w:rsidP="00C25856">
            <w:pPr>
              <w:pStyle w:val="T1TableStyle"/>
              <w:ind w:right="113"/>
              <w:jc w:val="right"/>
              <w:rPr>
                <w:rFonts w:ascii="Arial" w:eastAsia="Verdana" w:hAnsi="Arial"/>
                <w:b/>
                <w:bCs/>
                <w:sz w:val="16"/>
                <w:szCs w:val="16"/>
                <w:lang w:val="pt-BR"/>
              </w:rPr>
            </w:pPr>
            <w:r w:rsidRPr="00B954E0">
              <w:rPr>
                <w:rFonts w:ascii="Arial" w:eastAsia="Verdana" w:hAnsi="Arial"/>
                <w:b/>
                <w:bCs/>
                <w:sz w:val="16"/>
                <w:szCs w:val="16"/>
                <w:lang w:val="pt-BR"/>
              </w:rPr>
              <w:t>323</w:t>
            </w:r>
          </w:p>
        </w:tc>
        <w:tc>
          <w:tcPr>
            <w:tcW w:w="1936" w:type="dxa"/>
            <w:tcBorders>
              <w:bottom w:val="single" w:sz="4" w:space="0" w:color="auto"/>
              <w:right w:val="nil"/>
            </w:tcBorders>
            <w:shd w:val="clear" w:color="auto" w:fill="DAEEF3" w:themeFill="accent5" w:themeFillTint="33"/>
          </w:tcPr>
          <w:p w14:paraId="37C3122B" w14:textId="746CE7A0" w:rsidR="00D9704F" w:rsidRPr="00B954E0" w:rsidRDefault="0012090D" w:rsidP="00C25856">
            <w:pPr>
              <w:pStyle w:val="T1TableStyle"/>
              <w:ind w:right="113"/>
              <w:jc w:val="right"/>
              <w:rPr>
                <w:rFonts w:ascii="Arial" w:hAnsi="Arial"/>
                <w:b/>
                <w:bCs/>
                <w:sz w:val="16"/>
                <w:szCs w:val="16"/>
              </w:rPr>
            </w:pPr>
            <w:r w:rsidRPr="00B954E0">
              <w:rPr>
                <w:rFonts w:ascii="Arial" w:hAnsi="Arial"/>
                <w:b/>
                <w:bCs/>
                <w:sz w:val="16"/>
                <w:szCs w:val="16"/>
              </w:rPr>
              <w:t>1</w:t>
            </w:r>
            <w:r w:rsidR="00B954E0" w:rsidRPr="00B954E0">
              <w:rPr>
                <w:rFonts w:ascii="Arial" w:hAnsi="Arial"/>
                <w:b/>
                <w:bCs/>
                <w:sz w:val="16"/>
                <w:szCs w:val="16"/>
              </w:rPr>
              <w:t>14</w:t>
            </w:r>
          </w:p>
        </w:tc>
        <w:tc>
          <w:tcPr>
            <w:tcW w:w="1936" w:type="dxa"/>
            <w:tcBorders>
              <w:left w:val="nil"/>
              <w:bottom w:val="single" w:sz="4" w:space="0" w:color="auto"/>
              <w:right w:val="dashSmallGap" w:sz="4" w:space="0" w:color="000000"/>
            </w:tcBorders>
            <w:shd w:val="clear" w:color="auto" w:fill="DAEEF3" w:themeFill="accent5" w:themeFillTint="33"/>
          </w:tcPr>
          <w:p w14:paraId="05298A69" w14:textId="0CA9BE85" w:rsidR="00D9704F" w:rsidRPr="00B954E0" w:rsidRDefault="0012090D" w:rsidP="00C25856">
            <w:pPr>
              <w:pStyle w:val="T1TableStyle"/>
              <w:ind w:right="113"/>
              <w:jc w:val="right"/>
              <w:rPr>
                <w:rFonts w:ascii="Arial" w:hAnsi="Arial"/>
                <w:b/>
                <w:bCs/>
                <w:sz w:val="16"/>
                <w:szCs w:val="16"/>
              </w:rPr>
            </w:pPr>
            <w:r w:rsidRPr="00B954E0">
              <w:rPr>
                <w:rFonts w:ascii="Arial" w:hAnsi="Arial"/>
                <w:b/>
                <w:bCs/>
                <w:sz w:val="16"/>
                <w:szCs w:val="16"/>
              </w:rPr>
              <w:t>4</w:t>
            </w:r>
            <w:r w:rsidR="00B954E0" w:rsidRPr="00B954E0">
              <w:rPr>
                <w:rFonts w:ascii="Arial" w:hAnsi="Arial"/>
                <w:b/>
                <w:bCs/>
                <w:sz w:val="16"/>
                <w:szCs w:val="16"/>
              </w:rPr>
              <w:t>37</w:t>
            </w:r>
          </w:p>
        </w:tc>
      </w:tr>
    </w:tbl>
    <w:p w14:paraId="0CFA2A84" w14:textId="77777777" w:rsidR="00FE2E64" w:rsidRPr="001873B3" w:rsidRDefault="00FE2E64" w:rsidP="00FE2E64">
      <w:pPr>
        <w:rPr>
          <w:color w:val="FF0000"/>
        </w:rPr>
      </w:pPr>
    </w:p>
    <w:p w14:paraId="4DDB5545" w14:textId="77777777" w:rsidR="009510AF" w:rsidRPr="000364D0" w:rsidRDefault="009510AF" w:rsidP="009510AF">
      <w:pPr>
        <w:rPr>
          <w:b/>
          <w:bCs/>
        </w:rPr>
      </w:pPr>
      <w:r w:rsidRPr="000364D0">
        <w:rPr>
          <w:b/>
          <w:bCs/>
        </w:rPr>
        <w:t>Building Control Service</w:t>
      </w:r>
    </w:p>
    <w:p w14:paraId="747661A0" w14:textId="77777777" w:rsidR="009510AF" w:rsidRPr="000364D0" w:rsidRDefault="009510AF" w:rsidP="009510AF"/>
    <w:p w14:paraId="7263284E" w14:textId="77777777" w:rsidR="009510AF" w:rsidRPr="000364D0" w:rsidRDefault="009510AF" w:rsidP="009510AF">
      <w:r w:rsidRPr="000364D0">
        <w:t xml:space="preserve">On 2nd July 2015 the Council </w:t>
      </w:r>
      <w:proofErr w:type="gramStart"/>
      <w:r w:rsidRPr="000364D0">
        <w:t>entered into</w:t>
      </w:r>
      <w:proofErr w:type="gramEnd"/>
      <w:r w:rsidRPr="000364D0">
        <w:t xml:space="preserve"> a jointly controlled operation with Hart District Council to deliver a shared Building Control service.</w:t>
      </w:r>
    </w:p>
    <w:p w14:paraId="2AA65E17" w14:textId="77777777" w:rsidR="009510AF" w:rsidRPr="000364D0" w:rsidRDefault="009510AF" w:rsidP="009510AF"/>
    <w:p w14:paraId="008A6BC6" w14:textId="610E3C48" w:rsidR="00FE2E64" w:rsidRPr="000364D0" w:rsidRDefault="009510AF" w:rsidP="009510AF">
      <w:r w:rsidRPr="000364D0">
        <w:t xml:space="preserve">Rushmoor Borough Council’s element of the shared Building Control service costs </w:t>
      </w:r>
      <w:proofErr w:type="gramStart"/>
      <w:r w:rsidRPr="000364D0">
        <w:t>are</w:t>
      </w:r>
      <w:proofErr w:type="gramEnd"/>
      <w:r w:rsidRPr="000364D0">
        <w:t xml:space="preserve"> included in the Planning and Economy line in the Cost of Services section of the Comprehensive Income and Expenditure Statement. Below is a memorandum account of the financial activity of the shared Building Control service from 1 April 2020 to 31 March 2021.</w:t>
      </w:r>
    </w:p>
    <w:p w14:paraId="1ED492F3" w14:textId="716B8149" w:rsidR="00074DE0" w:rsidRPr="001873B3" w:rsidRDefault="00074DE0">
      <w:pPr>
        <w:spacing w:after="200" w:line="276" w:lineRule="auto"/>
        <w:rPr>
          <w:color w:val="FF0000"/>
        </w:rPr>
      </w:pPr>
      <w:r w:rsidRPr="001873B3">
        <w:rPr>
          <w:color w:val="FF0000"/>
        </w:rPr>
        <w:br w:type="page"/>
      </w:r>
    </w:p>
    <w:p w14:paraId="444BC7E1" w14:textId="77777777" w:rsidR="0020706F" w:rsidRPr="001873B3" w:rsidRDefault="0020706F" w:rsidP="009510AF">
      <w:pPr>
        <w:rPr>
          <w:color w:val="FF0000"/>
        </w:rPr>
      </w:pPr>
    </w:p>
    <w:tbl>
      <w:tblPr>
        <w:tblW w:w="0" w:type="auto"/>
        <w:tblInd w:w="10" w:type="dxa"/>
        <w:tblLayout w:type="fixed"/>
        <w:tblLook w:val="04A0" w:firstRow="1" w:lastRow="0" w:firstColumn="1" w:lastColumn="0" w:noHBand="0" w:noVBand="1"/>
      </w:tblPr>
      <w:tblGrid>
        <w:gridCol w:w="3676"/>
        <w:gridCol w:w="1935"/>
        <w:gridCol w:w="1936"/>
        <w:gridCol w:w="1936"/>
      </w:tblGrid>
      <w:tr w:rsidR="00501288" w:rsidRPr="00501288" w14:paraId="2E0A7C28" w14:textId="77777777" w:rsidTr="00744982">
        <w:trPr>
          <w:trHeight w:val="288"/>
        </w:trPr>
        <w:tc>
          <w:tcPr>
            <w:tcW w:w="3676" w:type="dxa"/>
            <w:tcBorders>
              <w:top w:val="single" w:sz="2" w:space="0" w:color="000000"/>
              <w:left w:val="single" w:sz="4" w:space="0" w:color="auto"/>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D5101E2" w14:textId="77777777" w:rsidR="007B6DF5" w:rsidRPr="00501288" w:rsidRDefault="007B6DF5" w:rsidP="00C25856">
            <w:pPr>
              <w:pStyle w:val="T1TableStyle"/>
              <w:jc w:val="center"/>
              <w:rPr>
                <w:rFonts w:ascii="Arial" w:eastAsia="Verdana" w:hAnsi="Arial"/>
                <w:b/>
                <w:bCs/>
                <w:sz w:val="16"/>
                <w:szCs w:val="16"/>
                <w:lang w:val="pt-BR"/>
              </w:rPr>
            </w:pPr>
          </w:p>
        </w:tc>
        <w:tc>
          <w:tcPr>
            <w:tcW w:w="193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C21EAF"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RBC</w:t>
            </w:r>
          </w:p>
          <w:p w14:paraId="3D1FE269"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0B3DB0E3"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4" w:space="0" w:color="FFFFFF" w:themeColor="background1"/>
            </w:tcBorders>
            <w:shd w:val="clear" w:color="auto" w:fill="B6DDE8" w:themeFill="accent5" w:themeFillTint="66"/>
          </w:tcPr>
          <w:p w14:paraId="58B7A6AA"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Hart DC</w:t>
            </w:r>
          </w:p>
          <w:p w14:paraId="1881BC6D"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44264DF5"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c>
          <w:tcPr>
            <w:tcW w:w="1936"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0C8977DD"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TOTAL</w:t>
            </w:r>
          </w:p>
          <w:p w14:paraId="10C8142F"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2020/21</w:t>
            </w:r>
          </w:p>
          <w:p w14:paraId="66BAF9B5" w14:textId="77777777" w:rsidR="007B6DF5" w:rsidRPr="00501288" w:rsidRDefault="007B6DF5" w:rsidP="00C25856">
            <w:pPr>
              <w:pStyle w:val="T1TableStyle"/>
              <w:ind w:right="113"/>
              <w:jc w:val="right"/>
              <w:rPr>
                <w:rFonts w:ascii="Arial" w:eastAsia="Verdana" w:hAnsi="Arial"/>
                <w:b/>
                <w:bCs/>
                <w:sz w:val="16"/>
                <w:szCs w:val="16"/>
                <w:lang w:val="pt-BR"/>
              </w:rPr>
            </w:pPr>
            <w:r w:rsidRPr="00501288">
              <w:rPr>
                <w:rFonts w:ascii="Arial" w:eastAsia="Verdana" w:hAnsi="Arial"/>
                <w:b/>
                <w:bCs/>
                <w:sz w:val="16"/>
                <w:szCs w:val="16"/>
                <w:lang w:val="pt-BR"/>
              </w:rPr>
              <w:t>£’000</w:t>
            </w:r>
          </w:p>
        </w:tc>
      </w:tr>
      <w:tr w:rsidR="007B6DF5" w:rsidRPr="001873B3" w14:paraId="19D945CB" w14:textId="77777777" w:rsidTr="00744982">
        <w:trPr>
          <w:trHeight w:val="248"/>
        </w:trPr>
        <w:tc>
          <w:tcPr>
            <w:tcW w:w="3676" w:type="dxa"/>
            <w:tcBorders>
              <w:top w:val="nil"/>
              <w:left w:val="single" w:sz="4" w:space="0" w:color="auto"/>
              <w:right w:val="nil"/>
            </w:tcBorders>
            <w:shd w:val="clear" w:color="auto" w:fill="auto"/>
            <w:tcMar>
              <w:top w:w="20" w:type="dxa"/>
              <w:left w:w="20" w:type="dxa"/>
              <w:bottom w:w="20" w:type="dxa"/>
              <w:right w:w="20" w:type="dxa"/>
            </w:tcMar>
          </w:tcPr>
          <w:p w14:paraId="6349D77B" w14:textId="77777777" w:rsidR="007B6DF5" w:rsidRPr="00501288" w:rsidRDefault="007B6DF5" w:rsidP="00C25856">
            <w:pPr>
              <w:pStyle w:val="T1TableStyle"/>
              <w:rPr>
                <w:rFonts w:ascii="Arial" w:eastAsia="Verdana" w:hAnsi="Arial"/>
                <w:sz w:val="16"/>
                <w:szCs w:val="16"/>
                <w:lang w:val="pt-BR"/>
              </w:rPr>
            </w:pPr>
            <w:r w:rsidRPr="00501288">
              <w:rPr>
                <w:rFonts w:ascii="Arial" w:hAnsi="Arial"/>
                <w:sz w:val="16"/>
                <w:szCs w:val="16"/>
              </w:rPr>
              <w:t>Employee related expenditure</w:t>
            </w:r>
          </w:p>
        </w:tc>
        <w:tc>
          <w:tcPr>
            <w:tcW w:w="1935" w:type="dxa"/>
            <w:tcBorders>
              <w:top w:val="single" w:sz="2" w:space="0" w:color="000000"/>
              <w:left w:val="nil"/>
            </w:tcBorders>
            <w:shd w:val="clear" w:color="auto" w:fill="DAEEF3" w:themeFill="accent5" w:themeFillTint="33"/>
            <w:tcMar>
              <w:top w:w="20" w:type="dxa"/>
              <w:left w:w="20" w:type="dxa"/>
              <w:bottom w:w="20" w:type="dxa"/>
              <w:right w:w="20" w:type="dxa"/>
            </w:tcMar>
          </w:tcPr>
          <w:p w14:paraId="22DC786E" w14:textId="5474B187" w:rsidR="007B6DF5" w:rsidRPr="00503E1C" w:rsidRDefault="00175D0E" w:rsidP="00C25856">
            <w:pPr>
              <w:pStyle w:val="T1TableStyle"/>
              <w:ind w:right="113"/>
              <w:jc w:val="right"/>
              <w:rPr>
                <w:rFonts w:ascii="Arial" w:eastAsia="Verdana" w:hAnsi="Arial"/>
                <w:sz w:val="16"/>
                <w:szCs w:val="16"/>
                <w:lang w:val="pt-BR"/>
              </w:rPr>
            </w:pPr>
            <w:r w:rsidRPr="00503E1C">
              <w:rPr>
                <w:rFonts w:ascii="Arial" w:eastAsia="Verdana" w:hAnsi="Arial"/>
                <w:sz w:val="16"/>
                <w:szCs w:val="16"/>
                <w:lang w:val="pt-BR"/>
              </w:rPr>
              <w:t>23</w:t>
            </w:r>
            <w:r w:rsidR="00B954E0" w:rsidRPr="00503E1C">
              <w:rPr>
                <w:rFonts w:ascii="Arial" w:eastAsia="Verdana" w:hAnsi="Arial"/>
                <w:sz w:val="16"/>
                <w:szCs w:val="16"/>
                <w:lang w:val="pt-BR"/>
              </w:rPr>
              <w:t>3</w:t>
            </w:r>
          </w:p>
        </w:tc>
        <w:tc>
          <w:tcPr>
            <w:tcW w:w="1936" w:type="dxa"/>
            <w:tcBorders>
              <w:top w:val="single" w:sz="2" w:space="0" w:color="000000"/>
              <w:right w:val="nil"/>
            </w:tcBorders>
            <w:shd w:val="clear" w:color="auto" w:fill="DAEEF3" w:themeFill="accent5" w:themeFillTint="33"/>
          </w:tcPr>
          <w:p w14:paraId="7F04D944" w14:textId="6004A260"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2</w:t>
            </w:r>
            <w:r w:rsidR="00B954E0" w:rsidRPr="00503E1C">
              <w:rPr>
                <w:rFonts w:ascii="Arial" w:hAnsi="Arial"/>
                <w:sz w:val="16"/>
                <w:szCs w:val="16"/>
              </w:rPr>
              <w:t>66</w:t>
            </w:r>
          </w:p>
        </w:tc>
        <w:tc>
          <w:tcPr>
            <w:tcW w:w="1936" w:type="dxa"/>
            <w:tcBorders>
              <w:top w:val="single" w:sz="2" w:space="0" w:color="000000"/>
              <w:left w:val="nil"/>
              <w:right w:val="dashSmallGap" w:sz="4" w:space="0" w:color="000000"/>
            </w:tcBorders>
            <w:shd w:val="clear" w:color="auto" w:fill="DAEEF3" w:themeFill="accent5" w:themeFillTint="33"/>
          </w:tcPr>
          <w:p w14:paraId="78100694" w14:textId="2097EDD9" w:rsidR="007B6DF5" w:rsidRPr="00503E1C" w:rsidRDefault="00B954E0" w:rsidP="00C25856">
            <w:pPr>
              <w:pStyle w:val="T1TableStyle"/>
              <w:ind w:right="113"/>
              <w:jc w:val="right"/>
              <w:rPr>
                <w:rFonts w:ascii="Arial" w:hAnsi="Arial"/>
                <w:sz w:val="16"/>
                <w:szCs w:val="16"/>
              </w:rPr>
            </w:pPr>
            <w:r w:rsidRPr="00503E1C">
              <w:rPr>
                <w:rFonts w:ascii="Arial" w:hAnsi="Arial"/>
                <w:sz w:val="16"/>
                <w:szCs w:val="16"/>
              </w:rPr>
              <w:t>499</w:t>
            </w:r>
          </w:p>
        </w:tc>
      </w:tr>
      <w:tr w:rsidR="00074DE0" w:rsidRPr="001873B3" w14:paraId="2BDC13E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BF092FE" w14:textId="43950D94" w:rsidR="00074DE0" w:rsidRPr="00501288" w:rsidRDefault="00175D0E" w:rsidP="00C25856">
            <w:pPr>
              <w:pStyle w:val="T1TableStyle"/>
              <w:rPr>
                <w:rFonts w:ascii="Arial" w:hAnsi="Arial"/>
                <w:sz w:val="16"/>
                <w:szCs w:val="16"/>
              </w:rPr>
            </w:pPr>
            <w:r w:rsidRPr="00501288">
              <w:rPr>
                <w:rFonts w:ascii="Arial" w:hAnsi="Arial"/>
                <w:sz w:val="16"/>
                <w:szCs w:val="16"/>
              </w:rPr>
              <w:t>P</w:t>
            </w:r>
            <w:r w:rsidR="00074DE0" w:rsidRPr="00501288">
              <w:rPr>
                <w:rFonts w:ascii="Arial" w:hAnsi="Arial"/>
                <w:sz w:val="16"/>
                <w:szCs w:val="16"/>
              </w:rPr>
              <w:t>remises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1743F28B" w14:textId="49E93DE4" w:rsidR="00074DE0" w:rsidRPr="00503E1C" w:rsidRDefault="00175D0E" w:rsidP="00C25856">
            <w:pPr>
              <w:pStyle w:val="T1TableStyle"/>
              <w:ind w:right="113"/>
              <w:jc w:val="right"/>
              <w:rPr>
                <w:rFonts w:ascii="Arial" w:hAnsi="Arial"/>
                <w:sz w:val="16"/>
                <w:szCs w:val="16"/>
              </w:rPr>
            </w:pPr>
            <w:r w:rsidRPr="00503E1C">
              <w:rPr>
                <w:rFonts w:ascii="Arial" w:hAnsi="Arial"/>
                <w:sz w:val="16"/>
                <w:szCs w:val="16"/>
              </w:rPr>
              <w:t>1</w:t>
            </w:r>
            <w:r w:rsidR="00B954E0" w:rsidRPr="00503E1C">
              <w:rPr>
                <w:rFonts w:ascii="Arial" w:hAnsi="Arial"/>
                <w:sz w:val="16"/>
                <w:szCs w:val="16"/>
              </w:rPr>
              <w:t>4</w:t>
            </w:r>
          </w:p>
        </w:tc>
        <w:tc>
          <w:tcPr>
            <w:tcW w:w="1936" w:type="dxa"/>
            <w:tcBorders>
              <w:right w:val="nil"/>
            </w:tcBorders>
            <w:shd w:val="clear" w:color="auto" w:fill="DAEEF3" w:themeFill="accent5" w:themeFillTint="33"/>
          </w:tcPr>
          <w:p w14:paraId="24BC70ED" w14:textId="3272D100" w:rsidR="00074DE0" w:rsidRPr="00503E1C" w:rsidRDefault="00D35293" w:rsidP="00C25856">
            <w:pPr>
              <w:pStyle w:val="T1TableStyle"/>
              <w:ind w:right="113"/>
              <w:jc w:val="right"/>
              <w:rPr>
                <w:rFonts w:ascii="Arial" w:hAnsi="Arial"/>
                <w:sz w:val="16"/>
                <w:szCs w:val="16"/>
              </w:rPr>
            </w:pPr>
            <w:r w:rsidRPr="00503E1C">
              <w:rPr>
                <w:rFonts w:ascii="Arial" w:hAnsi="Arial"/>
                <w:sz w:val="16"/>
                <w:szCs w:val="16"/>
              </w:rPr>
              <w:t>1</w:t>
            </w:r>
            <w:r w:rsidR="00B954E0" w:rsidRPr="00503E1C">
              <w:rPr>
                <w:rFonts w:ascii="Arial" w:hAnsi="Arial"/>
                <w:sz w:val="16"/>
                <w:szCs w:val="16"/>
              </w:rPr>
              <w:t>4</w:t>
            </w:r>
          </w:p>
        </w:tc>
        <w:tc>
          <w:tcPr>
            <w:tcW w:w="1936" w:type="dxa"/>
            <w:tcBorders>
              <w:left w:val="nil"/>
              <w:right w:val="dashSmallGap" w:sz="4" w:space="0" w:color="000000"/>
            </w:tcBorders>
            <w:shd w:val="clear" w:color="auto" w:fill="DAEEF3" w:themeFill="accent5" w:themeFillTint="33"/>
          </w:tcPr>
          <w:p w14:paraId="6C44F0F0" w14:textId="2755AE36" w:rsidR="00074DE0" w:rsidRPr="00503E1C" w:rsidRDefault="00D35293" w:rsidP="00C25856">
            <w:pPr>
              <w:pStyle w:val="T1TableStyle"/>
              <w:ind w:right="113"/>
              <w:jc w:val="right"/>
              <w:rPr>
                <w:rFonts w:ascii="Arial" w:hAnsi="Arial"/>
                <w:sz w:val="16"/>
                <w:szCs w:val="16"/>
              </w:rPr>
            </w:pPr>
            <w:r w:rsidRPr="00503E1C">
              <w:rPr>
                <w:rFonts w:ascii="Arial" w:hAnsi="Arial"/>
                <w:sz w:val="16"/>
                <w:szCs w:val="16"/>
              </w:rPr>
              <w:t>2</w:t>
            </w:r>
            <w:r w:rsidR="00B954E0" w:rsidRPr="00503E1C">
              <w:rPr>
                <w:rFonts w:ascii="Arial" w:hAnsi="Arial"/>
                <w:sz w:val="16"/>
                <w:szCs w:val="16"/>
              </w:rPr>
              <w:t>8</w:t>
            </w:r>
          </w:p>
        </w:tc>
      </w:tr>
      <w:tr w:rsidR="007B6DF5" w:rsidRPr="001873B3" w14:paraId="3613B4A9"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3F57311F" w14:textId="77777777" w:rsidR="007B6DF5" w:rsidRPr="00501288" w:rsidRDefault="007B6DF5" w:rsidP="00C25856">
            <w:pPr>
              <w:pStyle w:val="T1TableStyle"/>
              <w:rPr>
                <w:rFonts w:ascii="Arial" w:hAnsi="Arial"/>
                <w:sz w:val="16"/>
                <w:szCs w:val="16"/>
              </w:rPr>
            </w:pPr>
            <w:r w:rsidRPr="00501288">
              <w:rPr>
                <w:rFonts w:ascii="Arial" w:hAnsi="Arial"/>
                <w:sz w:val="16"/>
                <w:szCs w:val="16"/>
              </w:rPr>
              <w:t>Transport related expenditure</w:t>
            </w:r>
          </w:p>
        </w:tc>
        <w:tc>
          <w:tcPr>
            <w:tcW w:w="1935" w:type="dxa"/>
            <w:tcBorders>
              <w:left w:val="nil"/>
            </w:tcBorders>
            <w:shd w:val="clear" w:color="auto" w:fill="DAEEF3" w:themeFill="accent5" w:themeFillTint="33"/>
            <w:tcMar>
              <w:top w:w="20" w:type="dxa"/>
              <w:left w:w="20" w:type="dxa"/>
              <w:bottom w:w="20" w:type="dxa"/>
              <w:right w:w="20" w:type="dxa"/>
            </w:tcMar>
          </w:tcPr>
          <w:p w14:paraId="0F044AD5" w14:textId="3B0085F2" w:rsidR="007B6DF5" w:rsidRPr="00503E1C" w:rsidRDefault="00175D0E" w:rsidP="00C25856">
            <w:pPr>
              <w:pStyle w:val="T1TableStyle"/>
              <w:ind w:right="113"/>
              <w:jc w:val="right"/>
              <w:rPr>
                <w:rFonts w:ascii="Arial" w:hAnsi="Arial"/>
                <w:sz w:val="16"/>
                <w:szCs w:val="16"/>
              </w:rPr>
            </w:pPr>
            <w:r w:rsidRPr="00503E1C">
              <w:rPr>
                <w:rFonts w:ascii="Arial" w:hAnsi="Arial"/>
                <w:sz w:val="16"/>
                <w:szCs w:val="16"/>
              </w:rPr>
              <w:t>2</w:t>
            </w:r>
          </w:p>
        </w:tc>
        <w:tc>
          <w:tcPr>
            <w:tcW w:w="1936" w:type="dxa"/>
            <w:tcBorders>
              <w:right w:val="nil"/>
            </w:tcBorders>
            <w:shd w:val="clear" w:color="auto" w:fill="DAEEF3" w:themeFill="accent5" w:themeFillTint="33"/>
          </w:tcPr>
          <w:p w14:paraId="32B77551" w14:textId="7DB544CD" w:rsidR="007B6DF5" w:rsidRPr="00503E1C" w:rsidRDefault="00B954E0" w:rsidP="00C25856">
            <w:pPr>
              <w:pStyle w:val="T1TableStyle"/>
              <w:ind w:right="113"/>
              <w:jc w:val="right"/>
              <w:rPr>
                <w:rFonts w:ascii="Arial" w:hAnsi="Arial"/>
                <w:sz w:val="16"/>
                <w:szCs w:val="16"/>
              </w:rPr>
            </w:pPr>
            <w:r w:rsidRPr="00503E1C">
              <w:rPr>
                <w:rFonts w:ascii="Arial" w:hAnsi="Arial"/>
                <w:sz w:val="16"/>
                <w:szCs w:val="16"/>
              </w:rPr>
              <w:t>3</w:t>
            </w:r>
          </w:p>
        </w:tc>
        <w:tc>
          <w:tcPr>
            <w:tcW w:w="1936" w:type="dxa"/>
            <w:tcBorders>
              <w:left w:val="nil"/>
              <w:right w:val="dashSmallGap" w:sz="4" w:space="0" w:color="000000"/>
            </w:tcBorders>
            <w:shd w:val="clear" w:color="auto" w:fill="DAEEF3" w:themeFill="accent5" w:themeFillTint="33"/>
          </w:tcPr>
          <w:p w14:paraId="431C7726" w14:textId="38F34533" w:rsidR="007B6DF5" w:rsidRPr="00503E1C" w:rsidRDefault="00B954E0" w:rsidP="00C25856">
            <w:pPr>
              <w:pStyle w:val="T1TableStyle"/>
              <w:ind w:right="113"/>
              <w:jc w:val="right"/>
              <w:rPr>
                <w:rFonts w:ascii="Arial" w:hAnsi="Arial"/>
                <w:sz w:val="16"/>
                <w:szCs w:val="16"/>
              </w:rPr>
            </w:pPr>
            <w:r w:rsidRPr="00503E1C">
              <w:rPr>
                <w:rFonts w:ascii="Arial" w:hAnsi="Arial"/>
                <w:sz w:val="16"/>
                <w:szCs w:val="16"/>
              </w:rPr>
              <w:t>5</w:t>
            </w:r>
          </w:p>
        </w:tc>
      </w:tr>
      <w:tr w:rsidR="007B6DF5" w:rsidRPr="001873B3" w14:paraId="7CD34E36"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2D0698A7" w14:textId="77777777" w:rsidR="007B6DF5" w:rsidRPr="00501288" w:rsidRDefault="007B6DF5" w:rsidP="00C25856">
            <w:pPr>
              <w:pStyle w:val="T1TableStyle"/>
              <w:rPr>
                <w:rFonts w:ascii="Arial" w:hAnsi="Arial"/>
                <w:sz w:val="16"/>
                <w:szCs w:val="16"/>
              </w:rPr>
            </w:pPr>
            <w:r w:rsidRPr="00501288">
              <w:rPr>
                <w:rFonts w:ascii="Arial" w:hAnsi="Arial"/>
                <w:sz w:val="16"/>
                <w:szCs w:val="16"/>
              </w:rPr>
              <w:t>Supplies and Services</w:t>
            </w:r>
          </w:p>
        </w:tc>
        <w:tc>
          <w:tcPr>
            <w:tcW w:w="1935" w:type="dxa"/>
            <w:tcBorders>
              <w:left w:val="nil"/>
            </w:tcBorders>
            <w:shd w:val="clear" w:color="auto" w:fill="DAEEF3" w:themeFill="accent5" w:themeFillTint="33"/>
            <w:tcMar>
              <w:top w:w="20" w:type="dxa"/>
              <w:left w:w="20" w:type="dxa"/>
              <w:bottom w:w="20" w:type="dxa"/>
              <w:right w:w="20" w:type="dxa"/>
            </w:tcMar>
          </w:tcPr>
          <w:p w14:paraId="711B0FAA" w14:textId="48133C3E" w:rsidR="007B6DF5" w:rsidRPr="00503E1C" w:rsidRDefault="00B954E0" w:rsidP="00C25856">
            <w:pPr>
              <w:pStyle w:val="T1TableStyle"/>
              <w:ind w:right="113"/>
              <w:jc w:val="right"/>
              <w:rPr>
                <w:rFonts w:ascii="Arial" w:hAnsi="Arial"/>
                <w:sz w:val="16"/>
                <w:szCs w:val="16"/>
              </w:rPr>
            </w:pPr>
            <w:r w:rsidRPr="00503E1C">
              <w:rPr>
                <w:rFonts w:ascii="Arial" w:hAnsi="Arial"/>
                <w:sz w:val="16"/>
                <w:szCs w:val="16"/>
              </w:rPr>
              <w:t>7</w:t>
            </w:r>
          </w:p>
        </w:tc>
        <w:tc>
          <w:tcPr>
            <w:tcW w:w="1936" w:type="dxa"/>
            <w:tcBorders>
              <w:right w:val="nil"/>
            </w:tcBorders>
            <w:shd w:val="clear" w:color="auto" w:fill="DAEEF3" w:themeFill="accent5" w:themeFillTint="33"/>
          </w:tcPr>
          <w:p w14:paraId="3634D429" w14:textId="4ADE0635" w:rsidR="007B6DF5" w:rsidRPr="00503E1C" w:rsidRDefault="00B954E0" w:rsidP="00C25856">
            <w:pPr>
              <w:pStyle w:val="T1TableStyle"/>
              <w:ind w:right="113"/>
              <w:jc w:val="right"/>
              <w:rPr>
                <w:rFonts w:ascii="Arial" w:hAnsi="Arial"/>
                <w:sz w:val="16"/>
                <w:szCs w:val="16"/>
              </w:rPr>
            </w:pPr>
            <w:r w:rsidRPr="00503E1C">
              <w:rPr>
                <w:rFonts w:ascii="Arial" w:hAnsi="Arial"/>
                <w:sz w:val="16"/>
                <w:szCs w:val="16"/>
              </w:rPr>
              <w:t>6</w:t>
            </w:r>
          </w:p>
        </w:tc>
        <w:tc>
          <w:tcPr>
            <w:tcW w:w="1936" w:type="dxa"/>
            <w:tcBorders>
              <w:left w:val="nil"/>
              <w:right w:val="dashSmallGap" w:sz="4" w:space="0" w:color="000000"/>
            </w:tcBorders>
            <w:shd w:val="clear" w:color="auto" w:fill="DAEEF3" w:themeFill="accent5" w:themeFillTint="33"/>
          </w:tcPr>
          <w:p w14:paraId="23BBF5D9" w14:textId="3272D70F"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1</w:t>
            </w:r>
            <w:r w:rsidR="00B954E0" w:rsidRPr="00503E1C">
              <w:rPr>
                <w:rFonts w:ascii="Arial" w:hAnsi="Arial"/>
                <w:sz w:val="16"/>
                <w:szCs w:val="16"/>
              </w:rPr>
              <w:t>3</w:t>
            </w:r>
          </w:p>
        </w:tc>
      </w:tr>
      <w:tr w:rsidR="007B6DF5" w:rsidRPr="001873B3" w14:paraId="786F423D"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16C594A" w14:textId="77777777" w:rsidR="007B6DF5" w:rsidRPr="00501288" w:rsidRDefault="007B6DF5" w:rsidP="00C25856">
            <w:pPr>
              <w:pStyle w:val="T1TableStyle"/>
              <w:rPr>
                <w:rFonts w:ascii="Arial" w:hAnsi="Arial"/>
                <w:sz w:val="16"/>
                <w:szCs w:val="16"/>
              </w:rPr>
            </w:pPr>
            <w:r w:rsidRPr="00501288">
              <w:rPr>
                <w:rFonts w:ascii="Arial" w:hAnsi="Arial"/>
                <w:sz w:val="16"/>
                <w:szCs w:val="16"/>
              </w:rPr>
              <w:t>Support Services</w:t>
            </w:r>
          </w:p>
        </w:tc>
        <w:tc>
          <w:tcPr>
            <w:tcW w:w="1935" w:type="dxa"/>
            <w:tcBorders>
              <w:left w:val="nil"/>
            </w:tcBorders>
            <w:shd w:val="clear" w:color="auto" w:fill="DAEEF3" w:themeFill="accent5" w:themeFillTint="33"/>
            <w:tcMar>
              <w:top w:w="20" w:type="dxa"/>
              <w:left w:w="20" w:type="dxa"/>
              <w:bottom w:w="20" w:type="dxa"/>
              <w:right w:w="20" w:type="dxa"/>
            </w:tcMar>
          </w:tcPr>
          <w:p w14:paraId="44AA4679" w14:textId="023CF8B6" w:rsidR="007B6DF5" w:rsidRPr="00503E1C" w:rsidRDefault="00175D0E" w:rsidP="00C25856">
            <w:pPr>
              <w:pStyle w:val="T1TableStyle"/>
              <w:ind w:right="113"/>
              <w:jc w:val="right"/>
              <w:rPr>
                <w:rFonts w:ascii="Arial" w:hAnsi="Arial"/>
                <w:sz w:val="16"/>
                <w:szCs w:val="16"/>
              </w:rPr>
            </w:pPr>
            <w:r w:rsidRPr="00503E1C">
              <w:rPr>
                <w:rFonts w:ascii="Arial" w:hAnsi="Arial"/>
                <w:sz w:val="16"/>
                <w:szCs w:val="16"/>
              </w:rPr>
              <w:t>16</w:t>
            </w:r>
            <w:r w:rsidR="00503E1C" w:rsidRPr="00503E1C">
              <w:rPr>
                <w:rFonts w:ascii="Arial" w:hAnsi="Arial"/>
                <w:sz w:val="16"/>
                <w:szCs w:val="16"/>
              </w:rPr>
              <w:t>1</w:t>
            </w:r>
          </w:p>
        </w:tc>
        <w:tc>
          <w:tcPr>
            <w:tcW w:w="1936" w:type="dxa"/>
            <w:tcBorders>
              <w:right w:val="nil"/>
            </w:tcBorders>
            <w:shd w:val="clear" w:color="auto" w:fill="DAEEF3" w:themeFill="accent5" w:themeFillTint="33"/>
          </w:tcPr>
          <w:p w14:paraId="535E5A96" w14:textId="05754426"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5C60308" w14:textId="36F72A7A"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16</w:t>
            </w:r>
            <w:r w:rsidR="00503E1C" w:rsidRPr="00503E1C">
              <w:rPr>
                <w:rFonts w:ascii="Arial" w:hAnsi="Arial"/>
                <w:sz w:val="16"/>
                <w:szCs w:val="16"/>
              </w:rPr>
              <w:t>1</w:t>
            </w:r>
          </w:p>
        </w:tc>
      </w:tr>
      <w:tr w:rsidR="007B6DF5" w:rsidRPr="001873B3" w14:paraId="6332FFF4" w14:textId="77777777" w:rsidTr="00744982">
        <w:trPr>
          <w:trHeight w:val="248"/>
        </w:trPr>
        <w:tc>
          <w:tcPr>
            <w:tcW w:w="3676" w:type="dxa"/>
            <w:tcBorders>
              <w:left w:val="single" w:sz="4" w:space="0" w:color="auto"/>
              <w:right w:val="nil"/>
            </w:tcBorders>
            <w:shd w:val="clear" w:color="auto" w:fill="auto"/>
            <w:tcMar>
              <w:top w:w="20" w:type="dxa"/>
              <w:left w:w="20" w:type="dxa"/>
              <w:bottom w:w="20" w:type="dxa"/>
              <w:right w:w="20" w:type="dxa"/>
            </w:tcMar>
          </w:tcPr>
          <w:p w14:paraId="5F4D136C" w14:textId="77777777" w:rsidR="007B6DF5" w:rsidRPr="00501288" w:rsidRDefault="007B6DF5" w:rsidP="00C25856">
            <w:pPr>
              <w:pStyle w:val="T1TableStyle"/>
              <w:rPr>
                <w:rFonts w:ascii="Arial" w:hAnsi="Arial"/>
                <w:sz w:val="16"/>
                <w:szCs w:val="16"/>
              </w:rPr>
            </w:pPr>
            <w:r w:rsidRPr="00501288">
              <w:rPr>
                <w:rFonts w:ascii="Arial" w:hAnsi="Arial"/>
                <w:sz w:val="16"/>
                <w:szCs w:val="16"/>
              </w:rPr>
              <w:t>Capital charges</w:t>
            </w:r>
          </w:p>
        </w:tc>
        <w:tc>
          <w:tcPr>
            <w:tcW w:w="1935" w:type="dxa"/>
            <w:tcBorders>
              <w:left w:val="nil"/>
            </w:tcBorders>
            <w:shd w:val="clear" w:color="auto" w:fill="DAEEF3" w:themeFill="accent5" w:themeFillTint="33"/>
            <w:tcMar>
              <w:top w:w="20" w:type="dxa"/>
              <w:left w:w="20" w:type="dxa"/>
              <w:bottom w:w="20" w:type="dxa"/>
              <w:right w:w="20" w:type="dxa"/>
            </w:tcMar>
          </w:tcPr>
          <w:p w14:paraId="2AEEFA6A" w14:textId="337BD66E" w:rsidR="007B6DF5" w:rsidRPr="00503E1C" w:rsidRDefault="00175D0E" w:rsidP="00C25856">
            <w:pPr>
              <w:pStyle w:val="T1TableStyle"/>
              <w:ind w:right="113"/>
              <w:jc w:val="right"/>
              <w:rPr>
                <w:rFonts w:ascii="Arial" w:hAnsi="Arial"/>
                <w:sz w:val="16"/>
                <w:szCs w:val="16"/>
              </w:rPr>
            </w:pPr>
            <w:r w:rsidRPr="00503E1C">
              <w:rPr>
                <w:rFonts w:ascii="Arial" w:hAnsi="Arial"/>
                <w:sz w:val="16"/>
                <w:szCs w:val="16"/>
              </w:rPr>
              <w:t>1</w:t>
            </w:r>
          </w:p>
        </w:tc>
        <w:tc>
          <w:tcPr>
            <w:tcW w:w="1936" w:type="dxa"/>
            <w:tcBorders>
              <w:right w:val="nil"/>
            </w:tcBorders>
            <w:shd w:val="clear" w:color="auto" w:fill="DAEEF3" w:themeFill="accent5" w:themeFillTint="33"/>
          </w:tcPr>
          <w:p w14:paraId="2D0988BB" w14:textId="7EC426EA"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61CF27B4" w14:textId="06394E1D" w:rsidR="007B6DF5" w:rsidRPr="00503E1C" w:rsidRDefault="00D35293" w:rsidP="00C25856">
            <w:pPr>
              <w:pStyle w:val="T1TableStyle"/>
              <w:ind w:right="113"/>
              <w:jc w:val="right"/>
              <w:rPr>
                <w:rFonts w:ascii="Arial" w:hAnsi="Arial"/>
                <w:sz w:val="16"/>
                <w:szCs w:val="16"/>
              </w:rPr>
            </w:pPr>
            <w:r w:rsidRPr="00503E1C">
              <w:rPr>
                <w:rFonts w:ascii="Arial" w:hAnsi="Arial"/>
                <w:sz w:val="16"/>
                <w:szCs w:val="16"/>
              </w:rPr>
              <w:t>1</w:t>
            </w:r>
          </w:p>
        </w:tc>
      </w:tr>
      <w:tr w:rsidR="007B6DF5" w:rsidRPr="001873B3" w14:paraId="6E8EA879"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36920C22" w14:textId="53A9C0F9" w:rsidR="007B6DF5" w:rsidRPr="00501288" w:rsidRDefault="007B6DF5" w:rsidP="00C25856">
            <w:pPr>
              <w:pStyle w:val="T1TableStyle"/>
              <w:rPr>
                <w:rFonts w:ascii="Arial" w:eastAsia="Verdana" w:hAnsi="Arial"/>
                <w:b/>
                <w:bCs/>
                <w:sz w:val="16"/>
                <w:szCs w:val="16"/>
                <w:lang w:val="pt-BR"/>
              </w:rPr>
            </w:pPr>
            <w:r w:rsidRPr="00501288">
              <w:rPr>
                <w:rFonts w:ascii="Arial" w:hAnsi="Arial"/>
                <w:b/>
                <w:bCs/>
                <w:sz w:val="16"/>
                <w:szCs w:val="16"/>
              </w:rPr>
              <w:t>Expenditure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1BE83BB0" w14:textId="1FEDC558" w:rsidR="007B6DF5" w:rsidRPr="00503E1C" w:rsidRDefault="00D35293" w:rsidP="00C25856">
            <w:pPr>
              <w:pStyle w:val="T1TableStyle"/>
              <w:ind w:right="113"/>
              <w:jc w:val="right"/>
              <w:rPr>
                <w:rFonts w:ascii="Arial" w:eastAsia="Verdana" w:hAnsi="Arial"/>
                <w:b/>
                <w:bCs/>
                <w:sz w:val="16"/>
                <w:szCs w:val="16"/>
                <w:lang w:val="pt-BR"/>
              </w:rPr>
            </w:pPr>
            <w:r w:rsidRPr="00503E1C">
              <w:rPr>
                <w:rFonts w:ascii="Arial" w:eastAsia="Verdana" w:hAnsi="Arial"/>
                <w:b/>
                <w:bCs/>
                <w:sz w:val="16"/>
                <w:szCs w:val="16"/>
                <w:lang w:val="pt-BR"/>
              </w:rPr>
              <w:t>4</w:t>
            </w:r>
            <w:r w:rsidR="00503E1C" w:rsidRPr="00503E1C">
              <w:rPr>
                <w:rFonts w:ascii="Arial" w:eastAsia="Verdana" w:hAnsi="Arial"/>
                <w:b/>
                <w:bCs/>
                <w:sz w:val="16"/>
                <w:szCs w:val="16"/>
                <w:lang w:val="pt-BR"/>
              </w:rPr>
              <w:t>18</w:t>
            </w:r>
          </w:p>
        </w:tc>
        <w:tc>
          <w:tcPr>
            <w:tcW w:w="1936" w:type="dxa"/>
            <w:tcBorders>
              <w:bottom w:val="single" w:sz="12" w:space="0" w:color="000000"/>
              <w:right w:val="nil"/>
            </w:tcBorders>
            <w:shd w:val="clear" w:color="auto" w:fill="DAEEF3" w:themeFill="accent5" w:themeFillTint="33"/>
          </w:tcPr>
          <w:p w14:paraId="37467F6B" w14:textId="0DA68016" w:rsidR="007B6DF5" w:rsidRPr="00503E1C" w:rsidRDefault="00503E1C" w:rsidP="00C25856">
            <w:pPr>
              <w:pStyle w:val="T1TableStyle"/>
              <w:ind w:right="113"/>
              <w:jc w:val="right"/>
              <w:rPr>
                <w:rFonts w:ascii="Arial" w:hAnsi="Arial"/>
                <w:b/>
                <w:bCs/>
                <w:sz w:val="16"/>
                <w:szCs w:val="16"/>
              </w:rPr>
            </w:pPr>
            <w:r w:rsidRPr="00503E1C">
              <w:rPr>
                <w:rFonts w:ascii="Arial" w:hAnsi="Arial"/>
                <w:b/>
                <w:bCs/>
                <w:sz w:val="16"/>
                <w:szCs w:val="16"/>
              </w:rPr>
              <w:t>289</w:t>
            </w:r>
          </w:p>
        </w:tc>
        <w:tc>
          <w:tcPr>
            <w:tcW w:w="1936" w:type="dxa"/>
            <w:tcBorders>
              <w:left w:val="nil"/>
              <w:bottom w:val="single" w:sz="12" w:space="0" w:color="000000"/>
              <w:right w:val="dashSmallGap" w:sz="4" w:space="0" w:color="000000"/>
            </w:tcBorders>
            <w:shd w:val="clear" w:color="auto" w:fill="DAEEF3" w:themeFill="accent5" w:themeFillTint="33"/>
          </w:tcPr>
          <w:p w14:paraId="2692F35B" w14:textId="1466BF91" w:rsidR="007B6DF5" w:rsidRPr="00503E1C" w:rsidRDefault="00D35293" w:rsidP="00C25856">
            <w:pPr>
              <w:pStyle w:val="T1TableStyle"/>
              <w:ind w:right="113"/>
              <w:jc w:val="right"/>
              <w:rPr>
                <w:rFonts w:ascii="Arial" w:hAnsi="Arial"/>
                <w:b/>
                <w:bCs/>
                <w:sz w:val="16"/>
                <w:szCs w:val="16"/>
              </w:rPr>
            </w:pPr>
            <w:r w:rsidRPr="00503E1C">
              <w:rPr>
                <w:rFonts w:ascii="Arial" w:hAnsi="Arial"/>
                <w:b/>
                <w:bCs/>
                <w:sz w:val="16"/>
                <w:szCs w:val="16"/>
              </w:rPr>
              <w:t>7</w:t>
            </w:r>
            <w:r w:rsidR="00503E1C" w:rsidRPr="00503E1C">
              <w:rPr>
                <w:rFonts w:ascii="Arial" w:hAnsi="Arial"/>
                <w:b/>
                <w:bCs/>
                <w:sz w:val="16"/>
                <w:szCs w:val="16"/>
              </w:rPr>
              <w:t>07</w:t>
            </w:r>
          </w:p>
        </w:tc>
      </w:tr>
      <w:tr w:rsidR="00326248" w:rsidRPr="001873B3" w14:paraId="71442DC1"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2336E15D" w14:textId="57DF6278" w:rsidR="00326248" w:rsidRPr="00501288" w:rsidRDefault="00326248" w:rsidP="00C25856">
            <w:pPr>
              <w:pStyle w:val="T1TableStyle"/>
              <w:rPr>
                <w:rFonts w:ascii="Arial" w:hAnsi="Arial"/>
                <w:sz w:val="16"/>
                <w:szCs w:val="16"/>
              </w:rPr>
            </w:pPr>
            <w:r w:rsidRPr="00501288">
              <w:rPr>
                <w:rFonts w:ascii="Arial" w:hAnsi="Arial"/>
                <w:sz w:val="16"/>
                <w:szCs w:val="16"/>
              </w:rPr>
              <w:t>Hosting charge</w:t>
            </w:r>
          </w:p>
        </w:tc>
        <w:tc>
          <w:tcPr>
            <w:tcW w:w="1935" w:type="dxa"/>
            <w:tcBorders>
              <w:left w:val="nil"/>
            </w:tcBorders>
            <w:shd w:val="clear" w:color="auto" w:fill="DAEEF3" w:themeFill="accent5" w:themeFillTint="33"/>
            <w:tcMar>
              <w:top w:w="20" w:type="dxa"/>
              <w:left w:w="20" w:type="dxa"/>
              <w:bottom w:w="20" w:type="dxa"/>
              <w:right w:w="20" w:type="dxa"/>
            </w:tcMar>
          </w:tcPr>
          <w:p w14:paraId="0B70753F" w14:textId="7D2C1CE5"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(7)</w:t>
            </w:r>
          </w:p>
        </w:tc>
        <w:tc>
          <w:tcPr>
            <w:tcW w:w="1936" w:type="dxa"/>
            <w:tcBorders>
              <w:right w:val="nil"/>
            </w:tcBorders>
            <w:shd w:val="clear" w:color="auto" w:fill="DAEEF3" w:themeFill="accent5" w:themeFillTint="33"/>
          </w:tcPr>
          <w:p w14:paraId="744E97CC" w14:textId="47F207A3"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7</w:t>
            </w:r>
          </w:p>
        </w:tc>
        <w:tc>
          <w:tcPr>
            <w:tcW w:w="1936" w:type="dxa"/>
            <w:tcBorders>
              <w:left w:val="nil"/>
              <w:right w:val="dashSmallGap" w:sz="4" w:space="0" w:color="000000"/>
            </w:tcBorders>
            <w:shd w:val="clear" w:color="auto" w:fill="DAEEF3" w:themeFill="accent5" w:themeFillTint="33"/>
          </w:tcPr>
          <w:p w14:paraId="062269DE" w14:textId="2D314756"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0</w:t>
            </w:r>
          </w:p>
        </w:tc>
      </w:tr>
      <w:tr w:rsidR="00326248" w:rsidRPr="001873B3" w14:paraId="733C70DB" w14:textId="77777777" w:rsidTr="00744982">
        <w:trPr>
          <w:trHeight w:val="232"/>
        </w:trPr>
        <w:tc>
          <w:tcPr>
            <w:tcW w:w="3676" w:type="dxa"/>
            <w:tcBorders>
              <w:left w:val="single" w:sz="4" w:space="0" w:color="auto"/>
              <w:right w:val="nil"/>
            </w:tcBorders>
            <w:shd w:val="clear" w:color="auto" w:fill="auto"/>
            <w:tcMar>
              <w:top w:w="20" w:type="dxa"/>
              <w:left w:w="20" w:type="dxa"/>
              <w:bottom w:w="20" w:type="dxa"/>
              <w:right w:w="20" w:type="dxa"/>
            </w:tcMar>
          </w:tcPr>
          <w:p w14:paraId="5F9C4996" w14:textId="021A42B6" w:rsidR="00326248" w:rsidRPr="00501288" w:rsidRDefault="00326248" w:rsidP="00C25856">
            <w:pPr>
              <w:pStyle w:val="T1TableStyle"/>
              <w:rPr>
                <w:rFonts w:ascii="Arial" w:hAnsi="Arial"/>
                <w:sz w:val="16"/>
                <w:szCs w:val="16"/>
              </w:rPr>
            </w:pPr>
            <w:r w:rsidRPr="00501288">
              <w:rPr>
                <w:rFonts w:ascii="Arial" w:hAnsi="Arial"/>
                <w:sz w:val="16"/>
                <w:szCs w:val="16"/>
              </w:rPr>
              <w:t>Fees and charges</w:t>
            </w:r>
          </w:p>
        </w:tc>
        <w:tc>
          <w:tcPr>
            <w:tcW w:w="1935" w:type="dxa"/>
            <w:tcBorders>
              <w:left w:val="nil"/>
            </w:tcBorders>
            <w:shd w:val="clear" w:color="auto" w:fill="DAEEF3" w:themeFill="accent5" w:themeFillTint="33"/>
            <w:tcMar>
              <w:top w:w="20" w:type="dxa"/>
              <w:left w:w="20" w:type="dxa"/>
              <w:bottom w:w="20" w:type="dxa"/>
              <w:right w:w="20" w:type="dxa"/>
            </w:tcMar>
          </w:tcPr>
          <w:p w14:paraId="09BFDEBB" w14:textId="5079E9E1"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(1</w:t>
            </w:r>
            <w:r w:rsidR="00503E1C" w:rsidRPr="00503E1C">
              <w:rPr>
                <w:rFonts w:ascii="Arial" w:hAnsi="Arial"/>
                <w:sz w:val="16"/>
                <w:szCs w:val="16"/>
              </w:rPr>
              <w:t>98</w:t>
            </w:r>
            <w:r w:rsidRPr="00503E1C">
              <w:rPr>
                <w:rFonts w:ascii="Arial" w:hAnsi="Arial"/>
                <w:sz w:val="16"/>
                <w:szCs w:val="16"/>
              </w:rPr>
              <w:t>)</w:t>
            </w:r>
          </w:p>
        </w:tc>
        <w:tc>
          <w:tcPr>
            <w:tcW w:w="1936" w:type="dxa"/>
            <w:tcBorders>
              <w:right w:val="nil"/>
            </w:tcBorders>
            <w:shd w:val="clear" w:color="auto" w:fill="DAEEF3" w:themeFill="accent5" w:themeFillTint="33"/>
          </w:tcPr>
          <w:p w14:paraId="20D05A3E" w14:textId="2B1BCDA2"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0</w:t>
            </w:r>
          </w:p>
        </w:tc>
        <w:tc>
          <w:tcPr>
            <w:tcW w:w="1936" w:type="dxa"/>
            <w:tcBorders>
              <w:left w:val="nil"/>
              <w:right w:val="dashSmallGap" w:sz="4" w:space="0" w:color="000000"/>
            </w:tcBorders>
            <w:shd w:val="clear" w:color="auto" w:fill="DAEEF3" w:themeFill="accent5" w:themeFillTint="33"/>
          </w:tcPr>
          <w:p w14:paraId="7422B9BD" w14:textId="6377299D"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(1</w:t>
            </w:r>
            <w:r w:rsidR="00503E1C" w:rsidRPr="00503E1C">
              <w:rPr>
                <w:rFonts w:ascii="Arial" w:hAnsi="Arial"/>
                <w:sz w:val="16"/>
                <w:szCs w:val="16"/>
              </w:rPr>
              <w:t>98</w:t>
            </w:r>
            <w:r w:rsidRPr="00503E1C">
              <w:rPr>
                <w:rFonts w:ascii="Arial" w:hAnsi="Arial"/>
                <w:sz w:val="16"/>
                <w:szCs w:val="16"/>
              </w:rPr>
              <w:t>)</w:t>
            </w:r>
          </w:p>
        </w:tc>
      </w:tr>
      <w:tr w:rsidR="00326248" w:rsidRPr="001873B3" w14:paraId="1455664B" w14:textId="77777777" w:rsidTr="00744982">
        <w:trPr>
          <w:trHeight w:val="232"/>
        </w:trPr>
        <w:tc>
          <w:tcPr>
            <w:tcW w:w="3676" w:type="dxa"/>
            <w:tcBorders>
              <w:left w:val="single" w:sz="4" w:space="0" w:color="auto"/>
              <w:bottom w:val="single" w:sz="12" w:space="0" w:color="000000"/>
              <w:right w:val="nil"/>
            </w:tcBorders>
            <w:shd w:val="clear" w:color="auto" w:fill="auto"/>
            <w:tcMar>
              <w:top w:w="20" w:type="dxa"/>
              <w:left w:w="20" w:type="dxa"/>
              <w:bottom w:w="20" w:type="dxa"/>
              <w:right w:w="20" w:type="dxa"/>
            </w:tcMar>
          </w:tcPr>
          <w:p w14:paraId="70C282A8" w14:textId="1C9320D6" w:rsidR="00326248" w:rsidRPr="00501288" w:rsidRDefault="00326248" w:rsidP="00C25856">
            <w:pPr>
              <w:pStyle w:val="T1TableStyle"/>
              <w:rPr>
                <w:rFonts w:ascii="Arial" w:hAnsi="Arial"/>
                <w:sz w:val="16"/>
                <w:szCs w:val="16"/>
              </w:rPr>
            </w:pPr>
            <w:r w:rsidRPr="00501288">
              <w:rPr>
                <w:rFonts w:ascii="Arial" w:hAnsi="Arial"/>
                <w:sz w:val="16"/>
                <w:szCs w:val="16"/>
              </w:rPr>
              <w:t>Other income</w:t>
            </w:r>
          </w:p>
        </w:tc>
        <w:tc>
          <w:tcPr>
            <w:tcW w:w="1935" w:type="dxa"/>
            <w:tcBorders>
              <w:left w:val="nil"/>
              <w:bottom w:val="single" w:sz="12" w:space="0" w:color="000000"/>
            </w:tcBorders>
            <w:shd w:val="clear" w:color="auto" w:fill="DAEEF3" w:themeFill="accent5" w:themeFillTint="33"/>
            <w:tcMar>
              <w:top w:w="20" w:type="dxa"/>
              <w:left w:w="20" w:type="dxa"/>
              <w:bottom w:w="20" w:type="dxa"/>
              <w:right w:w="20" w:type="dxa"/>
            </w:tcMar>
          </w:tcPr>
          <w:p w14:paraId="711B6608" w14:textId="4D4665C4"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w:t>
            </w:r>
            <w:r w:rsidR="00503E1C" w:rsidRPr="00503E1C">
              <w:rPr>
                <w:rFonts w:ascii="Arial" w:hAnsi="Arial"/>
                <w:sz w:val="16"/>
                <w:szCs w:val="16"/>
              </w:rPr>
              <w:t>23</w:t>
            </w:r>
            <w:r w:rsidRPr="00503E1C">
              <w:rPr>
                <w:rFonts w:ascii="Arial" w:hAnsi="Arial"/>
                <w:sz w:val="16"/>
                <w:szCs w:val="16"/>
              </w:rPr>
              <w:t>)</w:t>
            </w:r>
          </w:p>
        </w:tc>
        <w:tc>
          <w:tcPr>
            <w:tcW w:w="1936" w:type="dxa"/>
            <w:tcBorders>
              <w:bottom w:val="single" w:sz="12" w:space="0" w:color="000000"/>
              <w:right w:val="nil"/>
            </w:tcBorders>
            <w:shd w:val="clear" w:color="auto" w:fill="DAEEF3" w:themeFill="accent5" w:themeFillTint="33"/>
          </w:tcPr>
          <w:p w14:paraId="43263C9D" w14:textId="64AC9C63"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0</w:t>
            </w:r>
          </w:p>
        </w:tc>
        <w:tc>
          <w:tcPr>
            <w:tcW w:w="1936" w:type="dxa"/>
            <w:tcBorders>
              <w:left w:val="nil"/>
              <w:bottom w:val="single" w:sz="12" w:space="0" w:color="000000"/>
              <w:right w:val="dashSmallGap" w:sz="4" w:space="0" w:color="000000"/>
            </w:tcBorders>
            <w:shd w:val="clear" w:color="auto" w:fill="DAEEF3" w:themeFill="accent5" w:themeFillTint="33"/>
          </w:tcPr>
          <w:p w14:paraId="2CF028AE" w14:textId="736B3D5F" w:rsidR="00326248" w:rsidRPr="00503E1C" w:rsidRDefault="00D35293" w:rsidP="00C25856">
            <w:pPr>
              <w:pStyle w:val="T1TableStyle"/>
              <w:ind w:right="113"/>
              <w:jc w:val="right"/>
              <w:rPr>
                <w:rFonts w:ascii="Arial" w:hAnsi="Arial"/>
                <w:sz w:val="16"/>
                <w:szCs w:val="16"/>
              </w:rPr>
            </w:pPr>
            <w:r w:rsidRPr="00503E1C">
              <w:rPr>
                <w:rFonts w:ascii="Arial" w:hAnsi="Arial"/>
                <w:sz w:val="16"/>
                <w:szCs w:val="16"/>
              </w:rPr>
              <w:t>(</w:t>
            </w:r>
            <w:r w:rsidR="00503E1C" w:rsidRPr="00503E1C">
              <w:rPr>
                <w:rFonts w:ascii="Arial" w:hAnsi="Arial"/>
                <w:sz w:val="16"/>
                <w:szCs w:val="16"/>
              </w:rPr>
              <w:t>23</w:t>
            </w:r>
            <w:r w:rsidRPr="00503E1C">
              <w:rPr>
                <w:rFonts w:ascii="Arial" w:hAnsi="Arial"/>
                <w:sz w:val="16"/>
                <w:szCs w:val="16"/>
              </w:rPr>
              <w:t>)</w:t>
            </w:r>
          </w:p>
        </w:tc>
      </w:tr>
    </w:tbl>
    <w:p w14:paraId="00B69BA2" w14:textId="77777777" w:rsidR="0020706F" w:rsidRPr="001873B3" w:rsidRDefault="0020706F" w:rsidP="009510AF">
      <w:pPr>
        <w:rPr>
          <w:color w:val="FF0000"/>
        </w:rPr>
      </w:pPr>
    </w:p>
    <w:p w14:paraId="2A9FDD58" w14:textId="77777777" w:rsidR="00C05954" w:rsidRPr="000364D0" w:rsidRDefault="00C05954" w:rsidP="00C05954">
      <w:r w:rsidRPr="000364D0">
        <w:t>As Hart District Council receive their income directly, no figures are shown for their income.</w:t>
      </w:r>
    </w:p>
    <w:p w14:paraId="7F860E5C" w14:textId="77777777" w:rsidR="00C05954" w:rsidRPr="000364D0" w:rsidRDefault="00C05954" w:rsidP="00C05954"/>
    <w:p w14:paraId="51FB45C5" w14:textId="77777777" w:rsidR="00C05954" w:rsidRPr="000364D0" w:rsidRDefault="00C05954" w:rsidP="00C05954">
      <w:r w:rsidRPr="000364D0">
        <w:t xml:space="preserve">The purpose of the jointly controlled operations is for the councils to work together in a spirit of partnering in connection with their dealings with each other in respect of these services so that, wherever possible the activities of one complement and enhance the activities of the other for the benefit of all residents, </w:t>
      </w:r>
      <w:proofErr w:type="gramStart"/>
      <w:r w:rsidRPr="000364D0">
        <w:t>businesses</w:t>
      </w:r>
      <w:proofErr w:type="gramEnd"/>
      <w:r w:rsidRPr="000364D0">
        <w:t xml:space="preserve"> and visitors to their respective administrative areas.</w:t>
      </w:r>
    </w:p>
    <w:p w14:paraId="760828FE" w14:textId="77777777" w:rsidR="00C05954" w:rsidRPr="000364D0" w:rsidRDefault="00C05954" w:rsidP="00C05954"/>
    <w:p w14:paraId="79FCE6FA" w14:textId="75804250" w:rsidR="0020706F" w:rsidRPr="000364D0" w:rsidRDefault="00C05954" w:rsidP="00C05954">
      <w:r w:rsidRPr="000364D0">
        <w:t>There is no requirement for an authority</w:t>
      </w:r>
      <w:r w:rsidR="00D51A1A" w:rsidRPr="000364D0">
        <w:t xml:space="preserve"> to produce Group Accounts where the authority only has an interest in a jointly controlled operation.</w:t>
      </w:r>
    </w:p>
    <w:p w14:paraId="351796B1" w14:textId="1A6DF098" w:rsidR="007D708F" w:rsidRPr="00EB1AFA" w:rsidRDefault="007D708F" w:rsidP="007D708F">
      <w:pPr>
        <w:pStyle w:val="Heading1"/>
        <w:spacing w:after="240"/>
        <w:rPr>
          <w:color w:val="auto"/>
          <w:lang w:val="pt-BR"/>
        </w:rPr>
      </w:pPr>
      <w:r w:rsidRPr="00EB1AFA">
        <w:rPr>
          <w:color w:val="auto"/>
          <w:lang w:val="pt-BR"/>
        </w:rPr>
        <w:t>Note 17 – Long Term Debtors</w:t>
      </w:r>
    </w:p>
    <w:tbl>
      <w:tblPr>
        <w:tblW w:w="0" w:type="auto"/>
        <w:tblInd w:w="7" w:type="dxa"/>
        <w:tblLayout w:type="fixed"/>
        <w:tblLook w:val="04A0" w:firstRow="1" w:lastRow="0" w:firstColumn="1" w:lastColumn="0" w:noHBand="0" w:noVBand="1"/>
      </w:tblPr>
      <w:tblGrid>
        <w:gridCol w:w="1408"/>
        <w:gridCol w:w="6520"/>
        <w:gridCol w:w="1560"/>
      </w:tblGrid>
      <w:tr w:rsidR="00EB1AFA" w:rsidRPr="00EB1AFA" w14:paraId="3C6857EB" w14:textId="77777777" w:rsidTr="001D79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2588142" w14:textId="395299CF" w:rsidR="001D7971" w:rsidRPr="00EB1AFA" w:rsidRDefault="001D7971" w:rsidP="00FC0442">
            <w:pPr>
              <w:pStyle w:val="T1TableStyle"/>
              <w:ind w:right="113"/>
              <w:jc w:val="right"/>
              <w:rPr>
                <w:rFonts w:ascii="Arial" w:eastAsia="Verdana" w:hAnsi="Arial"/>
                <w:b/>
                <w:bCs/>
                <w:sz w:val="16"/>
                <w:szCs w:val="16"/>
                <w:lang w:val="pt-BR"/>
              </w:rPr>
            </w:pPr>
            <w:r w:rsidRPr="00EB1AFA">
              <w:rPr>
                <w:rFonts w:ascii="Arial" w:eastAsia="Verdana" w:hAnsi="Arial"/>
                <w:b/>
                <w:bCs/>
                <w:sz w:val="16"/>
                <w:szCs w:val="16"/>
                <w:lang w:val="pt-BR"/>
              </w:rPr>
              <w:t>2019/20</w:t>
            </w:r>
          </w:p>
          <w:p w14:paraId="08638EC1" w14:textId="77777777" w:rsidR="001D7971" w:rsidRPr="00EB1AFA" w:rsidRDefault="001D7971" w:rsidP="00FC0442">
            <w:pPr>
              <w:pStyle w:val="T1TableStyle"/>
              <w:ind w:right="113"/>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E684A6B" w14:textId="77777777" w:rsidR="001D7971" w:rsidRPr="00EB1AFA" w:rsidRDefault="001D7971"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1FBCF93" w14:textId="03AE8E32" w:rsidR="001D7971" w:rsidRPr="00EB1AFA" w:rsidRDefault="001D7971" w:rsidP="00FC0442">
            <w:pPr>
              <w:pStyle w:val="T1TableStyle"/>
              <w:ind w:right="113"/>
              <w:jc w:val="right"/>
              <w:rPr>
                <w:rFonts w:ascii="Arial" w:eastAsia="Verdana" w:hAnsi="Arial"/>
                <w:b/>
                <w:bCs/>
                <w:sz w:val="16"/>
                <w:szCs w:val="16"/>
                <w:lang w:val="pt-BR"/>
              </w:rPr>
            </w:pPr>
            <w:r w:rsidRPr="00EB1AFA">
              <w:rPr>
                <w:rFonts w:ascii="Arial" w:eastAsia="Verdana" w:hAnsi="Arial"/>
                <w:b/>
                <w:bCs/>
                <w:sz w:val="16"/>
                <w:szCs w:val="16"/>
                <w:lang w:val="pt-BR"/>
              </w:rPr>
              <w:t>2020/21</w:t>
            </w:r>
          </w:p>
          <w:p w14:paraId="2457190A" w14:textId="77777777" w:rsidR="001D7971" w:rsidRPr="00EB1AFA" w:rsidRDefault="001D7971" w:rsidP="00FC0442">
            <w:pPr>
              <w:pStyle w:val="T1TableStyle"/>
              <w:ind w:right="113"/>
              <w:jc w:val="right"/>
              <w:rPr>
                <w:rFonts w:ascii="Arial" w:eastAsia="Verdana" w:hAnsi="Arial"/>
                <w:b/>
                <w:bCs/>
                <w:sz w:val="16"/>
                <w:szCs w:val="16"/>
                <w:lang w:val="pt-BR"/>
              </w:rPr>
            </w:pPr>
            <w:r w:rsidRPr="00EB1AFA">
              <w:rPr>
                <w:rFonts w:ascii="Arial" w:eastAsia="Verdana" w:hAnsi="Arial"/>
                <w:b/>
                <w:bCs/>
                <w:sz w:val="16"/>
                <w:szCs w:val="16"/>
                <w:lang w:val="pt-BR"/>
              </w:rPr>
              <w:t>£’000</w:t>
            </w:r>
          </w:p>
        </w:tc>
      </w:tr>
      <w:tr w:rsidR="008B0749" w:rsidRPr="001873B3" w14:paraId="0E8BF47E" w14:textId="77777777" w:rsidTr="001D797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0A01B08F" w14:textId="4305B6E6" w:rsidR="008B0749" w:rsidRPr="00EB1AFA" w:rsidRDefault="008B0749" w:rsidP="008B0749">
            <w:pPr>
              <w:pStyle w:val="T1TableStyle"/>
              <w:ind w:right="113"/>
              <w:jc w:val="right"/>
              <w:rPr>
                <w:rFonts w:ascii="Arial" w:eastAsia="Verdana" w:hAnsi="Arial"/>
                <w:sz w:val="16"/>
                <w:szCs w:val="16"/>
                <w:lang w:val="pt-BR"/>
              </w:rPr>
            </w:pPr>
            <w:r w:rsidRPr="00EB1AFA">
              <w:rPr>
                <w:rFonts w:ascii="Arial" w:eastAsia="Verdana" w:hAnsi="Arial"/>
                <w:sz w:val="16"/>
                <w:szCs w:val="16"/>
                <w:lang w:val="pt-BR"/>
              </w:rPr>
              <w:t>6,700</w:t>
            </w:r>
          </w:p>
        </w:tc>
        <w:tc>
          <w:tcPr>
            <w:tcW w:w="6520" w:type="dxa"/>
            <w:tcBorders>
              <w:top w:val="nil"/>
              <w:left w:val="nil"/>
              <w:bottom w:val="nil"/>
              <w:right w:val="nil"/>
            </w:tcBorders>
            <w:shd w:val="clear" w:color="auto" w:fill="auto"/>
            <w:tcMar>
              <w:top w:w="20" w:type="dxa"/>
              <w:left w:w="20" w:type="dxa"/>
              <w:bottom w:w="20" w:type="dxa"/>
              <w:right w:w="20" w:type="dxa"/>
            </w:tcMar>
          </w:tcPr>
          <w:p w14:paraId="7DDF1DC9" w14:textId="796FBEE7" w:rsidR="008B0749" w:rsidRPr="00EB1AFA" w:rsidRDefault="008B0749" w:rsidP="008B0749">
            <w:pPr>
              <w:pStyle w:val="T1TableStyle"/>
              <w:rPr>
                <w:rFonts w:ascii="Arial" w:eastAsia="Verdana" w:hAnsi="Arial"/>
                <w:sz w:val="16"/>
                <w:szCs w:val="16"/>
                <w:lang w:val="pt-BR"/>
              </w:rPr>
            </w:pPr>
            <w:r w:rsidRPr="00EB1AFA">
              <w:rPr>
                <w:rFonts w:ascii="Arial" w:hAnsi="Arial"/>
                <w:sz w:val="16"/>
                <w:szCs w:val="16"/>
              </w:rPr>
              <w:t>Farnborough International Airport Loan</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869EEE" w14:textId="3EF536F7" w:rsidR="008B0749" w:rsidRPr="00021A6E" w:rsidRDefault="008B0749" w:rsidP="008B0749">
            <w:pPr>
              <w:pStyle w:val="T1TableStyle"/>
              <w:ind w:right="113"/>
              <w:jc w:val="right"/>
              <w:rPr>
                <w:rFonts w:ascii="Arial" w:eastAsia="Verdana" w:hAnsi="Arial"/>
                <w:sz w:val="16"/>
                <w:szCs w:val="16"/>
                <w:lang w:val="pt-BR"/>
              </w:rPr>
            </w:pPr>
            <w:r w:rsidRPr="00021A6E">
              <w:rPr>
                <w:rFonts w:ascii="Arial" w:hAnsi="Arial"/>
                <w:sz w:val="16"/>
                <w:szCs w:val="16"/>
              </w:rPr>
              <w:t>6,700</w:t>
            </w:r>
          </w:p>
        </w:tc>
      </w:tr>
      <w:tr w:rsidR="008B0749" w:rsidRPr="001873B3" w14:paraId="7CB24D05"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A2F4C22" w14:textId="0BEFC09C" w:rsidR="008B0749" w:rsidRPr="00EB1AFA" w:rsidRDefault="008B0749" w:rsidP="008B0749">
            <w:pPr>
              <w:pStyle w:val="T1TableStyle"/>
              <w:ind w:right="113"/>
              <w:jc w:val="right"/>
              <w:rPr>
                <w:rFonts w:ascii="Arial" w:eastAsia="Verdana" w:hAnsi="Arial"/>
                <w:sz w:val="16"/>
                <w:szCs w:val="16"/>
                <w:lang w:val="pt-BR"/>
              </w:rPr>
            </w:pPr>
            <w:r w:rsidRPr="00EB1AFA">
              <w:rPr>
                <w:rFonts w:ascii="Arial" w:hAnsi="Arial"/>
                <w:sz w:val="16"/>
                <w:szCs w:val="16"/>
              </w:rPr>
              <w:t>216</w:t>
            </w:r>
          </w:p>
        </w:tc>
        <w:tc>
          <w:tcPr>
            <w:tcW w:w="6520" w:type="dxa"/>
            <w:tcBorders>
              <w:top w:val="nil"/>
              <w:left w:val="nil"/>
              <w:bottom w:val="nil"/>
              <w:right w:val="nil"/>
            </w:tcBorders>
            <w:shd w:val="clear" w:color="auto" w:fill="auto"/>
            <w:tcMar>
              <w:top w:w="20" w:type="dxa"/>
              <w:left w:w="20" w:type="dxa"/>
              <w:bottom w:w="20" w:type="dxa"/>
              <w:right w:w="20" w:type="dxa"/>
            </w:tcMar>
          </w:tcPr>
          <w:p w14:paraId="73887D54" w14:textId="19E5BAC3" w:rsidR="008B0749" w:rsidRPr="00EB1AFA" w:rsidRDefault="008B0749" w:rsidP="008B0749">
            <w:pPr>
              <w:pStyle w:val="T1TableStyle"/>
              <w:rPr>
                <w:rFonts w:ascii="Arial" w:eastAsia="Verdana" w:hAnsi="Arial"/>
                <w:sz w:val="16"/>
                <w:szCs w:val="16"/>
                <w:lang w:val="pt-BR"/>
              </w:rPr>
            </w:pPr>
            <w:r w:rsidRPr="00EB1AFA">
              <w:rPr>
                <w:rFonts w:ascii="Arial" w:hAnsi="Arial"/>
                <w:sz w:val="16"/>
                <w:szCs w:val="16"/>
              </w:rPr>
              <w:t>Rushmoor Development Partnerships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63CFC92" w14:textId="212367DD" w:rsidR="008B0749" w:rsidRPr="00021A6E" w:rsidRDefault="008B0749" w:rsidP="008B0749">
            <w:pPr>
              <w:pStyle w:val="T1TableStyle"/>
              <w:ind w:right="113"/>
              <w:jc w:val="right"/>
              <w:rPr>
                <w:rFonts w:ascii="Arial" w:eastAsia="Verdana" w:hAnsi="Arial"/>
                <w:sz w:val="16"/>
                <w:szCs w:val="16"/>
                <w:lang w:val="pt-BR"/>
              </w:rPr>
            </w:pPr>
            <w:r w:rsidRPr="00021A6E">
              <w:rPr>
                <w:rFonts w:ascii="Arial" w:hAnsi="Arial"/>
                <w:sz w:val="16"/>
                <w:szCs w:val="16"/>
              </w:rPr>
              <w:t>348</w:t>
            </w:r>
          </w:p>
        </w:tc>
      </w:tr>
      <w:tr w:rsidR="008B0749" w:rsidRPr="001873B3" w14:paraId="30F868FE"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D648026" w14:textId="04C6B5BB" w:rsidR="008B0749" w:rsidRPr="00EB1AFA" w:rsidRDefault="008B0749" w:rsidP="008B0749">
            <w:pPr>
              <w:pStyle w:val="T1TableStyle"/>
              <w:ind w:right="113"/>
              <w:jc w:val="right"/>
              <w:rPr>
                <w:rFonts w:ascii="Arial" w:hAnsi="Arial"/>
                <w:sz w:val="16"/>
                <w:szCs w:val="16"/>
              </w:rPr>
            </w:pPr>
            <w:r w:rsidRPr="00EB1AFA">
              <w:rPr>
                <w:rFonts w:ascii="Arial" w:hAnsi="Arial"/>
                <w:sz w:val="16"/>
                <w:szCs w:val="16"/>
              </w:rPr>
              <w:t>9</w:t>
            </w:r>
          </w:p>
        </w:tc>
        <w:tc>
          <w:tcPr>
            <w:tcW w:w="6520" w:type="dxa"/>
            <w:tcBorders>
              <w:top w:val="nil"/>
              <w:left w:val="nil"/>
              <w:bottom w:val="nil"/>
              <w:right w:val="nil"/>
            </w:tcBorders>
            <w:shd w:val="clear" w:color="auto" w:fill="auto"/>
            <w:tcMar>
              <w:top w:w="20" w:type="dxa"/>
              <w:left w:w="20" w:type="dxa"/>
              <w:bottom w:w="20" w:type="dxa"/>
              <w:right w:w="20" w:type="dxa"/>
            </w:tcMar>
          </w:tcPr>
          <w:p w14:paraId="6394D88A" w14:textId="519DD55E" w:rsidR="008B0749" w:rsidRPr="00EB1AFA" w:rsidRDefault="008B0749" w:rsidP="008B0749">
            <w:pPr>
              <w:pStyle w:val="T1TableStyle"/>
              <w:rPr>
                <w:rFonts w:ascii="Arial" w:hAnsi="Arial"/>
                <w:sz w:val="16"/>
                <w:szCs w:val="16"/>
              </w:rPr>
            </w:pPr>
            <w:r w:rsidRPr="00EB1AFA">
              <w:rPr>
                <w:rFonts w:ascii="Arial" w:hAnsi="Arial"/>
                <w:sz w:val="16"/>
                <w:szCs w:val="16"/>
              </w:rPr>
              <w:t>Loan to Subsidiary</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04422D0" w14:textId="665456C2" w:rsidR="008B0749" w:rsidRPr="00021A6E" w:rsidRDefault="008B0749" w:rsidP="008B0749">
            <w:pPr>
              <w:pStyle w:val="T1TableStyle"/>
              <w:ind w:right="113"/>
              <w:jc w:val="right"/>
              <w:rPr>
                <w:rFonts w:ascii="Arial" w:hAnsi="Arial"/>
                <w:sz w:val="16"/>
                <w:szCs w:val="16"/>
              </w:rPr>
            </w:pPr>
            <w:r w:rsidRPr="00021A6E">
              <w:rPr>
                <w:rFonts w:ascii="Arial" w:hAnsi="Arial"/>
                <w:sz w:val="16"/>
                <w:szCs w:val="16"/>
              </w:rPr>
              <w:t>8</w:t>
            </w:r>
          </w:p>
        </w:tc>
      </w:tr>
      <w:tr w:rsidR="008B0749" w:rsidRPr="001873B3" w14:paraId="4568DC1A"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F60E85E" w14:textId="07ECAB29" w:rsidR="008B0749" w:rsidRPr="00EB1AFA" w:rsidRDefault="008B0749" w:rsidP="008B0749">
            <w:pPr>
              <w:pStyle w:val="T1TableStyle"/>
              <w:ind w:right="113"/>
              <w:jc w:val="right"/>
              <w:rPr>
                <w:rFonts w:ascii="Arial" w:hAnsi="Arial"/>
                <w:sz w:val="16"/>
                <w:szCs w:val="16"/>
              </w:rPr>
            </w:pPr>
            <w:r w:rsidRPr="00EB1AFA">
              <w:rPr>
                <w:rFonts w:ascii="Arial" w:hAnsi="Arial"/>
                <w:sz w:val="16"/>
                <w:szCs w:val="16"/>
              </w:rPr>
              <w:t>45</w:t>
            </w:r>
          </w:p>
        </w:tc>
        <w:tc>
          <w:tcPr>
            <w:tcW w:w="6520" w:type="dxa"/>
            <w:tcBorders>
              <w:top w:val="nil"/>
              <w:left w:val="nil"/>
              <w:bottom w:val="nil"/>
              <w:right w:val="nil"/>
            </w:tcBorders>
            <w:shd w:val="clear" w:color="auto" w:fill="auto"/>
            <w:tcMar>
              <w:top w:w="20" w:type="dxa"/>
              <w:left w:w="20" w:type="dxa"/>
              <w:bottom w:w="20" w:type="dxa"/>
              <w:right w:w="20" w:type="dxa"/>
            </w:tcMar>
          </w:tcPr>
          <w:p w14:paraId="43BF68D7" w14:textId="29E40999" w:rsidR="008B0749" w:rsidRPr="00EB1AFA" w:rsidRDefault="008B0749" w:rsidP="008B0749">
            <w:pPr>
              <w:pStyle w:val="T1TableStyle"/>
              <w:rPr>
                <w:rFonts w:ascii="Arial" w:hAnsi="Arial"/>
                <w:sz w:val="16"/>
                <w:szCs w:val="16"/>
              </w:rPr>
            </w:pPr>
            <w:r w:rsidRPr="00EB1AFA">
              <w:rPr>
                <w:rFonts w:ascii="Arial" w:hAnsi="Arial"/>
                <w:sz w:val="16"/>
                <w:szCs w:val="16"/>
              </w:rPr>
              <w:t>Car Loans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25E257" w14:textId="4C9149A3" w:rsidR="008B0749" w:rsidRPr="00021A6E" w:rsidRDefault="008B0749" w:rsidP="008B0749">
            <w:pPr>
              <w:pStyle w:val="T1TableStyle"/>
              <w:ind w:right="113"/>
              <w:jc w:val="right"/>
              <w:rPr>
                <w:rFonts w:ascii="Arial" w:hAnsi="Arial"/>
                <w:sz w:val="16"/>
                <w:szCs w:val="16"/>
              </w:rPr>
            </w:pPr>
            <w:r w:rsidRPr="00021A6E">
              <w:rPr>
                <w:rFonts w:ascii="Arial" w:hAnsi="Arial"/>
                <w:sz w:val="16"/>
                <w:szCs w:val="16"/>
              </w:rPr>
              <w:t>46</w:t>
            </w:r>
          </w:p>
        </w:tc>
      </w:tr>
      <w:tr w:rsidR="008B0749" w:rsidRPr="001873B3" w14:paraId="2C89AFCC" w14:textId="77777777" w:rsidTr="001D797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F41ACCE" w14:textId="4D950B15" w:rsidR="008B0749" w:rsidRPr="00EB1AFA" w:rsidRDefault="008B0749" w:rsidP="008B0749">
            <w:pPr>
              <w:pStyle w:val="T1TableStyle"/>
              <w:ind w:right="113"/>
              <w:jc w:val="right"/>
              <w:rPr>
                <w:rFonts w:ascii="Arial" w:eastAsia="Verdana" w:hAnsi="Arial"/>
                <w:sz w:val="16"/>
                <w:szCs w:val="16"/>
                <w:lang w:val="pt-BR"/>
              </w:rPr>
            </w:pPr>
            <w:r w:rsidRPr="00EB1AFA">
              <w:rPr>
                <w:rFonts w:ascii="Arial" w:hAnsi="Arial"/>
                <w:sz w:val="16"/>
                <w:szCs w:val="16"/>
              </w:rPr>
              <w:t>29</w:t>
            </w:r>
          </w:p>
        </w:tc>
        <w:tc>
          <w:tcPr>
            <w:tcW w:w="6520" w:type="dxa"/>
            <w:tcBorders>
              <w:top w:val="nil"/>
              <w:left w:val="nil"/>
              <w:bottom w:val="nil"/>
              <w:right w:val="nil"/>
            </w:tcBorders>
            <w:shd w:val="clear" w:color="auto" w:fill="auto"/>
            <w:tcMar>
              <w:top w:w="20" w:type="dxa"/>
              <w:left w:w="20" w:type="dxa"/>
              <w:bottom w:w="20" w:type="dxa"/>
              <w:right w:w="20" w:type="dxa"/>
            </w:tcMar>
          </w:tcPr>
          <w:p w14:paraId="758F3B91" w14:textId="730083E7" w:rsidR="008B0749" w:rsidRPr="00EB1AFA" w:rsidRDefault="008B0749" w:rsidP="008B0749">
            <w:pPr>
              <w:pStyle w:val="T1TableStyle"/>
              <w:rPr>
                <w:rFonts w:ascii="Arial" w:eastAsia="Verdana" w:hAnsi="Arial"/>
                <w:sz w:val="16"/>
                <w:szCs w:val="16"/>
                <w:lang w:val="pt-BR"/>
              </w:rPr>
            </w:pPr>
            <w:r w:rsidRPr="00EB1AFA">
              <w:rPr>
                <w:rFonts w:ascii="Arial" w:hAnsi="Arial"/>
                <w:sz w:val="16"/>
                <w:szCs w:val="16"/>
              </w:rPr>
              <w:t>Rent Free Lease Periods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2ED16A0" w14:textId="567479C5" w:rsidR="008B0749" w:rsidRPr="00021A6E" w:rsidRDefault="008B0749" w:rsidP="008B0749">
            <w:pPr>
              <w:pStyle w:val="T1TableStyle"/>
              <w:ind w:right="113"/>
              <w:jc w:val="right"/>
              <w:rPr>
                <w:rFonts w:ascii="Arial" w:eastAsia="Verdana" w:hAnsi="Arial"/>
                <w:sz w:val="16"/>
                <w:szCs w:val="16"/>
                <w:lang w:val="pt-BR"/>
              </w:rPr>
            </w:pPr>
            <w:r w:rsidRPr="00021A6E">
              <w:rPr>
                <w:rFonts w:ascii="Arial" w:hAnsi="Arial"/>
                <w:sz w:val="16"/>
                <w:szCs w:val="16"/>
              </w:rPr>
              <w:t>21</w:t>
            </w:r>
          </w:p>
        </w:tc>
      </w:tr>
      <w:tr w:rsidR="008B0749" w:rsidRPr="001873B3" w14:paraId="04337A18" w14:textId="77777777" w:rsidTr="001D79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929FD60" w14:textId="15EB0BDB" w:rsidR="008B0749" w:rsidRPr="00EB1AFA" w:rsidRDefault="008B0749" w:rsidP="008B0749">
            <w:pPr>
              <w:pStyle w:val="T1TableStyle"/>
              <w:ind w:right="113"/>
              <w:jc w:val="right"/>
              <w:rPr>
                <w:rFonts w:ascii="Arial" w:eastAsia="Verdana" w:hAnsi="Arial"/>
                <w:b/>
                <w:bCs/>
                <w:sz w:val="16"/>
                <w:szCs w:val="16"/>
                <w:lang w:val="pt-BR"/>
              </w:rPr>
            </w:pPr>
            <w:r w:rsidRPr="00EB1AFA">
              <w:rPr>
                <w:rFonts w:ascii="Arial" w:hAnsi="Arial"/>
                <w:b/>
                <w:bCs/>
                <w:sz w:val="16"/>
                <w:szCs w:val="16"/>
              </w:rPr>
              <w:t>6,999</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AEA24AB" w14:textId="77777777" w:rsidR="008B0749" w:rsidRPr="00EB1AFA" w:rsidRDefault="008B0749" w:rsidP="008B0749">
            <w:pPr>
              <w:pStyle w:val="T1TableStyle"/>
              <w:rPr>
                <w:rFonts w:ascii="Arial" w:eastAsia="Verdana" w:hAnsi="Arial"/>
                <w:b/>
                <w:bCs/>
                <w:sz w:val="16"/>
                <w:szCs w:val="16"/>
                <w:lang w:val="pt-BR"/>
              </w:rPr>
            </w:pPr>
            <w:r w:rsidRPr="00EB1AFA">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38D70F7" w14:textId="6820F9EF" w:rsidR="008B0749" w:rsidRPr="00021A6E" w:rsidRDefault="008B0749" w:rsidP="008B0749">
            <w:pPr>
              <w:pStyle w:val="T1TableStyle"/>
              <w:ind w:right="113"/>
              <w:jc w:val="right"/>
              <w:rPr>
                <w:rFonts w:ascii="Arial" w:eastAsia="Verdana" w:hAnsi="Arial"/>
                <w:b/>
                <w:bCs/>
                <w:sz w:val="16"/>
                <w:szCs w:val="16"/>
                <w:lang w:val="pt-BR"/>
              </w:rPr>
            </w:pPr>
            <w:r w:rsidRPr="00021A6E">
              <w:rPr>
                <w:rFonts w:ascii="Arial" w:hAnsi="Arial"/>
                <w:b/>
                <w:bCs/>
                <w:sz w:val="16"/>
                <w:szCs w:val="16"/>
              </w:rPr>
              <w:t>7,124</w:t>
            </w:r>
          </w:p>
        </w:tc>
      </w:tr>
    </w:tbl>
    <w:p w14:paraId="06ED4FE9" w14:textId="1E2096CE" w:rsidR="00897D65" w:rsidRPr="00501288" w:rsidRDefault="00897D65" w:rsidP="007D708F">
      <w:pPr>
        <w:pStyle w:val="Heading1"/>
        <w:spacing w:after="240"/>
        <w:rPr>
          <w:color w:val="auto"/>
          <w:lang w:val="pt-BR"/>
        </w:rPr>
      </w:pPr>
      <w:r w:rsidRPr="00501288">
        <w:rPr>
          <w:color w:val="auto"/>
          <w:lang w:val="pt-BR"/>
        </w:rPr>
        <w:t>Note 1</w:t>
      </w:r>
      <w:r w:rsidR="002A7B35" w:rsidRPr="00501288">
        <w:rPr>
          <w:color w:val="auto"/>
          <w:lang w:val="pt-BR"/>
        </w:rPr>
        <w:t>8</w:t>
      </w:r>
      <w:r w:rsidRPr="00501288">
        <w:rPr>
          <w:color w:val="auto"/>
          <w:lang w:val="pt-BR"/>
        </w:rPr>
        <w:t xml:space="preserve"> - Financial Instruments</w:t>
      </w:r>
      <w:bookmarkEnd w:id="32"/>
      <w:r w:rsidRPr="00501288">
        <w:rPr>
          <w:color w:val="auto"/>
          <w:lang w:val="pt-BR"/>
        </w:rPr>
        <w:t xml:space="preserve"> </w:t>
      </w:r>
    </w:p>
    <w:p w14:paraId="0D8DE294" w14:textId="32DD3156" w:rsidR="004F5FF7" w:rsidRPr="000364D0" w:rsidRDefault="004F5FF7" w:rsidP="004F5FF7">
      <w:pPr>
        <w:rPr>
          <w:lang w:val="pt-BR"/>
        </w:rPr>
      </w:pPr>
      <w:r w:rsidRPr="000364D0">
        <w:rPr>
          <w:lang w:val="pt-BR"/>
        </w:rPr>
        <w:t>A financial instrument is a contract that gives rise to a financial asset of one entity and a financial liability or equity instrument of another entity. Non-exchange transactions, such as those relating to taxes, benefits and government grants, do not give rise to financial instruments.</w:t>
      </w:r>
    </w:p>
    <w:p w14:paraId="126CAC80" w14:textId="77777777" w:rsidR="004F5FF7" w:rsidRPr="000364D0" w:rsidRDefault="004F5FF7" w:rsidP="004F5FF7">
      <w:pPr>
        <w:rPr>
          <w:lang w:val="pt-BR"/>
        </w:rPr>
      </w:pPr>
    </w:p>
    <w:p w14:paraId="173A123F" w14:textId="77777777" w:rsidR="004F5FF7" w:rsidRPr="000364D0" w:rsidRDefault="004F5FF7" w:rsidP="004F5FF7">
      <w:pPr>
        <w:rPr>
          <w:b/>
          <w:bCs/>
          <w:lang w:val="pt-BR"/>
        </w:rPr>
      </w:pPr>
      <w:r w:rsidRPr="000364D0">
        <w:rPr>
          <w:b/>
          <w:bCs/>
          <w:lang w:val="pt-BR"/>
        </w:rPr>
        <w:t>Financial Assets</w:t>
      </w:r>
    </w:p>
    <w:p w14:paraId="39845A16" w14:textId="77777777" w:rsidR="004F5FF7" w:rsidRPr="00C32C34" w:rsidRDefault="004F5FF7" w:rsidP="004F5FF7">
      <w:pPr>
        <w:rPr>
          <w:lang w:val="pt-BR"/>
        </w:rPr>
      </w:pPr>
    </w:p>
    <w:p w14:paraId="29DAC37E" w14:textId="77777777" w:rsidR="004F5FF7" w:rsidRPr="00C32C34" w:rsidRDefault="004F5FF7" w:rsidP="004F5FF7">
      <w:pPr>
        <w:rPr>
          <w:lang w:val="pt-BR"/>
        </w:rPr>
      </w:pPr>
      <w:r w:rsidRPr="00C32C34">
        <w:rPr>
          <w:lang w:val="pt-BR"/>
        </w:rPr>
        <w:t>A financial asset is a right to future economic benefits controlled by the Council that is represented by cash, equity instruments or a contractual right to receive cash or other financial assets or a right to exchange financial assets and liabilities with another entity that is potentially favourable to the Council. The financial assets held by the Council during the year are accounted for under the following three classifications:</w:t>
      </w:r>
    </w:p>
    <w:p w14:paraId="599E5A2A" w14:textId="77777777" w:rsidR="00B644D4" w:rsidRPr="00C32C34" w:rsidRDefault="00B644D4" w:rsidP="004F5FF7">
      <w:pPr>
        <w:rPr>
          <w:lang w:val="pt-BR"/>
        </w:rPr>
      </w:pPr>
    </w:p>
    <w:p w14:paraId="488A92FD" w14:textId="5BB8BFAE" w:rsidR="004F5FF7" w:rsidRPr="00C32C34" w:rsidRDefault="004F5FF7" w:rsidP="004F5FF7">
      <w:pPr>
        <w:rPr>
          <w:lang w:val="pt-BR"/>
        </w:rPr>
      </w:pPr>
      <w:r w:rsidRPr="00C32C34">
        <w:rPr>
          <w:lang w:val="pt-BR"/>
        </w:rPr>
        <w:t>Amortised cost (where cash flows are solely payments of principal and interest and the Council’s business model is to collect those cash flows) comprising:</w:t>
      </w:r>
    </w:p>
    <w:p w14:paraId="5AAE17FE" w14:textId="77777777" w:rsidR="006B3364" w:rsidRPr="001873B3" w:rsidRDefault="006B3364" w:rsidP="004F5FF7">
      <w:pPr>
        <w:rPr>
          <w:color w:val="FF0000"/>
          <w:lang w:val="pt-BR"/>
        </w:rPr>
      </w:pPr>
    </w:p>
    <w:p w14:paraId="0735C210" w14:textId="2AF5E2F0"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cash in hand,</w:t>
      </w:r>
    </w:p>
    <w:p w14:paraId="3462A499" w14:textId="360FD752"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bank current and deposit accounts with Lloyds bank,</w:t>
      </w:r>
    </w:p>
    <w:p w14:paraId="475151AE" w14:textId="18C43F3B"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loans to companies,</w:t>
      </w:r>
    </w:p>
    <w:p w14:paraId="15B760B9" w14:textId="3BBA7720"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certificates of deposit and covered bonds issued by banks and building societies, and</w:t>
      </w:r>
    </w:p>
    <w:p w14:paraId="37064AE3" w14:textId="7B78E568"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trade receivables for goods and services provided.</w:t>
      </w:r>
    </w:p>
    <w:p w14:paraId="3F64F217" w14:textId="77777777" w:rsidR="00B644D4" w:rsidRPr="00C32C34" w:rsidRDefault="00B644D4" w:rsidP="004F5FF7">
      <w:pPr>
        <w:rPr>
          <w:lang w:val="pt-BR"/>
        </w:rPr>
      </w:pPr>
    </w:p>
    <w:p w14:paraId="0773AA5B" w14:textId="6805BE5D" w:rsidR="004F5FF7" w:rsidRPr="00C32C34" w:rsidRDefault="004F5FF7" w:rsidP="004F5FF7">
      <w:pPr>
        <w:rPr>
          <w:lang w:val="pt-BR"/>
        </w:rPr>
      </w:pPr>
      <w:r w:rsidRPr="00C32C34">
        <w:rPr>
          <w:lang w:val="pt-BR"/>
        </w:rPr>
        <w:t>Fair value through profit and loss (all other financial assets) comprising:</w:t>
      </w:r>
    </w:p>
    <w:p w14:paraId="7B5B07E6" w14:textId="1EA8434F"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money market funds managed by fund managers,</w:t>
      </w:r>
    </w:p>
    <w:p w14:paraId="6E4AEE26" w14:textId="382AF734" w:rsidR="004F5FF7" w:rsidRPr="00C32C34" w:rsidRDefault="004F5FF7" w:rsidP="004F5FF7">
      <w:pPr>
        <w:rPr>
          <w:lang w:val="pt-BR"/>
        </w:rPr>
      </w:pPr>
      <w:r w:rsidRPr="00C32C34">
        <w:rPr>
          <w:lang w:val="pt-BR"/>
        </w:rPr>
        <w:t xml:space="preserve">• </w:t>
      </w:r>
      <w:r w:rsidR="00B644D4" w:rsidRPr="00C32C34">
        <w:rPr>
          <w:lang w:val="pt-BR"/>
        </w:rPr>
        <w:tab/>
      </w:r>
      <w:r w:rsidRPr="00C32C34">
        <w:rPr>
          <w:lang w:val="pt-BR"/>
        </w:rPr>
        <w:t>pooled bond, equity and property funds managed by fund managers,</w:t>
      </w:r>
    </w:p>
    <w:p w14:paraId="1E2E2E10" w14:textId="77777777" w:rsidR="00B644D4" w:rsidRPr="00C32C34" w:rsidRDefault="00B644D4" w:rsidP="004F5FF7">
      <w:pPr>
        <w:rPr>
          <w:lang w:val="pt-BR"/>
        </w:rPr>
      </w:pPr>
    </w:p>
    <w:p w14:paraId="5F21A5C4" w14:textId="337C4DEB" w:rsidR="004F5FF7" w:rsidRPr="00C32C34" w:rsidRDefault="004F5FF7" w:rsidP="004F5FF7">
      <w:pPr>
        <w:rPr>
          <w:lang w:val="pt-BR"/>
        </w:rPr>
      </w:pPr>
      <w:r w:rsidRPr="00C32C34">
        <w:rPr>
          <w:lang w:val="pt-BR"/>
        </w:rPr>
        <w:t>Financial assets held at amortised cost are shown net of a loss allowance reflecting the statistical likelihood that</w:t>
      </w:r>
      <w:r w:rsidR="00B644D4" w:rsidRPr="00C32C34">
        <w:rPr>
          <w:lang w:val="pt-BR"/>
        </w:rPr>
        <w:t xml:space="preserve"> the borrower or debtor will be unable to meet their contractual commitments to the Council.</w:t>
      </w:r>
    </w:p>
    <w:p w14:paraId="7E2FE2C7" w14:textId="77777777" w:rsidR="005F3BCE" w:rsidRPr="001873B3" w:rsidRDefault="005F3BCE" w:rsidP="004F5FF7">
      <w:pPr>
        <w:rPr>
          <w:color w:val="FF0000"/>
          <w:lang w:val="pt-BR"/>
        </w:rPr>
      </w:pPr>
    </w:p>
    <w:p w14:paraId="600D58BA" w14:textId="4864842C" w:rsidR="005F3BCE" w:rsidRPr="00BC54DE" w:rsidRDefault="005F3BCE" w:rsidP="004F5FF7">
      <w:pPr>
        <w:rPr>
          <w:lang w:val="pt-BR"/>
        </w:rPr>
      </w:pPr>
      <w:r w:rsidRPr="00BC54DE">
        <w:rPr>
          <w:lang w:val="pt-BR"/>
        </w:rPr>
        <w:t>The financial assets disclosed in the Balance Sheet are analysed across the following categories:</w:t>
      </w:r>
    </w:p>
    <w:p w14:paraId="64E80DB2" w14:textId="77777777" w:rsidR="004F5FF7" w:rsidRPr="001873B3" w:rsidRDefault="004F5FF7" w:rsidP="004F5FF7">
      <w:pPr>
        <w:rPr>
          <w:color w:val="FF0000"/>
          <w:lang w:val="pt-BR"/>
        </w:rPr>
      </w:pPr>
    </w:p>
    <w:tbl>
      <w:tblPr>
        <w:tblW w:w="10480" w:type="dxa"/>
        <w:tblInd w:w="7" w:type="dxa"/>
        <w:tblLayout w:type="fixed"/>
        <w:tblLook w:val="04A0" w:firstRow="1" w:lastRow="0" w:firstColumn="1" w:lastColumn="0" w:noHBand="0" w:noVBand="1"/>
      </w:tblPr>
      <w:tblGrid>
        <w:gridCol w:w="3251"/>
        <w:gridCol w:w="722"/>
        <w:gridCol w:w="723"/>
        <w:gridCol w:w="723"/>
        <w:gridCol w:w="723"/>
        <w:gridCol w:w="723"/>
        <w:gridCol w:w="723"/>
        <w:gridCol w:w="723"/>
        <w:gridCol w:w="723"/>
        <w:gridCol w:w="723"/>
        <w:gridCol w:w="723"/>
      </w:tblGrid>
      <w:tr w:rsidR="00EB1AFA" w:rsidRPr="00EB1AFA" w14:paraId="4B3AF814" w14:textId="77777777" w:rsidTr="19EDCB16">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53D30C4" w14:textId="52648281" w:rsidR="00DB0BF4" w:rsidRPr="00EB1AFA" w:rsidRDefault="00DB0BF4" w:rsidP="00DB0BF4">
            <w:pPr>
              <w:pStyle w:val="T1TableStyle"/>
              <w:rPr>
                <w:rFonts w:ascii="Arial" w:eastAsia="Verdana" w:hAnsi="Arial"/>
                <w:b/>
                <w:bCs/>
                <w:sz w:val="16"/>
                <w:szCs w:val="16"/>
                <w:lang w:val="pt-BR"/>
              </w:rPr>
            </w:pPr>
            <w:r w:rsidRPr="00EB1AFA">
              <w:rPr>
                <w:rFonts w:ascii="Arial" w:eastAsia="Verdana" w:hAnsi="Arial"/>
                <w:b/>
                <w:bCs/>
                <w:sz w:val="16"/>
                <w:szCs w:val="16"/>
                <w:lang w:val="pt-BR"/>
              </w:rPr>
              <w:t>Financial Assets</w:t>
            </w:r>
          </w:p>
        </w:tc>
        <w:tc>
          <w:tcPr>
            <w:tcW w:w="289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14870A34" w14:textId="5AF19ED0"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Non-current</w:t>
            </w:r>
          </w:p>
        </w:tc>
        <w:tc>
          <w:tcPr>
            <w:tcW w:w="2892"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84E1D8A" w14:textId="3441C911"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Current</w:t>
            </w:r>
          </w:p>
        </w:tc>
        <w:tc>
          <w:tcPr>
            <w:tcW w:w="1446"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2421F51B" w14:textId="1B5FCC80"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TOTAL</w:t>
            </w:r>
          </w:p>
        </w:tc>
      </w:tr>
      <w:tr w:rsidR="00EB1AFA" w:rsidRPr="00EB1AFA" w14:paraId="41AAEAB7" w14:textId="77777777" w:rsidTr="19EDCB16">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5980ACBA" w14:textId="77777777" w:rsidR="00DB0BF4" w:rsidRPr="00EB1AFA" w:rsidRDefault="00DB0BF4" w:rsidP="00DB0BF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CE53461" w14:textId="797727BB"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Inv</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35CCD5EF" w14:textId="027B69B5"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Debtors</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14BA463D" w14:textId="785C3573"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Inv&amp;cash</w:t>
            </w:r>
          </w:p>
        </w:tc>
        <w:tc>
          <w:tcPr>
            <w:tcW w:w="1446"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3668EA54" w14:textId="5A9E187A" w:rsidR="00DB0BF4" w:rsidRPr="00EB1AFA" w:rsidRDefault="00DB0BF4" w:rsidP="00DB0BF4">
            <w:pPr>
              <w:pStyle w:val="T1TableStyle"/>
              <w:jc w:val="center"/>
              <w:rPr>
                <w:rFonts w:ascii="Arial" w:eastAsia="Verdana" w:hAnsi="Arial"/>
                <w:b/>
                <w:bCs/>
                <w:sz w:val="16"/>
                <w:szCs w:val="16"/>
                <w:lang w:val="pt-BR"/>
              </w:rPr>
            </w:pPr>
            <w:r w:rsidRPr="00EB1AFA">
              <w:rPr>
                <w:rFonts w:ascii="Arial" w:eastAsia="Verdana" w:hAnsi="Arial"/>
                <w:b/>
                <w:bCs/>
                <w:sz w:val="16"/>
                <w:szCs w:val="16"/>
                <w:lang w:val="pt-BR"/>
              </w:rPr>
              <w:t>Debtors</w:t>
            </w:r>
          </w:p>
        </w:tc>
        <w:tc>
          <w:tcPr>
            <w:tcW w:w="723" w:type="dxa"/>
            <w:tcBorders>
              <w:left w:val="single" w:sz="2" w:space="0" w:color="000000" w:themeColor="text1"/>
              <w:right w:val="nil"/>
            </w:tcBorders>
            <w:shd w:val="clear" w:color="auto" w:fill="B6DDE8" w:themeFill="accent5" w:themeFillTint="66"/>
          </w:tcPr>
          <w:p w14:paraId="71F25A26" w14:textId="77777777" w:rsidR="00DB0BF4" w:rsidRPr="00EB1AFA" w:rsidRDefault="00DB0BF4" w:rsidP="00DB0BF4">
            <w:pPr>
              <w:pStyle w:val="T1TableStyle"/>
              <w:jc w:val="right"/>
              <w:rPr>
                <w:rFonts w:ascii="Arial" w:eastAsia="Verdana" w:hAnsi="Arial"/>
                <w:b/>
                <w:bCs/>
                <w:sz w:val="16"/>
                <w:szCs w:val="16"/>
                <w:lang w:val="pt-BR"/>
              </w:rPr>
            </w:pPr>
          </w:p>
        </w:tc>
        <w:tc>
          <w:tcPr>
            <w:tcW w:w="723" w:type="dxa"/>
            <w:tcBorders>
              <w:left w:val="nil"/>
              <w:right w:val="single" w:sz="2" w:space="0" w:color="000000" w:themeColor="text1"/>
            </w:tcBorders>
            <w:shd w:val="clear" w:color="auto" w:fill="B6DDE8" w:themeFill="accent5" w:themeFillTint="66"/>
          </w:tcPr>
          <w:p w14:paraId="79796880" w14:textId="77777777" w:rsidR="00DB0BF4" w:rsidRPr="00EB1AFA" w:rsidRDefault="00DB0BF4" w:rsidP="00DB0BF4">
            <w:pPr>
              <w:pStyle w:val="T1TableStyle"/>
              <w:jc w:val="right"/>
              <w:rPr>
                <w:rFonts w:ascii="Arial" w:eastAsia="Verdana" w:hAnsi="Arial"/>
                <w:b/>
                <w:bCs/>
                <w:sz w:val="16"/>
                <w:szCs w:val="16"/>
                <w:lang w:val="pt-BR"/>
              </w:rPr>
            </w:pPr>
          </w:p>
        </w:tc>
      </w:tr>
      <w:tr w:rsidR="00EB1AFA" w:rsidRPr="00EB1AFA" w14:paraId="3A9E1521" w14:textId="77777777" w:rsidTr="19EDCB16">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6DD433AD" w14:textId="77777777" w:rsidR="00DB0BF4" w:rsidRPr="00EB1AFA" w:rsidRDefault="00DB0BF4" w:rsidP="00DB0BF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3FAEF4D" w14:textId="5D311803"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0</w:t>
            </w:r>
          </w:p>
          <w:p w14:paraId="00CF5ACE" w14:textId="31CB2F48"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3F66A67" w14:textId="3C069F52"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1</w:t>
            </w:r>
          </w:p>
          <w:p w14:paraId="2DDB3421" w14:textId="3F5CC81C"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3DC12FC5" w14:textId="5430FE9B"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0</w:t>
            </w:r>
          </w:p>
          <w:p w14:paraId="4D6B9EAB" w14:textId="37527853"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71DEE73C" w14:textId="1E28472E"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1</w:t>
            </w:r>
          </w:p>
          <w:p w14:paraId="34B2F2CE" w14:textId="0F59D5E5"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046F77A7" w14:textId="3FDAD6EF"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0</w:t>
            </w:r>
          </w:p>
          <w:p w14:paraId="5019A18D" w14:textId="434E03C1"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22F2E4E6" w14:textId="108CE2B1"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1</w:t>
            </w:r>
          </w:p>
          <w:p w14:paraId="02577A77" w14:textId="5B44009A"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5AD804DC" w14:textId="6E291EFE"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0</w:t>
            </w:r>
          </w:p>
          <w:p w14:paraId="7101CB58" w14:textId="2C3F61DC"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169A0B04" w14:textId="4966DB81"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1</w:t>
            </w:r>
          </w:p>
          <w:p w14:paraId="6CE2DDF0" w14:textId="2EA566FB"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single" w:sz="2" w:space="0" w:color="000000" w:themeColor="text1"/>
              <w:bottom w:val="single" w:sz="2" w:space="0" w:color="000000" w:themeColor="text1"/>
              <w:right w:val="nil"/>
            </w:tcBorders>
            <w:shd w:val="clear" w:color="auto" w:fill="auto"/>
          </w:tcPr>
          <w:p w14:paraId="1A6C6C73" w14:textId="30D5EE51"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0</w:t>
            </w:r>
          </w:p>
          <w:p w14:paraId="56693167" w14:textId="4C893345"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c>
          <w:tcPr>
            <w:tcW w:w="723" w:type="dxa"/>
            <w:tcBorders>
              <w:left w:val="nil"/>
              <w:bottom w:val="single" w:sz="2" w:space="0" w:color="000000" w:themeColor="text1"/>
              <w:right w:val="single" w:sz="2" w:space="0" w:color="000000" w:themeColor="text1"/>
            </w:tcBorders>
            <w:shd w:val="clear" w:color="auto" w:fill="B6DDE8" w:themeFill="accent5" w:themeFillTint="66"/>
          </w:tcPr>
          <w:p w14:paraId="4680C072" w14:textId="0238F6F5"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31-Mar 202</w:t>
            </w:r>
            <w:r w:rsidR="005F3BCE" w:rsidRPr="00EB1AFA">
              <w:rPr>
                <w:rFonts w:ascii="Arial" w:eastAsia="Verdana" w:hAnsi="Arial"/>
                <w:b/>
                <w:bCs/>
                <w:sz w:val="16"/>
                <w:szCs w:val="16"/>
                <w:lang w:val="pt-BR"/>
              </w:rPr>
              <w:t>1</w:t>
            </w:r>
          </w:p>
          <w:p w14:paraId="1C9927F1" w14:textId="5463C236" w:rsidR="00DB0BF4" w:rsidRPr="00EB1AFA" w:rsidRDefault="00DB0BF4" w:rsidP="00DB0BF4">
            <w:pPr>
              <w:pStyle w:val="T1TableStyle"/>
              <w:jc w:val="right"/>
              <w:rPr>
                <w:rFonts w:ascii="Arial" w:eastAsia="Verdana" w:hAnsi="Arial"/>
                <w:b/>
                <w:bCs/>
                <w:sz w:val="16"/>
                <w:szCs w:val="16"/>
                <w:lang w:val="pt-BR"/>
              </w:rPr>
            </w:pPr>
            <w:r w:rsidRPr="00EB1AFA">
              <w:rPr>
                <w:rFonts w:ascii="Arial" w:eastAsia="Verdana" w:hAnsi="Arial"/>
                <w:b/>
                <w:bCs/>
                <w:sz w:val="16"/>
                <w:szCs w:val="16"/>
                <w:lang w:val="pt-BR"/>
              </w:rPr>
              <w:t>£’000</w:t>
            </w:r>
          </w:p>
        </w:tc>
      </w:tr>
      <w:tr w:rsidR="00E947DF" w:rsidRPr="001873B3" w14:paraId="0106FF83"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36962EEE" w14:textId="2C8BFCF5" w:rsidR="002A5C1A" w:rsidRPr="00EB1AFA" w:rsidRDefault="002A5C1A" w:rsidP="002A5C1A">
            <w:pPr>
              <w:pStyle w:val="T1TableStyle"/>
              <w:rPr>
                <w:rFonts w:ascii="Arial" w:eastAsia="Verdana" w:hAnsi="Arial"/>
                <w:b/>
                <w:bCs/>
                <w:sz w:val="16"/>
                <w:szCs w:val="16"/>
                <w:lang w:val="pt-BR"/>
              </w:rPr>
            </w:pPr>
            <w:r w:rsidRPr="00EB1AFA">
              <w:rPr>
                <w:rFonts w:ascii="Arial" w:hAnsi="Arial"/>
                <w:b/>
                <w:bCs/>
                <w:sz w:val="16"/>
                <w:szCs w:val="16"/>
              </w:rPr>
              <w:t>Pre IFRS9 Categories</w:t>
            </w:r>
          </w:p>
        </w:tc>
        <w:tc>
          <w:tcPr>
            <w:tcW w:w="722" w:type="dxa"/>
            <w:tcBorders>
              <w:top w:val="nil"/>
              <w:left w:val="single" w:sz="8" w:space="0" w:color="auto"/>
              <w:bottom w:val="nil"/>
              <w:right w:val="nil"/>
            </w:tcBorders>
            <w:shd w:val="clear" w:color="auto" w:fill="auto"/>
          </w:tcPr>
          <w:p w14:paraId="29088255" w14:textId="1174162D"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08AF7985" w14:textId="2D8387A7"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single" w:sz="8" w:space="0" w:color="auto"/>
              <w:bottom w:val="nil"/>
              <w:right w:val="nil"/>
            </w:tcBorders>
            <w:shd w:val="clear" w:color="auto" w:fill="auto"/>
          </w:tcPr>
          <w:p w14:paraId="328A28BD" w14:textId="29F7DA33"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12474A32" w14:textId="247AA9C6"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single" w:sz="8" w:space="0" w:color="auto"/>
              <w:bottom w:val="nil"/>
              <w:right w:val="nil"/>
            </w:tcBorders>
            <w:shd w:val="clear" w:color="auto" w:fill="auto"/>
          </w:tcPr>
          <w:p w14:paraId="07023064" w14:textId="10CFE334"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nil"/>
              <w:bottom w:val="nil"/>
              <w:right w:val="single" w:sz="8" w:space="0" w:color="auto"/>
            </w:tcBorders>
            <w:shd w:val="clear" w:color="auto" w:fill="DAEEF3" w:themeFill="accent5" w:themeFillTint="33"/>
          </w:tcPr>
          <w:p w14:paraId="6412ACA2" w14:textId="124C064E"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single" w:sz="8" w:space="0" w:color="auto"/>
              <w:bottom w:val="nil"/>
              <w:right w:val="nil"/>
            </w:tcBorders>
            <w:shd w:val="clear" w:color="auto" w:fill="auto"/>
          </w:tcPr>
          <w:p w14:paraId="1D879E7E" w14:textId="099A8B99"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nil"/>
              <w:bottom w:val="nil"/>
              <w:right w:val="single" w:sz="2" w:space="0" w:color="000000" w:themeColor="text1"/>
            </w:tcBorders>
            <w:shd w:val="clear" w:color="auto" w:fill="DAEEF3" w:themeFill="accent5" w:themeFillTint="33"/>
          </w:tcPr>
          <w:p w14:paraId="786A7F5F" w14:textId="08EA14F9"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single" w:sz="2" w:space="0" w:color="000000" w:themeColor="text1"/>
              <w:bottom w:val="nil"/>
              <w:right w:val="nil"/>
            </w:tcBorders>
            <w:shd w:val="clear" w:color="auto" w:fill="auto"/>
          </w:tcPr>
          <w:p w14:paraId="411A3251" w14:textId="17334444"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c>
          <w:tcPr>
            <w:tcW w:w="723" w:type="dxa"/>
            <w:tcBorders>
              <w:top w:val="nil"/>
              <w:left w:val="nil"/>
              <w:bottom w:val="nil"/>
              <w:right w:val="dashSmallGap" w:sz="4" w:space="0" w:color="000000" w:themeColor="text1"/>
            </w:tcBorders>
            <w:shd w:val="clear" w:color="auto" w:fill="DAEEF3" w:themeFill="accent5" w:themeFillTint="33"/>
          </w:tcPr>
          <w:p w14:paraId="74E506AF" w14:textId="24CE93D6" w:rsidR="002A5C1A" w:rsidRPr="001873B3" w:rsidRDefault="002A5C1A" w:rsidP="002A5C1A">
            <w:pPr>
              <w:pStyle w:val="T1TableStyle"/>
              <w:jc w:val="right"/>
              <w:rPr>
                <w:rFonts w:ascii="Arial" w:eastAsia="Verdana" w:hAnsi="Arial"/>
                <w:b/>
                <w:bCs/>
                <w:color w:val="FF0000"/>
                <w:sz w:val="16"/>
                <w:szCs w:val="16"/>
                <w:lang w:val="pt-BR"/>
              </w:rPr>
            </w:pPr>
            <w:r w:rsidRPr="001873B3">
              <w:rPr>
                <w:rFonts w:ascii="Arial" w:hAnsi="Arial"/>
                <w:b/>
                <w:bCs/>
                <w:color w:val="FF0000"/>
                <w:sz w:val="16"/>
                <w:szCs w:val="16"/>
              </w:rPr>
              <w:t xml:space="preserve"> </w:t>
            </w:r>
          </w:p>
        </w:tc>
      </w:tr>
      <w:tr w:rsidR="00E947DF" w:rsidRPr="001873B3" w14:paraId="643686CA"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0484FBF7" w14:textId="36C20155" w:rsidR="002A5C1A" w:rsidRPr="00EB1AFA" w:rsidRDefault="002A5C1A" w:rsidP="002A5C1A">
            <w:pPr>
              <w:pStyle w:val="T1TableStyle"/>
              <w:rPr>
                <w:rFonts w:ascii="Arial" w:eastAsia="Verdana" w:hAnsi="Arial"/>
                <w:sz w:val="16"/>
                <w:szCs w:val="16"/>
                <w:lang w:val="pt-BR"/>
              </w:rPr>
            </w:pPr>
            <w:r w:rsidRPr="00EB1AFA">
              <w:rPr>
                <w:rFonts w:ascii="Arial" w:hAnsi="Arial"/>
                <w:sz w:val="16"/>
                <w:szCs w:val="16"/>
              </w:rPr>
              <w:t>Fair value through Profit or loss</w:t>
            </w:r>
          </w:p>
        </w:tc>
        <w:tc>
          <w:tcPr>
            <w:tcW w:w="722" w:type="dxa"/>
            <w:tcBorders>
              <w:top w:val="nil"/>
              <w:left w:val="single" w:sz="8" w:space="0" w:color="auto"/>
              <w:bottom w:val="nil"/>
              <w:right w:val="nil"/>
            </w:tcBorders>
            <w:shd w:val="clear" w:color="auto" w:fill="auto"/>
          </w:tcPr>
          <w:p w14:paraId="3B466CB3" w14:textId="31410ECE" w:rsidR="002A5C1A" w:rsidRPr="00EB1AFA" w:rsidRDefault="002C12BC" w:rsidP="002A5C1A">
            <w:pPr>
              <w:pStyle w:val="T1TableStyle"/>
              <w:jc w:val="right"/>
              <w:rPr>
                <w:rFonts w:ascii="Arial" w:eastAsia="Verdana" w:hAnsi="Arial"/>
                <w:sz w:val="16"/>
                <w:szCs w:val="16"/>
                <w:lang w:val="pt-BR"/>
              </w:rPr>
            </w:pPr>
            <w:r w:rsidRPr="00EB1AFA">
              <w:rPr>
                <w:rFonts w:ascii="Arial" w:hAnsi="Arial"/>
                <w:sz w:val="16"/>
                <w:szCs w:val="16"/>
              </w:rPr>
              <w:t>19,184</w:t>
            </w:r>
          </w:p>
        </w:tc>
        <w:tc>
          <w:tcPr>
            <w:tcW w:w="723" w:type="dxa"/>
            <w:tcBorders>
              <w:top w:val="nil"/>
              <w:left w:val="nil"/>
              <w:bottom w:val="nil"/>
              <w:right w:val="single" w:sz="8" w:space="0" w:color="auto"/>
            </w:tcBorders>
            <w:shd w:val="clear" w:color="auto" w:fill="DAEEF3" w:themeFill="accent5" w:themeFillTint="33"/>
          </w:tcPr>
          <w:p w14:paraId="75681FFF" w14:textId="23390BC2" w:rsidR="002A5C1A" w:rsidRPr="00583D34" w:rsidRDefault="00DF0808" w:rsidP="002A5C1A">
            <w:pPr>
              <w:pStyle w:val="T1TableStyle"/>
              <w:jc w:val="right"/>
              <w:rPr>
                <w:rFonts w:ascii="Arial" w:eastAsia="Verdana" w:hAnsi="Arial"/>
                <w:sz w:val="16"/>
                <w:szCs w:val="16"/>
                <w:lang w:val="pt-BR"/>
              </w:rPr>
            </w:pPr>
            <w:r w:rsidRPr="00583D34">
              <w:rPr>
                <w:rFonts w:ascii="Arial" w:hAnsi="Arial"/>
                <w:sz w:val="16"/>
                <w:szCs w:val="16"/>
              </w:rPr>
              <w:t>21</w:t>
            </w:r>
            <w:r w:rsidR="002A5C1A" w:rsidRPr="00583D34">
              <w:rPr>
                <w:rFonts w:ascii="Arial" w:hAnsi="Arial"/>
                <w:sz w:val="16"/>
                <w:szCs w:val="16"/>
              </w:rPr>
              <w:t>,</w:t>
            </w:r>
            <w:r w:rsidRPr="00583D34">
              <w:rPr>
                <w:rFonts w:ascii="Arial" w:hAnsi="Arial"/>
                <w:sz w:val="16"/>
                <w:szCs w:val="16"/>
              </w:rPr>
              <w:t>281</w:t>
            </w:r>
          </w:p>
        </w:tc>
        <w:tc>
          <w:tcPr>
            <w:tcW w:w="723" w:type="dxa"/>
            <w:tcBorders>
              <w:top w:val="nil"/>
              <w:left w:val="single" w:sz="8" w:space="0" w:color="auto"/>
              <w:bottom w:val="nil"/>
              <w:right w:val="nil"/>
            </w:tcBorders>
            <w:shd w:val="clear" w:color="auto" w:fill="auto"/>
          </w:tcPr>
          <w:p w14:paraId="190F01A9" w14:textId="4ED5A6AD" w:rsidR="002A5C1A" w:rsidRPr="00E76875" w:rsidRDefault="002A5C1A" w:rsidP="002A5C1A">
            <w:pPr>
              <w:pStyle w:val="T1TableStyle"/>
              <w:jc w:val="right"/>
              <w:rPr>
                <w:rFonts w:ascii="Arial" w:eastAsia="Verdana" w:hAnsi="Arial"/>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2F1C587" w14:textId="7949A36A"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7E02D783" w14:textId="53F61789" w:rsidR="002A5C1A" w:rsidRPr="00E76875" w:rsidRDefault="002A5C1A" w:rsidP="002A5C1A">
            <w:pPr>
              <w:pStyle w:val="T1TableStyle"/>
              <w:jc w:val="right"/>
              <w:rPr>
                <w:rFonts w:ascii="Arial" w:eastAsia="Verdana" w:hAnsi="Arial"/>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2E86D03E" w14:textId="7A071D7A"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single" w:sz="8" w:space="0" w:color="auto"/>
              <w:bottom w:val="nil"/>
              <w:right w:val="nil"/>
            </w:tcBorders>
            <w:shd w:val="clear" w:color="auto" w:fill="auto"/>
          </w:tcPr>
          <w:p w14:paraId="5AE208FA" w14:textId="3B75BAAA"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6CD40FF3" w14:textId="76D81672"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single" w:sz="2" w:space="0" w:color="000000" w:themeColor="text1"/>
              <w:bottom w:val="nil"/>
              <w:right w:val="nil"/>
            </w:tcBorders>
            <w:shd w:val="clear" w:color="auto" w:fill="auto"/>
          </w:tcPr>
          <w:p w14:paraId="6A009B36" w14:textId="6D681F3D" w:rsidR="002A5C1A" w:rsidRPr="00D43631" w:rsidRDefault="000D4269" w:rsidP="002A5C1A">
            <w:pPr>
              <w:pStyle w:val="T1TableStyle"/>
              <w:jc w:val="right"/>
              <w:rPr>
                <w:rFonts w:ascii="Arial" w:eastAsia="Verdana" w:hAnsi="Arial"/>
                <w:b/>
                <w:bCs/>
                <w:sz w:val="16"/>
                <w:szCs w:val="16"/>
                <w:lang w:val="pt-BR"/>
              </w:rPr>
            </w:pPr>
            <w:r w:rsidRPr="00D43631">
              <w:rPr>
                <w:rFonts w:ascii="Arial" w:hAnsi="Arial"/>
                <w:b/>
                <w:bCs/>
                <w:sz w:val="16"/>
                <w:szCs w:val="16"/>
              </w:rPr>
              <w:t>19,184</w:t>
            </w:r>
          </w:p>
        </w:tc>
        <w:tc>
          <w:tcPr>
            <w:tcW w:w="723" w:type="dxa"/>
            <w:tcBorders>
              <w:top w:val="nil"/>
              <w:left w:val="nil"/>
              <w:bottom w:val="nil"/>
              <w:right w:val="dashSmallGap" w:sz="4" w:space="0" w:color="000000" w:themeColor="text1"/>
            </w:tcBorders>
            <w:shd w:val="clear" w:color="auto" w:fill="DAEEF3" w:themeFill="accent5" w:themeFillTint="33"/>
          </w:tcPr>
          <w:p w14:paraId="1EA4F722" w14:textId="456F6FF6" w:rsidR="002A5C1A" w:rsidRPr="00A752FD" w:rsidRDefault="00DF0808" w:rsidP="002A5C1A">
            <w:pPr>
              <w:pStyle w:val="T1TableStyle"/>
              <w:jc w:val="right"/>
              <w:rPr>
                <w:rFonts w:ascii="Arial" w:eastAsia="Verdana" w:hAnsi="Arial"/>
                <w:b/>
                <w:bCs/>
                <w:sz w:val="16"/>
                <w:szCs w:val="16"/>
                <w:lang w:val="pt-BR"/>
              </w:rPr>
            </w:pPr>
            <w:r w:rsidRPr="00A752FD">
              <w:rPr>
                <w:rFonts w:ascii="Arial" w:hAnsi="Arial"/>
                <w:b/>
                <w:bCs/>
                <w:sz w:val="16"/>
                <w:szCs w:val="16"/>
              </w:rPr>
              <w:t>21</w:t>
            </w:r>
            <w:r w:rsidR="002A5C1A" w:rsidRPr="00A752FD">
              <w:rPr>
                <w:rFonts w:ascii="Arial" w:hAnsi="Arial"/>
                <w:b/>
                <w:bCs/>
                <w:sz w:val="16"/>
                <w:szCs w:val="16"/>
              </w:rPr>
              <w:t>,</w:t>
            </w:r>
            <w:r w:rsidRPr="00A752FD">
              <w:rPr>
                <w:rFonts w:ascii="Arial" w:hAnsi="Arial"/>
                <w:b/>
                <w:bCs/>
                <w:sz w:val="16"/>
                <w:szCs w:val="16"/>
              </w:rPr>
              <w:t>281</w:t>
            </w:r>
          </w:p>
        </w:tc>
      </w:tr>
      <w:tr w:rsidR="005E5046" w:rsidRPr="001873B3" w14:paraId="0ACDBD33"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1ADDCFB2" w14:textId="5951393B" w:rsidR="005E5046" w:rsidRPr="00EB1AFA" w:rsidRDefault="005E5046" w:rsidP="005E5046">
            <w:pPr>
              <w:pStyle w:val="T1TableStyle"/>
              <w:rPr>
                <w:rFonts w:ascii="Arial" w:eastAsia="Verdana" w:hAnsi="Arial"/>
                <w:sz w:val="16"/>
                <w:szCs w:val="16"/>
                <w:lang w:val="pt-BR"/>
              </w:rPr>
            </w:pPr>
            <w:r w:rsidRPr="00EB1AFA">
              <w:rPr>
                <w:rFonts w:ascii="Arial" w:hAnsi="Arial"/>
                <w:sz w:val="16"/>
                <w:szCs w:val="16"/>
              </w:rPr>
              <w:t>Amortised cost</w:t>
            </w:r>
          </w:p>
        </w:tc>
        <w:tc>
          <w:tcPr>
            <w:tcW w:w="722" w:type="dxa"/>
            <w:tcBorders>
              <w:top w:val="nil"/>
              <w:left w:val="single" w:sz="8" w:space="0" w:color="auto"/>
              <w:bottom w:val="nil"/>
              <w:right w:val="nil"/>
            </w:tcBorders>
            <w:shd w:val="clear" w:color="auto" w:fill="auto"/>
          </w:tcPr>
          <w:p w14:paraId="78967946" w14:textId="77777777" w:rsidR="005E5046" w:rsidRPr="00EB1AFA" w:rsidRDefault="005E5046" w:rsidP="005E5046">
            <w:pPr>
              <w:pStyle w:val="T1TableStyle"/>
              <w:jc w:val="right"/>
              <w:rPr>
                <w:rFonts w:ascii="Arial" w:eastAsia="Verdana" w:hAnsi="Arial"/>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6AB30A0" w14:textId="4CC24666" w:rsidR="005E5046" w:rsidRPr="00583D34" w:rsidRDefault="005E5046" w:rsidP="005E5046">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1F30139D" w14:textId="36A08215" w:rsidR="005E5046" w:rsidRPr="00E76875" w:rsidRDefault="005E5046" w:rsidP="005E5046">
            <w:pPr>
              <w:pStyle w:val="T1TableStyle"/>
              <w:jc w:val="right"/>
              <w:rPr>
                <w:rFonts w:ascii="Arial" w:eastAsia="Verdana" w:hAnsi="Arial"/>
                <w:sz w:val="16"/>
                <w:szCs w:val="16"/>
                <w:lang w:val="pt-BR"/>
              </w:rPr>
            </w:pPr>
          </w:p>
        </w:tc>
        <w:tc>
          <w:tcPr>
            <w:tcW w:w="723" w:type="dxa"/>
            <w:tcBorders>
              <w:top w:val="nil"/>
              <w:left w:val="nil"/>
              <w:bottom w:val="nil"/>
              <w:right w:val="single" w:sz="8" w:space="0" w:color="auto"/>
            </w:tcBorders>
            <w:shd w:val="clear" w:color="auto" w:fill="DAEEF3" w:themeFill="accent5" w:themeFillTint="33"/>
          </w:tcPr>
          <w:p w14:paraId="45000859" w14:textId="6FBF7673" w:rsidR="005E5046" w:rsidRPr="00736B26" w:rsidRDefault="005E5046" w:rsidP="005E5046">
            <w:pPr>
              <w:pStyle w:val="T1TableStyle"/>
              <w:jc w:val="right"/>
              <w:rPr>
                <w:rFonts w:ascii="Arial" w:eastAsia="Verdana" w:hAnsi="Arial"/>
                <w:sz w:val="16"/>
                <w:szCs w:val="16"/>
                <w:lang w:val="pt-BR"/>
              </w:rPr>
            </w:pPr>
          </w:p>
        </w:tc>
        <w:tc>
          <w:tcPr>
            <w:tcW w:w="723" w:type="dxa"/>
            <w:tcBorders>
              <w:top w:val="nil"/>
              <w:left w:val="single" w:sz="8" w:space="0" w:color="auto"/>
              <w:bottom w:val="nil"/>
              <w:right w:val="nil"/>
            </w:tcBorders>
            <w:shd w:val="clear" w:color="auto" w:fill="auto"/>
          </w:tcPr>
          <w:p w14:paraId="41B8F449" w14:textId="67751466" w:rsidR="005E5046" w:rsidRPr="00E76875" w:rsidRDefault="005E5046" w:rsidP="005E5046">
            <w:pPr>
              <w:pStyle w:val="T1TableStyle"/>
              <w:jc w:val="right"/>
              <w:rPr>
                <w:rFonts w:ascii="Arial" w:eastAsia="Verdana" w:hAnsi="Arial"/>
                <w:sz w:val="16"/>
                <w:szCs w:val="16"/>
                <w:lang w:val="pt-BR"/>
              </w:rPr>
            </w:pPr>
            <w:r w:rsidRPr="00E76875">
              <w:rPr>
                <w:rFonts w:ascii="Arial" w:eastAsia="Verdana" w:hAnsi="Arial"/>
                <w:sz w:val="16"/>
                <w:szCs w:val="16"/>
                <w:lang w:val="pt-BR"/>
              </w:rPr>
              <w:t>5,575</w:t>
            </w:r>
          </w:p>
        </w:tc>
        <w:tc>
          <w:tcPr>
            <w:tcW w:w="723" w:type="dxa"/>
            <w:tcBorders>
              <w:top w:val="nil"/>
              <w:left w:val="nil"/>
              <w:bottom w:val="nil"/>
              <w:right w:val="single" w:sz="8" w:space="0" w:color="auto"/>
            </w:tcBorders>
            <w:shd w:val="clear" w:color="auto" w:fill="DAEEF3" w:themeFill="accent5" w:themeFillTint="33"/>
          </w:tcPr>
          <w:p w14:paraId="7B03E429" w14:textId="4A0D17BB" w:rsidR="005E5046" w:rsidRPr="00736B26" w:rsidRDefault="005E5046" w:rsidP="005E5046">
            <w:pPr>
              <w:pStyle w:val="T1TableStyle"/>
              <w:jc w:val="right"/>
              <w:rPr>
                <w:rFonts w:ascii="Arial" w:eastAsia="Verdana" w:hAnsi="Arial"/>
                <w:sz w:val="16"/>
                <w:szCs w:val="16"/>
                <w:lang w:val="pt-BR"/>
              </w:rPr>
            </w:pPr>
            <w:r w:rsidRPr="00736B26">
              <w:rPr>
                <w:rFonts w:ascii="Arial" w:eastAsia="Verdana" w:hAnsi="Arial"/>
                <w:sz w:val="16"/>
                <w:szCs w:val="16"/>
                <w:lang w:val="pt-BR"/>
              </w:rPr>
              <w:t>4,371</w:t>
            </w:r>
          </w:p>
        </w:tc>
        <w:tc>
          <w:tcPr>
            <w:tcW w:w="723" w:type="dxa"/>
            <w:tcBorders>
              <w:top w:val="nil"/>
              <w:left w:val="single" w:sz="8" w:space="0" w:color="auto"/>
              <w:bottom w:val="nil"/>
              <w:right w:val="nil"/>
            </w:tcBorders>
            <w:shd w:val="clear" w:color="auto" w:fill="auto"/>
          </w:tcPr>
          <w:p w14:paraId="27A7BD54" w14:textId="04EFB51E" w:rsidR="005E5046" w:rsidRPr="00E76875" w:rsidRDefault="005E5046" w:rsidP="005E5046">
            <w:pPr>
              <w:pStyle w:val="T1TableStyle"/>
              <w:jc w:val="right"/>
              <w:rPr>
                <w:rFonts w:ascii="Arial" w:eastAsia="Verdana" w:hAnsi="Arial"/>
                <w:sz w:val="16"/>
                <w:szCs w:val="16"/>
                <w:lang w:val="pt-BR"/>
              </w:rPr>
            </w:pPr>
          </w:p>
        </w:tc>
        <w:tc>
          <w:tcPr>
            <w:tcW w:w="723" w:type="dxa"/>
            <w:tcBorders>
              <w:top w:val="nil"/>
              <w:left w:val="nil"/>
              <w:bottom w:val="nil"/>
              <w:right w:val="single" w:sz="2" w:space="0" w:color="000000" w:themeColor="text1"/>
            </w:tcBorders>
            <w:shd w:val="clear" w:color="auto" w:fill="DAEEF3" w:themeFill="accent5" w:themeFillTint="33"/>
          </w:tcPr>
          <w:p w14:paraId="02A9BD4C" w14:textId="2C7F3883" w:rsidR="005E5046" w:rsidRPr="00736B26" w:rsidRDefault="005E5046" w:rsidP="005E5046">
            <w:pPr>
              <w:pStyle w:val="T1TableStyle"/>
              <w:jc w:val="right"/>
              <w:rPr>
                <w:rFonts w:ascii="Arial" w:eastAsia="Verdana" w:hAnsi="Arial"/>
                <w:sz w:val="16"/>
                <w:szCs w:val="16"/>
                <w:lang w:val="pt-BR"/>
              </w:rPr>
            </w:pPr>
          </w:p>
        </w:tc>
        <w:tc>
          <w:tcPr>
            <w:tcW w:w="723" w:type="dxa"/>
            <w:tcBorders>
              <w:top w:val="nil"/>
              <w:left w:val="single" w:sz="2" w:space="0" w:color="000000" w:themeColor="text1"/>
              <w:bottom w:val="nil"/>
              <w:right w:val="nil"/>
            </w:tcBorders>
            <w:shd w:val="clear" w:color="auto" w:fill="auto"/>
          </w:tcPr>
          <w:p w14:paraId="622E9A3B" w14:textId="5F006938" w:rsidR="005E5046" w:rsidRPr="00D43631" w:rsidRDefault="005E5046" w:rsidP="005E5046">
            <w:pPr>
              <w:pStyle w:val="T1TableStyle"/>
              <w:jc w:val="right"/>
              <w:rPr>
                <w:rFonts w:ascii="Arial" w:eastAsia="Verdana" w:hAnsi="Arial"/>
                <w:b/>
                <w:bCs/>
                <w:sz w:val="16"/>
                <w:szCs w:val="16"/>
                <w:lang w:val="pt-BR"/>
              </w:rPr>
            </w:pPr>
            <w:r w:rsidRPr="00D43631">
              <w:rPr>
                <w:rFonts w:ascii="Arial" w:hAnsi="Arial"/>
                <w:b/>
                <w:bCs/>
                <w:sz w:val="16"/>
                <w:szCs w:val="16"/>
              </w:rPr>
              <w:t>5,575</w:t>
            </w:r>
          </w:p>
        </w:tc>
        <w:tc>
          <w:tcPr>
            <w:tcW w:w="723" w:type="dxa"/>
            <w:tcBorders>
              <w:top w:val="nil"/>
              <w:left w:val="nil"/>
              <w:bottom w:val="nil"/>
              <w:right w:val="dashSmallGap" w:sz="4" w:space="0" w:color="000000" w:themeColor="text1"/>
            </w:tcBorders>
            <w:shd w:val="clear" w:color="auto" w:fill="DAEEF3" w:themeFill="accent5" w:themeFillTint="33"/>
          </w:tcPr>
          <w:p w14:paraId="3A5B0585" w14:textId="2DD18294" w:rsidR="005E5046" w:rsidRPr="00A752FD" w:rsidRDefault="005E5046" w:rsidP="005E5046">
            <w:pPr>
              <w:pStyle w:val="T1TableStyle"/>
              <w:jc w:val="right"/>
              <w:rPr>
                <w:rFonts w:ascii="Arial" w:eastAsia="Verdana" w:hAnsi="Arial"/>
                <w:b/>
                <w:bCs/>
                <w:sz w:val="16"/>
                <w:szCs w:val="16"/>
                <w:lang w:val="pt-BR"/>
              </w:rPr>
            </w:pPr>
            <w:r w:rsidRPr="00A752FD">
              <w:rPr>
                <w:rFonts w:ascii="Arial" w:hAnsi="Arial"/>
                <w:b/>
                <w:bCs/>
                <w:sz w:val="16"/>
                <w:szCs w:val="16"/>
              </w:rPr>
              <w:t>4,371</w:t>
            </w:r>
          </w:p>
        </w:tc>
      </w:tr>
      <w:tr w:rsidR="00E947DF" w:rsidRPr="001873B3" w14:paraId="663A703E" w14:textId="77777777" w:rsidTr="19EDCB16">
        <w:trPr>
          <w:trHeight w:val="248"/>
        </w:trPr>
        <w:tc>
          <w:tcPr>
            <w:tcW w:w="3251" w:type="dxa"/>
            <w:tcBorders>
              <w:top w:val="single" w:sz="4" w:space="0" w:color="auto"/>
              <w:left w:val="dashSmallGap" w:sz="4" w:space="0" w:color="auto"/>
              <w:bottom w:val="nil"/>
              <w:right w:val="single" w:sz="8" w:space="0" w:color="auto"/>
            </w:tcBorders>
            <w:shd w:val="clear" w:color="auto" w:fill="auto"/>
            <w:tcMar>
              <w:top w:w="20" w:type="dxa"/>
              <w:left w:w="20" w:type="dxa"/>
              <w:bottom w:w="20" w:type="dxa"/>
              <w:right w:w="20" w:type="dxa"/>
            </w:tcMar>
          </w:tcPr>
          <w:p w14:paraId="11E00B6C" w14:textId="294CBD83" w:rsidR="002A5C1A" w:rsidRPr="00EB1AFA" w:rsidRDefault="002A5C1A" w:rsidP="002A5C1A">
            <w:pPr>
              <w:pStyle w:val="T1TableStyle"/>
              <w:rPr>
                <w:rFonts w:ascii="Arial" w:eastAsia="Verdana" w:hAnsi="Arial"/>
                <w:b/>
                <w:bCs/>
                <w:sz w:val="16"/>
                <w:szCs w:val="16"/>
                <w:lang w:val="pt-BR"/>
              </w:rPr>
            </w:pPr>
            <w:r w:rsidRPr="00EB1AFA">
              <w:rPr>
                <w:rFonts w:ascii="Arial" w:hAnsi="Arial"/>
                <w:b/>
                <w:bCs/>
                <w:sz w:val="16"/>
                <w:szCs w:val="16"/>
              </w:rPr>
              <w:t>Total financial assets</w:t>
            </w:r>
          </w:p>
        </w:tc>
        <w:tc>
          <w:tcPr>
            <w:tcW w:w="722" w:type="dxa"/>
            <w:tcBorders>
              <w:top w:val="single" w:sz="4" w:space="0" w:color="auto"/>
              <w:left w:val="single" w:sz="8" w:space="0" w:color="auto"/>
              <w:bottom w:val="nil"/>
              <w:right w:val="nil"/>
            </w:tcBorders>
            <w:shd w:val="clear" w:color="auto" w:fill="auto"/>
          </w:tcPr>
          <w:p w14:paraId="7A8D6FD7" w14:textId="2B42AC25" w:rsidR="002A5C1A" w:rsidRPr="00EB1AFA" w:rsidRDefault="009B3255" w:rsidP="002A5C1A">
            <w:pPr>
              <w:pStyle w:val="T1TableStyle"/>
              <w:jc w:val="right"/>
              <w:rPr>
                <w:rFonts w:ascii="Arial" w:eastAsia="Verdana" w:hAnsi="Arial"/>
                <w:b/>
                <w:bCs/>
                <w:sz w:val="16"/>
                <w:szCs w:val="16"/>
                <w:lang w:val="pt-BR"/>
              </w:rPr>
            </w:pPr>
            <w:r w:rsidRPr="00EB1AFA">
              <w:rPr>
                <w:rFonts w:ascii="Arial" w:hAnsi="Arial"/>
                <w:b/>
                <w:bCs/>
                <w:sz w:val="16"/>
                <w:szCs w:val="16"/>
              </w:rPr>
              <w:t>19</w:t>
            </w:r>
            <w:r w:rsidR="002A5C1A" w:rsidRPr="00EB1AFA">
              <w:rPr>
                <w:rFonts w:ascii="Arial" w:hAnsi="Arial"/>
                <w:b/>
                <w:bCs/>
                <w:sz w:val="16"/>
                <w:szCs w:val="16"/>
              </w:rPr>
              <w:t>,</w:t>
            </w:r>
            <w:r w:rsidRPr="00EB1AFA">
              <w:rPr>
                <w:rFonts w:ascii="Arial" w:hAnsi="Arial"/>
                <w:b/>
                <w:bCs/>
                <w:sz w:val="16"/>
                <w:szCs w:val="16"/>
              </w:rPr>
              <w:t>184</w:t>
            </w:r>
          </w:p>
        </w:tc>
        <w:tc>
          <w:tcPr>
            <w:tcW w:w="723" w:type="dxa"/>
            <w:tcBorders>
              <w:top w:val="single" w:sz="4" w:space="0" w:color="auto"/>
              <w:left w:val="nil"/>
              <w:bottom w:val="nil"/>
              <w:right w:val="single" w:sz="8" w:space="0" w:color="auto"/>
            </w:tcBorders>
            <w:shd w:val="clear" w:color="auto" w:fill="DAEEF3" w:themeFill="accent5" w:themeFillTint="33"/>
          </w:tcPr>
          <w:p w14:paraId="1FC574FF" w14:textId="4F5D26D9" w:rsidR="002A5C1A" w:rsidRPr="00583D34" w:rsidRDefault="005E5046" w:rsidP="002A5C1A">
            <w:pPr>
              <w:pStyle w:val="T1TableStyle"/>
              <w:jc w:val="right"/>
              <w:rPr>
                <w:rFonts w:ascii="Arial" w:eastAsia="Verdana" w:hAnsi="Arial"/>
                <w:b/>
                <w:bCs/>
                <w:sz w:val="16"/>
                <w:szCs w:val="16"/>
                <w:lang w:val="pt-BR"/>
              </w:rPr>
            </w:pPr>
            <w:r w:rsidRPr="00583D34">
              <w:rPr>
                <w:rFonts w:ascii="Arial" w:hAnsi="Arial"/>
                <w:b/>
                <w:bCs/>
                <w:sz w:val="16"/>
                <w:szCs w:val="16"/>
              </w:rPr>
              <w:t>21</w:t>
            </w:r>
            <w:r w:rsidR="002A5C1A" w:rsidRPr="00583D34">
              <w:rPr>
                <w:rFonts w:ascii="Arial" w:hAnsi="Arial"/>
                <w:b/>
                <w:bCs/>
                <w:sz w:val="16"/>
                <w:szCs w:val="16"/>
              </w:rPr>
              <w:t>,</w:t>
            </w:r>
            <w:r w:rsidRPr="00583D34">
              <w:rPr>
                <w:rFonts w:ascii="Arial" w:hAnsi="Arial"/>
                <w:b/>
                <w:bCs/>
                <w:sz w:val="16"/>
                <w:szCs w:val="16"/>
              </w:rPr>
              <w:t>281</w:t>
            </w:r>
          </w:p>
        </w:tc>
        <w:tc>
          <w:tcPr>
            <w:tcW w:w="723" w:type="dxa"/>
            <w:tcBorders>
              <w:top w:val="single" w:sz="4" w:space="0" w:color="auto"/>
              <w:left w:val="single" w:sz="8" w:space="0" w:color="auto"/>
              <w:bottom w:val="nil"/>
              <w:right w:val="nil"/>
            </w:tcBorders>
            <w:shd w:val="clear" w:color="auto" w:fill="auto"/>
          </w:tcPr>
          <w:p w14:paraId="01B0D8FD" w14:textId="7DA01523" w:rsidR="002A5C1A" w:rsidRPr="00E76875" w:rsidRDefault="002A5C1A" w:rsidP="002A5C1A">
            <w:pPr>
              <w:pStyle w:val="T1TableStyle"/>
              <w:jc w:val="right"/>
              <w:rPr>
                <w:rFonts w:ascii="Arial" w:eastAsia="Verdana" w:hAnsi="Arial"/>
                <w:b/>
                <w:bCs/>
                <w:sz w:val="16"/>
                <w:szCs w:val="16"/>
                <w:lang w:val="pt-BR"/>
              </w:rPr>
            </w:pPr>
            <w:r w:rsidRPr="00E76875">
              <w:rPr>
                <w:rFonts w:ascii="Arial" w:hAnsi="Arial"/>
                <w:b/>
                <w:bCs/>
                <w:sz w:val="16"/>
                <w:szCs w:val="16"/>
              </w:rPr>
              <w:t>0</w:t>
            </w:r>
          </w:p>
        </w:tc>
        <w:tc>
          <w:tcPr>
            <w:tcW w:w="723" w:type="dxa"/>
            <w:tcBorders>
              <w:top w:val="single" w:sz="4" w:space="0" w:color="auto"/>
              <w:left w:val="nil"/>
              <w:bottom w:val="nil"/>
              <w:right w:val="single" w:sz="8" w:space="0" w:color="auto"/>
            </w:tcBorders>
            <w:shd w:val="clear" w:color="auto" w:fill="DAEEF3" w:themeFill="accent5" w:themeFillTint="33"/>
          </w:tcPr>
          <w:p w14:paraId="00D62AF9" w14:textId="0157EA7C" w:rsidR="002A5C1A" w:rsidRPr="00736B26" w:rsidRDefault="002A5C1A" w:rsidP="002A5C1A">
            <w:pPr>
              <w:pStyle w:val="T1TableStyle"/>
              <w:jc w:val="right"/>
              <w:rPr>
                <w:rFonts w:ascii="Arial" w:eastAsia="Verdana" w:hAnsi="Arial"/>
                <w:b/>
                <w:bCs/>
                <w:sz w:val="16"/>
                <w:szCs w:val="16"/>
                <w:lang w:val="pt-BR"/>
              </w:rPr>
            </w:pPr>
            <w:r w:rsidRPr="00736B26">
              <w:rPr>
                <w:rFonts w:ascii="Arial" w:hAnsi="Arial"/>
                <w:b/>
                <w:bCs/>
                <w:sz w:val="16"/>
                <w:szCs w:val="16"/>
              </w:rPr>
              <w:t>0</w:t>
            </w:r>
          </w:p>
        </w:tc>
        <w:tc>
          <w:tcPr>
            <w:tcW w:w="723" w:type="dxa"/>
            <w:tcBorders>
              <w:top w:val="single" w:sz="4" w:space="0" w:color="auto"/>
              <w:left w:val="single" w:sz="8" w:space="0" w:color="auto"/>
              <w:bottom w:val="nil"/>
              <w:right w:val="nil"/>
            </w:tcBorders>
            <w:shd w:val="clear" w:color="auto" w:fill="auto"/>
          </w:tcPr>
          <w:p w14:paraId="2A844EB6" w14:textId="1F503172" w:rsidR="002A5C1A" w:rsidRPr="00E76875" w:rsidRDefault="005E5046" w:rsidP="002A5C1A">
            <w:pPr>
              <w:pStyle w:val="T1TableStyle"/>
              <w:jc w:val="right"/>
              <w:rPr>
                <w:rFonts w:ascii="Arial" w:eastAsia="Verdana" w:hAnsi="Arial"/>
                <w:b/>
                <w:bCs/>
                <w:sz w:val="16"/>
                <w:szCs w:val="16"/>
                <w:lang w:val="pt-BR"/>
              </w:rPr>
            </w:pPr>
            <w:r w:rsidRPr="00E76875">
              <w:rPr>
                <w:rFonts w:ascii="Arial" w:eastAsia="Verdana" w:hAnsi="Arial"/>
                <w:b/>
                <w:bCs/>
                <w:sz w:val="16"/>
                <w:szCs w:val="16"/>
                <w:lang w:val="pt-BR"/>
              </w:rPr>
              <w:t>5,575</w:t>
            </w:r>
          </w:p>
        </w:tc>
        <w:tc>
          <w:tcPr>
            <w:tcW w:w="723" w:type="dxa"/>
            <w:tcBorders>
              <w:top w:val="single" w:sz="4" w:space="0" w:color="auto"/>
              <w:left w:val="nil"/>
              <w:bottom w:val="nil"/>
              <w:right w:val="single" w:sz="8" w:space="0" w:color="auto"/>
            </w:tcBorders>
            <w:shd w:val="clear" w:color="auto" w:fill="DAEEF3" w:themeFill="accent5" w:themeFillTint="33"/>
          </w:tcPr>
          <w:p w14:paraId="59668B85" w14:textId="06D9B061" w:rsidR="002A5C1A" w:rsidRPr="00736B26" w:rsidRDefault="005E5046" w:rsidP="002A5C1A">
            <w:pPr>
              <w:pStyle w:val="T1TableStyle"/>
              <w:jc w:val="right"/>
              <w:rPr>
                <w:rFonts w:ascii="Arial" w:eastAsia="Verdana" w:hAnsi="Arial"/>
                <w:b/>
                <w:bCs/>
                <w:sz w:val="16"/>
                <w:szCs w:val="16"/>
                <w:lang w:val="pt-BR"/>
              </w:rPr>
            </w:pPr>
            <w:r w:rsidRPr="00736B26">
              <w:rPr>
                <w:rFonts w:ascii="Arial" w:hAnsi="Arial"/>
                <w:b/>
                <w:bCs/>
                <w:sz w:val="16"/>
                <w:szCs w:val="16"/>
              </w:rPr>
              <w:t>4</w:t>
            </w:r>
            <w:r w:rsidR="001C012B" w:rsidRPr="00736B26">
              <w:rPr>
                <w:rFonts w:ascii="Arial" w:hAnsi="Arial"/>
                <w:b/>
                <w:bCs/>
                <w:sz w:val="16"/>
                <w:szCs w:val="16"/>
              </w:rPr>
              <w:t>,</w:t>
            </w:r>
            <w:r w:rsidRPr="00736B26">
              <w:rPr>
                <w:rFonts w:ascii="Arial" w:hAnsi="Arial"/>
                <w:b/>
                <w:bCs/>
                <w:sz w:val="16"/>
                <w:szCs w:val="16"/>
              </w:rPr>
              <w:t>371</w:t>
            </w:r>
          </w:p>
        </w:tc>
        <w:tc>
          <w:tcPr>
            <w:tcW w:w="723" w:type="dxa"/>
            <w:tcBorders>
              <w:top w:val="single" w:sz="4" w:space="0" w:color="auto"/>
              <w:left w:val="single" w:sz="8" w:space="0" w:color="auto"/>
              <w:bottom w:val="nil"/>
              <w:right w:val="nil"/>
            </w:tcBorders>
            <w:shd w:val="clear" w:color="auto" w:fill="auto"/>
          </w:tcPr>
          <w:p w14:paraId="319FBE7F" w14:textId="678D6B48" w:rsidR="002A5C1A" w:rsidRPr="00E76875" w:rsidRDefault="002A5C1A" w:rsidP="002A5C1A">
            <w:pPr>
              <w:pStyle w:val="T1TableStyle"/>
              <w:jc w:val="right"/>
              <w:rPr>
                <w:rFonts w:ascii="Arial" w:eastAsia="Verdana" w:hAnsi="Arial"/>
                <w:b/>
                <w:bCs/>
                <w:sz w:val="16"/>
                <w:szCs w:val="16"/>
                <w:lang w:val="pt-BR"/>
              </w:rPr>
            </w:pPr>
            <w:r w:rsidRPr="00E76875">
              <w:rPr>
                <w:rFonts w:ascii="Arial" w:hAnsi="Arial"/>
                <w:b/>
                <w:bCs/>
                <w:sz w:val="16"/>
                <w:szCs w:val="16"/>
              </w:rPr>
              <w:t>0</w:t>
            </w:r>
          </w:p>
        </w:tc>
        <w:tc>
          <w:tcPr>
            <w:tcW w:w="723" w:type="dxa"/>
            <w:tcBorders>
              <w:top w:val="single" w:sz="4" w:space="0" w:color="auto"/>
              <w:left w:val="nil"/>
              <w:bottom w:val="nil"/>
              <w:right w:val="single" w:sz="2" w:space="0" w:color="000000" w:themeColor="text1"/>
            </w:tcBorders>
            <w:shd w:val="clear" w:color="auto" w:fill="DAEEF3" w:themeFill="accent5" w:themeFillTint="33"/>
          </w:tcPr>
          <w:p w14:paraId="6FCF8BC3" w14:textId="375985BB" w:rsidR="002A5C1A" w:rsidRPr="00736B26" w:rsidRDefault="002A5C1A" w:rsidP="002A5C1A">
            <w:pPr>
              <w:pStyle w:val="T1TableStyle"/>
              <w:jc w:val="right"/>
              <w:rPr>
                <w:rFonts w:ascii="Arial" w:eastAsia="Verdana" w:hAnsi="Arial"/>
                <w:b/>
                <w:bCs/>
                <w:sz w:val="16"/>
                <w:szCs w:val="16"/>
                <w:lang w:val="pt-BR"/>
              </w:rPr>
            </w:pPr>
            <w:r w:rsidRPr="00736B26">
              <w:rPr>
                <w:rFonts w:ascii="Arial" w:hAnsi="Arial"/>
                <w:b/>
                <w:bCs/>
                <w:sz w:val="16"/>
                <w:szCs w:val="16"/>
              </w:rPr>
              <w:t>0</w:t>
            </w:r>
          </w:p>
        </w:tc>
        <w:tc>
          <w:tcPr>
            <w:tcW w:w="723" w:type="dxa"/>
            <w:tcBorders>
              <w:top w:val="single" w:sz="4" w:space="0" w:color="auto"/>
              <w:left w:val="single" w:sz="2" w:space="0" w:color="000000" w:themeColor="text1"/>
              <w:bottom w:val="nil"/>
              <w:right w:val="nil"/>
            </w:tcBorders>
            <w:shd w:val="clear" w:color="auto" w:fill="auto"/>
          </w:tcPr>
          <w:p w14:paraId="112547F9" w14:textId="535609FF" w:rsidR="002A5C1A" w:rsidRPr="00D43631" w:rsidRDefault="005E5046" w:rsidP="002A5C1A">
            <w:pPr>
              <w:pStyle w:val="T1TableStyle"/>
              <w:jc w:val="right"/>
              <w:rPr>
                <w:rFonts w:ascii="Arial" w:eastAsia="Verdana" w:hAnsi="Arial"/>
                <w:b/>
                <w:bCs/>
                <w:sz w:val="16"/>
                <w:szCs w:val="16"/>
                <w:lang w:val="pt-BR"/>
              </w:rPr>
            </w:pPr>
            <w:r w:rsidRPr="00D43631">
              <w:rPr>
                <w:rFonts w:ascii="Arial" w:eastAsia="Verdana" w:hAnsi="Arial"/>
                <w:b/>
                <w:bCs/>
                <w:sz w:val="16"/>
                <w:szCs w:val="16"/>
                <w:lang w:val="pt-BR"/>
              </w:rPr>
              <w:t>24,759</w:t>
            </w:r>
          </w:p>
        </w:tc>
        <w:tc>
          <w:tcPr>
            <w:tcW w:w="723" w:type="dxa"/>
            <w:tcBorders>
              <w:top w:val="single" w:sz="4" w:space="0" w:color="auto"/>
              <w:left w:val="nil"/>
              <w:bottom w:val="nil"/>
              <w:right w:val="dashSmallGap" w:sz="4" w:space="0" w:color="000000" w:themeColor="text1"/>
            </w:tcBorders>
            <w:shd w:val="clear" w:color="auto" w:fill="DAEEF3" w:themeFill="accent5" w:themeFillTint="33"/>
          </w:tcPr>
          <w:p w14:paraId="1365FE9C" w14:textId="034017B6" w:rsidR="002A5C1A" w:rsidRPr="00A752FD" w:rsidRDefault="00B92249" w:rsidP="002A5C1A">
            <w:pPr>
              <w:pStyle w:val="T1TableStyle"/>
              <w:jc w:val="right"/>
              <w:rPr>
                <w:rFonts w:ascii="Arial" w:eastAsia="Verdana" w:hAnsi="Arial"/>
                <w:b/>
                <w:bCs/>
                <w:sz w:val="16"/>
                <w:szCs w:val="16"/>
                <w:lang w:val="pt-BR"/>
              </w:rPr>
            </w:pPr>
            <w:r w:rsidRPr="00A752FD">
              <w:rPr>
                <w:rFonts w:ascii="Arial" w:eastAsia="Verdana" w:hAnsi="Arial"/>
                <w:b/>
                <w:bCs/>
                <w:sz w:val="16"/>
                <w:szCs w:val="16"/>
                <w:lang w:val="pt-BR"/>
              </w:rPr>
              <w:t>25,652</w:t>
            </w:r>
          </w:p>
        </w:tc>
      </w:tr>
      <w:tr w:rsidR="00E947DF" w:rsidRPr="001873B3" w14:paraId="347FDCCC" w14:textId="77777777" w:rsidTr="19EDCB16">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6AF0FB19" w14:textId="56991E66" w:rsidR="002A5C1A" w:rsidRPr="00EB1AFA" w:rsidRDefault="002A5C1A" w:rsidP="002A5C1A">
            <w:pPr>
              <w:pStyle w:val="T1TableStyle"/>
              <w:rPr>
                <w:rFonts w:ascii="Arial" w:eastAsia="Verdana" w:hAnsi="Arial"/>
                <w:sz w:val="16"/>
                <w:szCs w:val="16"/>
                <w:lang w:val="pt-BR"/>
              </w:rPr>
            </w:pPr>
            <w:r w:rsidRPr="00EB1AFA">
              <w:rPr>
                <w:rFonts w:ascii="Arial" w:hAnsi="Arial"/>
                <w:sz w:val="16"/>
                <w:szCs w:val="16"/>
              </w:rPr>
              <w:t>Non-financial assets</w:t>
            </w:r>
            <w:r w:rsidR="00AB4C6A">
              <w:rPr>
                <w:rFonts w:ascii="Arial" w:hAnsi="Arial"/>
                <w:sz w:val="16"/>
                <w:szCs w:val="16"/>
              </w:rPr>
              <w:t>;</w:t>
            </w:r>
          </w:p>
        </w:tc>
        <w:tc>
          <w:tcPr>
            <w:tcW w:w="722" w:type="dxa"/>
            <w:tcBorders>
              <w:top w:val="nil"/>
              <w:left w:val="single" w:sz="8" w:space="0" w:color="auto"/>
              <w:right w:val="nil"/>
            </w:tcBorders>
            <w:shd w:val="clear" w:color="auto" w:fill="auto"/>
          </w:tcPr>
          <w:p w14:paraId="2622C408" w14:textId="77777777" w:rsidR="002A5C1A" w:rsidRPr="00EB1AFA" w:rsidRDefault="002A5C1A" w:rsidP="002A5C1A">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531A3C20" w14:textId="1F088D55" w:rsidR="002A5C1A" w:rsidRPr="00583D34"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091E9FAA" w14:textId="75262304"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025E85DE" w14:textId="7881080C"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2C7A64D6" w14:textId="333B3B4B"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6E35420E" w14:textId="30CC6639"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7D0FFA6" w14:textId="4E03432F"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72637E4C" w14:textId="585BE0EE"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2" w:space="0" w:color="000000" w:themeColor="text1"/>
              <w:right w:val="nil"/>
            </w:tcBorders>
            <w:shd w:val="clear" w:color="auto" w:fill="auto"/>
          </w:tcPr>
          <w:p w14:paraId="5D411B36" w14:textId="7589CD40" w:rsidR="002A5C1A" w:rsidRPr="001873B3" w:rsidRDefault="002A5C1A" w:rsidP="002A5C1A">
            <w:pPr>
              <w:pStyle w:val="T1TableStyle"/>
              <w:jc w:val="right"/>
              <w:rPr>
                <w:rFonts w:ascii="Arial" w:eastAsia="Verdana" w:hAnsi="Arial"/>
                <w:b/>
                <w:bCs/>
                <w:color w:val="FF0000"/>
                <w:sz w:val="16"/>
                <w:szCs w:val="16"/>
                <w:lang w:val="pt-BR"/>
              </w:rPr>
            </w:pPr>
          </w:p>
        </w:tc>
        <w:tc>
          <w:tcPr>
            <w:tcW w:w="723" w:type="dxa"/>
            <w:tcBorders>
              <w:top w:val="nil"/>
              <w:left w:val="nil"/>
              <w:right w:val="dashSmallGap" w:sz="4" w:space="0" w:color="000000" w:themeColor="text1"/>
            </w:tcBorders>
            <w:shd w:val="clear" w:color="auto" w:fill="DAEEF3" w:themeFill="accent5" w:themeFillTint="33"/>
          </w:tcPr>
          <w:p w14:paraId="5EAE73B9" w14:textId="163E77E2" w:rsidR="002A5C1A" w:rsidRPr="00A752FD" w:rsidRDefault="002A5C1A" w:rsidP="002A5C1A">
            <w:pPr>
              <w:pStyle w:val="T1TableStyle"/>
              <w:jc w:val="right"/>
              <w:rPr>
                <w:rFonts w:ascii="Arial" w:eastAsia="Verdana" w:hAnsi="Arial"/>
                <w:b/>
                <w:bCs/>
                <w:sz w:val="16"/>
                <w:szCs w:val="16"/>
                <w:lang w:val="pt-BR"/>
              </w:rPr>
            </w:pPr>
          </w:p>
        </w:tc>
      </w:tr>
      <w:tr w:rsidR="00E947DF" w:rsidRPr="001873B3" w14:paraId="263F6AD7" w14:textId="77777777" w:rsidTr="19EDCB16">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1025E6C2" w14:textId="50DCCC14" w:rsidR="002A5C1A" w:rsidRPr="00EB1AFA" w:rsidRDefault="00924BF5" w:rsidP="19EDCB16">
            <w:pPr>
              <w:pStyle w:val="T1TableStyle"/>
              <w:rPr>
                <w:rFonts w:ascii="Arial" w:hAnsi="Arial"/>
                <w:sz w:val="16"/>
                <w:szCs w:val="16"/>
                <w:lang w:val="en-US"/>
              </w:rPr>
            </w:pPr>
            <w:r w:rsidRPr="19EDCB16">
              <w:rPr>
                <w:rFonts w:ascii="Arial" w:hAnsi="Arial"/>
                <w:sz w:val="16"/>
                <w:szCs w:val="16"/>
                <w:lang w:val="en-US"/>
              </w:rPr>
              <w:t>Cash at amortised cost</w:t>
            </w:r>
          </w:p>
        </w:tc>
        <w:tc>
          <w:tcPr>
            <w:tcW w:w="722" w:type="dxa"/>
            <w:tcBorders>
              <w:top w:val="nil"/>
              <w:left w:val="single" w:sz="8" w:space="0" w:color="auto"/>
              <w:right w:val="nil"/>
            </w:tcBorders>
            <w:shd w:val="clear" w:color="auto" w:fill="auto"/>
          </w:tcPr>
          <w:p w14:paraId="191266FD" w14:textId="77777777" w:rsidR="002A5C1A" w:rsidRPr="00EB1AFA" w:rsidRDefault="002A5C1A" w:rsidP="002A5C1A">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7205A876" w14:textId="77777777" w:rsidR="002A5C1A" w:rsidRPr="00583D34"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E1CABAE" w14:textId="77777777"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0CF312F2" w14:textId="77777777"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642A947F" w14:textId="3B68A8E6"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508FAA05" w14:textId="3AADC3CD"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327A7282" w14:textId="77777777"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top w:val="nil"/>
              <w:left w:val="nil"/>
              <w:right w:val="single" w:sz="2" w:space="0" w:color="000000" w:themeColor="text1"/>
            </w:tcBorders>
            <w:shd w:val="clear" w:color="auto" w:fill="DAEEF3" w:themeFill="accent5" w:themeFillTint="33"/>
          </w:tcPr>
          <w:p w14:paraId="1E87C643" w14:textId="77777777" w:rsidR="002A5C1A" w:rsidRPr="00736B26" w:rsidRDefault="002A5C1A" w:rsidP="002A5C1A">
            <w:pPr>
              <w:pStyle w:val="T1TableStyle"/>
              <w:jc w:val="right"/>
              <w:rPr>
                <w:rFonts w:ascii="Arial" w:eastAsia="Verdana" w:hAnsi="Arial"/>
                <w:sz w:val="16"/>
                <w:szCs w:val="16"/>
                <w:lang w:val="pt-BR"/>
              </w:rPr>
            </w:pPr>
          </w:p>
        </w:tc>
        <w:tc>
          <w:tcPr>
            <w:tcW w:w="723" w:type="dxa"/>
            <w:tcBorders>
              <w:top w:val="nil"/>
              <w:left w:val="single" w:sz="2" w:space="0" w:color="000000" w:themeColor="text1"/>
              <w:right w:val="nil"/>
            </w:tcBorders>
            <w:shd w:val="clear" w:color="auto" w:fill="auto"/>
          </w:tcPr>
          <w:p w14:paraId="59CDB46E" w14:textId="4869F5BF" w:rsidR="002A5C1A" w:rsidRPr="00D43631" w:rsidRDefault="00244147" w:rsidP="002A5C1A">
            <w:pPr>
              <w:pStyle w:val="T1TableStyle"/>
              <w:jc w:val="right"/>
              <w:rPr>
                <w:rFonts w:ascii="Arial" w:eastAsia="Verdana" w:hAnsi="Arial"/>
                <w:b/>
                <w:bCs/>
                <w:sz w:val="16"/>
                <w:szCs w:val="16"/>
                <w:lang w:val="pt-BR"/>
              </w:rPr>
            </w:pPr>
            <w:r w:rsidRPr="00D43631">
              <w:rPr>
                <w:rFonts w:ascii="Arial" w:eastAsia="Verdana" w:hAnsi="Arial"/>
                <w:b/>
                <w:bCs/>
                <w:sz w:val="16"/>
                <w:szCs w:val="16"/>
                <w:lang w:val="pt-BR"/>
              </w:rPr>
              <w:t>0</w:t>
            </w:r>
          </w:p>
        </w:tc>
        <w:tc>
          <w:tcPr>
            <w:tcW w:w="723" w:type="dxa"/>
            <w:tcBorders>
              <w:top w:val="nil"/>
              <w:left w:val="nil"/>
              <w:right w:val="dashSmallGap" w:sz="4" w:space="0" w:color="000000" w:themeColor="text1"/>
            </w:tcBorders>
            <w:shd w:val="clear" w:color="auto" w:fill="DAEEF3" w:themeFill="accent5" w:themeFillTint="33"/>
          </w:tcPr>
          <w:p w14:paraId="438FD3BA" w14:textId="24057116" w:rsidR="002A5C1A" w:rsidRPr="00A752FD" w:rsidRDefault="00244147" w:rsidP="002A5C1A">
            <w:pPr>
              <w:pStyle w:val="T1TableStyle"/>
              <w:jc w:val="right"/>
              <w:rPr>
                <w:rFonts w:ascii="Arial" w:eastAsia="Verdana" w:hAnsi="Arial"/>
                <w:b/>
                <w:bCs/>
                <w:sz w:val="16"/>
                <w:szCs w:val="16"/>
                <w:lang w:val="pt-BR"/>
              </w:rPr>
            </w:pPr>
            <w:r w:rsidRPr="00A752FD">
              <w:rPr>
                <w:rFonts w:ascii="Arial" w:eastAsia="Verdana" w:hAnsi="Arial"/>
                <w:b/>
                <w:bCs/>
                <w:sz w:val="16"/>
                <w:szCs w:val="16"/>
                <w:lang w:val="pt-BR"/>
              </w:rPr>
              <w:t>0</w:t>
            </w:r>
          </w:p>
        </w:tc>
      </w:tr>
      <w:tr w:rsidR="008139D3" w:rsidRPr="001873B3" w14:paraId="729BDC86" w14:textId="77777777" w:rsidTr="19EDCB16">
        <w:trPr>
          <w:trHeight w:val="248"/>
        </w:trPr>
        <w:tc>
          <w:tcPr>
            <w:tcW w:w="3251"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3A0083A2" w14:textId="69FC5E13" w:rsidR="008139D3" w:rsidRPr="00EB1AFA" w:rsidRDefault="008139D3" w:rsidP="002A5C1A">
            <w:pPr>
              <w:pStyle w:val="T1TableStyle"/>
              <w:rPr>
                <w:rFonts w:ascii="Arial" w:hAnsi="Arial"/>
                <w:sz w:val="16"/>
                <w:szCs w:val="16"/>
              </w:rPr>
            </w:pPr>
            <w:r w:rsidRPr="00EB1AFA">
              <w:rPr>
                <w:rFonts w:ascii="Arial" w:hAnsi="Arial"/>
                <w:sz w:val="16"/>
                <w:szCs w:val="16"/>
              </w:rPr>
              <w:t>Trade Debtors</w:t>
            </w:r>
            <w:r w:rsidR="00F75983" w:rsidRPr="00EB1AFA">
              <w:rPr>
                <w:rFonts w:ascii="Arial" w:hAnsi="Arial"/>
                <w:sz w:val="16"/>
                <w:szCs w:val="16"/>
              </w:rPr>
              <w:t xml:space="preserve"> *</w:t>
            </w:r>
          </w:p>
        </w:tc>
        <w:tc>
          <w:tcPr>
            <w:tcW w:w="722" w:type="dxa"/>
            <w:tcBorders>
              <w:top w:val="nil"/>
              <w:left w:val="single" w:sz="8" w:space="0" w:color="auto"/>
              <w:right w:val="nil"/>
            </w:tcBorders>
            <w:shd w:val="clear" w:color="auto" w:fill="auto"/>
          </w:tcPr>
          <w:p w14:paraId="40C6B8D1" w14:textId="77777777" w:rsidR="008139D3" w:rsidRPr="00EB1AFA" w:rsidRDefault="008139D3" w:rsidP="002A5C1A">
            <w:pPr>
              <w:pStyle w:val="T1TableStyle"/>
              <w:jc w:val="right"/>
              <w:rPr>
                <w:rFonts w:ascii="Arial" w:eastAsia="Verdana" w:hAnsi="Arial"/>
                <w:sz w:val="16"/>
                <w:szCs w:val="16"/>
                <w:lang w:val="pt-BR"/>
              </w:rPr>
            </w:pPr>
          </w:p>
        </w:tc>
        <w:tc>
          <w:tcPr>
            <w:tcW w:w="723" w:type="dxa"/>
            <w:tcBorders>
              <w:top w:val="nil"/>
              <w:left w:val="nil"/>
              <w:right w:val="single" w:sz="8" w:space="0" w:color="auto"/>
            </w:tcBorders>
            <w:shd w:val="clear" w:color="auto" w:fill="DAEEF3" w:themeFill="accent5" w:themeFillTint="33"/>
          </w:tcPr>
          <w:p w14:paraId="22ACF109" w14:textId="77777777" w:rsidR="008139D3" w:rsidRPr="00583D34" w:rsidRDefault="008139D3"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5FA7A834" w14:textId="2BFA504C" w:rsidR="008139D3" w:rsidRPr="005E5D6B" w:rsidRDefault="00F75983" w:rsidP="002A5C1A">
            <w:pPr>
              <w:pStyle w:val="T1TableStyle"/>
              <w:jc w:val="right"/>
              <w:rPr>
                <w:rFonts w:ascii="Arial" w:eastAsia="Verdana" w:hAnsi="Arial"/>
                <w:sz w:val="16"/>
                <w:szCs w:val="16"/>
                <w:lang w:val="pt-BR"/>
              </w:rPr>
            </w:pPr>
            <w:r w:rsidRPr="005E5D6B">
              <w:rPr>
                <w:rFonts w:ascii="Arial" w:eastAsia="Verdana" w:hAnsi="Arial"/>
                <w:sz w:val="16"/>
                <w:szCs w:val="16"/>
                <w:lang w:val="pt-BR"/>
              </w:rPr>
              <w:t>299</w:t>
            </w:r>
          </w:p>
        </w:tc>
        <w:tc>
          <w:tcPr>
            <w:tcW w:w="723" w:type="dxa"/>
            <w:tcBorders>
              <w:top w:val="nil"/>
              <w:left w:val="nil"/>
              <w:right w:val="single" w:sz="8" w:space="0" w:color="auto"/>
            </w:tcBorders>
            <w:shd w:val="clear" w:color="auto" w:fill="DAEEF3" w:themeFill="accent5" w:themeFillTint="33"/>
          </w:tcPr>
          <w:p w14:paraId="3DECCD19" w14:textId="772BEC0E" w:rsidR="008139D3" w:rsidRPr="00736B26" w:rsidRDefault="00F75983" w:rsidP="002A5C1A">
            <w:pPr>
              <w:pStyle w:val="T1TableStyle"/>
              <w:jc w:val="right"/>
              <w:rPr>
                <w:rFonts w:ascii="Arial" w:eastAsia="Verdana" w:hAnsi="Arial"/>
                <w:sz w:val="16"/>
                <w:szCs w:val="16"/>
                <w:lang w:val="pt-BR"/>
              </w:rPr>
            </w:pPr>
            <w:r w:rsidRPr="00736B26">
              <w:rPr>
                <w:rFonts w:ascii="Arial" w:eastAsia="Verdana" w:hAnsi="Arial"/>
                <w:sz w:val="16"/>
                <w:szCs w:val="16"/>
                <w:lang w:val="pt-BR"/>
              </w:rPr>
              <w:t>431</w:t>
            </w:r>
          </w:p>
        </w:tc>
        <w:tc>
          <w:tcPr>
            <w:tcW w:w="723" w:type="dxa"/>
            <w:tcBorders>
              <w:top w:val="nil"/>
              <w:left w:val="single" w:sz="8" w:space="0" w:color="auto"/>
              <w:right w:val="nil"/>
            </w:tcBorders>
            <w:shd w:val="clear" w:color="auto" w:fill="auto"/>
          </w:tcPr>
          <w:p w14:paraId="40851BBD" w14:textId="77777777" w:rsidR="008139D3" w:rsidRPr="001873B3" w:rsidRDefault="008139D3" w:rsidP="002A5C1A">
            <w:pPr>
              <w:pStyle w:val="T1TableStyle"/>
              <w:jc w:val="right"/>
              <w:rPr>
                <w:rFonts w:ascii="Arial" w:eastAsia="Verdana" w:hAnsi="Arial"/>
                <w:color w:val="FF0000"/>
                <w:sz w:val="16"/>
                <w:szCs w:val="16"/>
                <w:lang w:val="pt-BR"/>
              </w:rPr>
            </w:pPr>
          </w:p>
        </w:tc>
        <w:tc>
          <w:tcPr>
            <w:tcW w:w="723" w:type="dxa"/>
            <w:tcBorders>
              <w:top w:val="nil"/>
              <w:left w:val="nil"/>
              <w:right w:val="single" w:sz="8" w:space="0" w:color="auto"/>
            </w:tcBorders>
            <w:shd w:val="clear" w:color="auto" w:fill="DAEEF3" w:themeFill="accent5" w:themeFillTint="33"/>
          </w:tcPr>
          <w:p w14:paraId="4D85EB77" w14:textId="77777777" w:rsidR="008139D3" w:rsidRPr="00736B26" w:rsidRDefault="008139D3" w:rsidP="002A5C1A">
            <w:pPr>
              <w:pStyle w:val="T1TableStyle"/>
              <w:jc w:val="right"/>
              <w:rPr>
                <w:rFonts w:ascii="Arial" w:eastAsia="Verdana" w:hAnsi="Arial"/>
                <w:sz w:val="16"/>
                <w:szCs w:val="16"/>
                <w:lang w:val="pt-BR"/>
              </w:rPr>
            </w:pPr>
          </w:p>
        </w:tc>
        <w:tc>
          <w:tcPr>
            <w:tcW w:w="723" w:type="dxa"/>
            <w:tcBorders>
              <w:top w:val="nil"/>
              <w:left w:val="single" w:sz="8" w:space="0" w:color="auto"/>
              <w:right w:val="nil"/>
            </w:tcBorders>
            <w:shd w:val="clear" w:color="auto" w:fill="auto"/>
          </w:tcPr>
          <w:p w14:paraId="25A70AD9" w14:textId="5915AC55" w:rsidR="008139D3" w:rsidRPr="001873B3" w:rsidRDefault="006F42A8" w:rsidP="002A5C1A">
            <w:pPr>
              <w:pStyle w:val="T1TableStyle"/>
              <w:jc w:val="right"/>
              <w:rPr>
                <w:rFonts w:ascii="Arial" w:eastAsia="Verdana" w:hAnsi="Arial"/>
                <w:color w:val="FF0000"/>
                <w:sz w:val="16"/>
                <w:szCs w:val="16"/>
                <w:lang w:val="pt-BR"/>
              </w:rPr>
            </w:pPr>
            <w:r w:rsidRPr="00F43FAC">
              <w:rPr>
                <w:rFonts w:ascii="Arial" w:eastAsia="Verdana" w:hAnsi="Arial"/>
                <w:sz w:val="16"/>
                <w:szCs w:val="16"/>
                <w:lang w:val="pt-BR"/>
              </w:rPr>
              <w:t>3,485</w:t>
            </w:r>
          </w:p>
        </w:tc>
        <w:tc>
          <w:tcPr>
            <w:tcW w:w="723" w:type="dxa"/>
            <w:tcBorders>
              <w:top w:val="nil"/>
              <w:left w:val="nil"/>
              <w:right w:val="single" w:sz="2" w:space="0" w:color="000000" w:themeColor="text1"/>
            </w:tcBorders>
            <w:shd w:val="clear" w:color="auto" w:fill="DAEEF3" w:themeFill="accent5" w:themeFillTint="33"/>
          </w:tcPr>
          <w:p w14:paraId="1457FFC6" w14:textId="27F372B2" w:rsidR="008139D3" w:rsidRPr="00736B26" w:rsidRDefault="00CD39D0" w:rsidP="002A5C1A">
            <w:pPr>
              <w:pStyle w:val="T1TableStyle"/>
              <w:jc w:val="right"/>
              <w:rPr>
                <w:rFonts w:ascii="Arial" w:eastAsia="Verdana" w:hAnsi="Arial"/>
                <w:sz w:val="16"/>
                <w:szCs w:val="16"/>
                <w:lang w:val="pt-BR"/>
              </w:rPr>
            </w:pPr>
            <w:r>
              <w:rPr>
                <w:rFonts w:ascii="Arial" w:eastAsia="Verdana" w:hAnsi="Arial"/>
                <w:sz w:val="16"/>
                <w:szCs w:val="16"/>
                <w:lang w:val="pt-BR"/>
              </w:rPr>
              <w:t>4,266</w:t>
            </w:r>
          </w:p>
        </w:tc>
        <w:tc>
          <w:tcPr>
            <w:tcW w:w="723" w:type="dxa"/>
            <w:tcBorders>
              <w:top w:val="nil"/>
              <w:left w:val="single" w:sz="2" w:space="0" w:color="000000" w:themeColor="text1"/>
              <w:right w:val="nil"/>
            </w:tcBorders>
            <w:shd w:val="clear" w:color="auto" w:fill="auto"/>
          </w:tcPr>
          <w:p w14:paraId="0EFC19B6" w14:textId="4376C7C7" w:rsidR="008139D3" w:rsidRPr="00D43631" w:rsidRDefault="00F43FAC" w:rsidP="002A5C1A">
            <w:pPr>
              <w:pStyle w:val="T1TableStyle"/>
              <w:jc w:val="right"/>
              <w:rPr>
                <w:rFonts w:ascii="Arial" w:eastAsia="Verdana" w:hAnsi="Arial"/>
                <w:b/>
                <w:bCs/>
                <w:sz w:val="16"/>
                <w:szCs w:val="16"/>
                <w:lang w:val="pt-BR"/>
              </w:rPr>
            </w:pPr>
            <w:r>
              <w:rPr>
                <w:rFonts w:ascii="Arial" w:eastAsia="Verdana" w:hAnsi="Arial"/>
                <w:b/>
                <w:bCs/>
                <w:sz w:val="16"/>
                <w:szCs w:val="16"/>
                <w:lang w:val="pt-BR"/>
              </w:rPr>
              <w:t>3,784</w:t>
            </w:r>
          </w:p>
        </w:tc>
        <w:tc>
          <w:tcPr>
            <w:tcW w:w="723" w:type="dxa"/>
            <w:tcBorders>
              <w:top w:val="nil"/>
              <w:left w:val="nil"/>
              <w:right w:val="dashSmallGap" w:sz="4" w:space="0" w:color="000000" w:themeColor="text1"/>
            </w:tcBorders>
            <w:shd w:val="clear" w:color="auto" w:fill="DAEEF3" w:themeFill="accent5" w:themeFillTint="33"/>
          </w:tcPr>
          <w:p w14:paraId="7873193B" w14:textId="3AC48B2F" w:rsidR="008139D3" w:rsidRPr="00A752FD" w:rsidRDefault="00244147" w:rsidP="002A5C1A">
            <w:pPr>
              <w:pStyle w:val="T1TableStyle"/>
              <w:jc w:val="right"/>
              <w:rPr>
                <w:rFonts w:ascii="Arial" w:eastAsia="Verdana" w:hAnsi="Arial"/>
                <w:b/>
                <w:bCs/>
                <w:sz w:val="16"/>
                <w:szCs w:val="16"/>
                <w:lang w:val="pt-BR"/>
              </w:rPr>
            </w:pPr>
            <w:r w:rsidRPr="00A752FD">
              <w:rPr>
                <w:rFonts w:ascii="Arial" w:eastAsia="Verdana" w:hAnsi="Arial"/>
                <w:b/>
                <w:bCs/>
                <w:sz w:val="16"/>
                <w:szCs w:val="16"/>
                <w:lang w:val="pt-BR"/>
              </w:rPr>
              <w:t>4</w:t>
            </w:r>
            <w:r w:rsidR="003020FC" w:rsidRPr="00A752FD">
              <w:rPr>
                <w:rFonts w:ascii="Arial" w:eastAsia="Verdana" w:hAnsi="Arial"/>
                <w:b/>
                <w:bCs/>
                <w:sz w:val="16"/>
                <w:szCs w:val="16"/>
                <w:lang w:val="pt-BR"/>
              </w:rPr>
              <w:t>,</w:t>
            </w:r>
            <w:r w:rsidR="002877C4" w:rsidRPr="00A752FD">
              <w:rPr>
                <w:rFonts w:ascii="Arial" w:eastAsia="Verdana" w:hAnsi="Arial"/>
                <w:b/>
                <w:bCs/>
                <w:sz w:val="16"/>
                <w:szCs w:val="16"/>
                <w:lang w:val="pt-BR"/>
              </w:rPr>
              <w:t>697</w:t>
            </w:r>
          </w:p>
        </w:tc>
      </w:tr>
      <w:tr w:rsidR="00E947DF" w:rsidRPr="001873B3" w14:paraId="3F722C7C" w14:textId="77777777" w:rsidTr="19EDCB16">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507D00A4" w14:textId="7A7606AA" w:rsidR="002A5C1A" w:rsidRPr="00EB1AFA" w:rsidRDefault="008139D3" w:rsidP="002A5C1A">
            <w:pPr>
              <w:pStyle w:val="T1TableStyle"/>
              <w:rPr>
                <w:rFonts w:ascii="Arial" w:hAnsi="Arial"/>
                <w:sz w:val="16"/>
                <w:szCs w:val="16"/>
              </w:rPr>
            </w:pPr>
            <w:r w:rsidRPr="00EB1AFA">
              <w:rPr>
                <w:rFonts w:ascii="Arial" w:hAnsi="Arial"/>
                <w:sz w:val="16"/>
                <w:szCs w:val="16"/>
              </w:rPr>
              <w:t xml:space="preserve">Loan </w:t>
            </w:r>
            <w:r w:rsidR="002A5C1A" w:rsidRPr="00EB1AFA">
              <w:rPr>
                <w:rFonts w:ascii="Arial" w:hAnsi="Arial"/>
                <w:sz w:val="16"/>
                <w:szCs w:val="16"/>
              </w:rPr>
              <w:t>Debtors</w:t>
            </w:r>
            <w:r w:rsidR="0003747A" w:rsidRPr="00EB1AFA">
              <w:rPr>
                <w:rFonts w:ascii="Arial" w:hAnsi="Arial"/>
                <w:sz w:val="16"/>
                <w:szCs w:val="16"/>
              </w:rPr>
              <w:t xml:space="preserve"> *</w:t>
            </w:r>
          </w:p>
        </w:tc>
        <w:tc>
          <w:tcPr>
            <w:tcW w:w="722" w:type="dxa"/>
            <w:tcBorders>
              <w:left w:val="single" w:sz="8" w:space="0" w:color="auto"/>
              <w:bottom w:val="single" w:sz="4" w:space="0" w:color="auto"/>
              <w:right w:val="nil"/>
            </w:tcBorders>
            <w:shd w:val="clear" w:color="auto" w:fill="auto"/>
          </w:tcPr>
          <w:p w14:paraId="668E6912" w14:textId="77777777" w:rsidR="002A5C1A" w:rsidRPr="00EB1AFA" w:rsidRDefault="002A5C1A" w:rsidP="002A5C1A">
            <w:pPr>
              <w:pStyle w:val="T1TableStyle"/>
              <w:jc w:val="right"/>
              <w:rPr>
                <w:rFonts w:ascii="Arial" w:eastAsia="Verdana" w:hAnsi="Arial"/>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061BB0C" w14:textId="77777777" w:rsidR="002A5C1A" w:rsidRPr="00583D34" w:rsidRDefault="002A5C1A" w:rsidP="002A5C1A">
            <w:pPr>
              <w:pStyle w:val="T1TableStyle"/>
              <w:jc w:val="right"/>
              <w:rPr>
                <w:rFonts w:ascii="Arial" w:eastAsia="Verdana" w:hAnsi="Arial"/>
                <w:sz w:val="16"/>
                <w:szCs w:val="16"/>
                <w:lang w:val="pt-BR"/>
              </w:rPr>
            </w:pPr>
          </w:p>
        </w:tc>
        <w:tc>
          <w:tcPr>
            <w:tcW w:w="723" w:type="dxa"/>
            <w:tcBorders>
              <w:left w:val="single" w:sz="8" w:space="0" w:color="auto"/>
              <w:bottom w:val="single" w:sz="4" w:space="0" w:color="auto"/>
              <w:right w:val="nil"/>
            </w:tcBorders>
            <w:shd w:val="clear" w:color="auto" w:fill="auto"/>
          </w:tcPr>
          <w:p w14:paraId="4051773A" w14:textId="078D7E29" w:rsidR="002A5C1A" w:rsidRPr="005E5D6B" w:rsidRDefault="004D1D31" w:rsidP="002A5C1A">
            <w:pPr>
              <w:pStyle w:val="T1TableStyle"/>
              <w:jc w:val="right"/>
              <w:rPr>
                <w:rFonts w:ascii="Arial" w:eastAsia="Verdana" w:hAnsi="Arial"/>
                <w:sz w:val="16"/>
                <w:szCs w:val="16"/>
                <w:lang w:val="pt-BR"/>
              </w:rPr>
            </w:pPr>
            <w:r w:rsidRPr="005E5D6B">
              <w:rPr>
                <w:rFonts w:ascii="Arial" w:eastAsia="Verdana" w:hAnsi="Arial"/>
                <w:sz w:val="16"/>
                <w:szCs w:val="16"/>
                <w:lang w:val="pt-BR"/>
              </w:rPr>
              <w:t>6,</w:t>
            </w:r>
            <w:r w:rsidR="00FB6961" w:rsidRPr="005E5D6B">
              <w:rPr>
                <w:rFonts w:ascii="Arial" w:eastAsia="Verdana" w:hAnsi="Arial"/>
                <w:sz w:val="16"/>
                <w:szCs w:val="16"/>
                <w:lang w:val="pt-BR"/>
              </w:rPr>
              <w:t>700</w:t>
            </w:r>
          </w:p>
        </w:tc>
        <w:tc>
          <w:tcPr>
            <w:tcW w:w="723" w:type="dxa"/>
            <w:tcBorders>
              <w:left w:val="nil"/>
              <w:bottom w:val="single" w:sz="4" w:space="0" w:color="auto"/>
              <w:right w:val="single" w:sz="8" w:space="0" w:color="auto"/>
            </w:tcBorders>
            <w:shd w:val="clear" w:color="auto" w:fill="DAEEF3" w:themeFill="accent5" w:themeFillTint="33"/>
          </w:tcPr>
          <w:p w14:paraId="1057CAEF" w14:textId="5A721861" w:rsidR="002A5C1A" w:rsidRPr="00736B26" w:rsidRDefault="00F75983" w:rsidP="002A5C1A">
            <w:pPr>
              <w:pStyle w:val="T1TableStyle"/>
              <w:jc w:val="right"/>
              <w:rPr>
                <w:rFonts w:ascii="Arial" w:eastAsia="Verdana" w:hAnsi="Arial"/>
                <w:sz w:val="16"/>
                <w:szCs w:val="16"/>
                <w:lang w:val="pt-BR"/>
              </w:rPr>
            </w:pPr>
            <w:r w:rsidRPr="00736B26">
              <w:rPr>
                <w:rFonts w:ascii="Arial" w:hAnsi="Arial"/>
                <w:sz w:val="16"/>
                <w:szCs w:val="16"/>
              </w:rPr>
              <w:t>7,471</w:t>
            </w:r>
          </w:p>
        </w:tc>
        <w:tc>
          <w:tcPr>
            <w:tcW w:w="723" w:type="dxa"/>
            <w:tcBorders>
              <w:left w:val="single" w:sz="8" w:space="0" w:color="auto"/>
              <w:bottom w:val="single" w:sz="4" w:space="0" w:color="auto"/>
              <w:right w:val="nil"/>
            </w:tcBorders>
            <w:shd w:val="clear" w:color="auto" w:fill="auto"/>
          </w:tcPr>
          <w:p w14:paraId="1310F30A" w14:textId="77777777"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left w:val="nil"/>
              <w:bottom w:val="single" w:sz="4" w:space="0" w:color="auto"/>
              <w:right w:val="single" w:sz="8" w:space="0" w:color="auto"/>
            </w:tcBorders>
            <w:shd w:val="clear" w:color="auto" w:fill="DAEEF3" w:themeFill="accent5" w:themeFillTint="33"/>
          </w:tcPr>
          <w:p w14:paraId="0C4893AA" w14:textId="77777777" w:rsidR="002A5C1A" w:rsidRPr="00736B26" w:rsidRDefault="002A5C1A" w:rsidP="002A5C1A">
            <w:pPr>
              <w:pStyle w:val="T1TableStyle"/>
              <w:jc w:val="right"/>
              <w:rPr>
                <w:rFonts w:ascii="Arial" w:eastAsia="Verdana" w:hAnsi="Arial"/>
                <w:sz w:val="16"/>
                <w:szCs w:val="16"/>
                <w:lang w:val="pt-BR"/>
              </w:rPr>
            </w:pPr>
          </w:p>
        </w:tc>
        <w:tc>
          <w:tcPr>
            <w:tcW w:w="723" w:type="dxa"/>
            <w:tcBorders>
              <w:left w:val="single" w:sz="8" w:space="0" w:color="auto"/>
              <w:bottom w:val="single" w:sz="4" w:space="0" w:color="auto"/>
              <w:right w:val="nil"/>
            </w:tcBorders>
            <w:shd w:val="clear" w:color="auto" w:fill="auto"/>
          </w:tcPr>
          <w:p w14:paraId="575589BE" w14:textId="4977E164" w:rsidR="002A5C1A" w:rsidRPr="001873B3" w:rsidRDefault="002A5C1A" w:rsidP="002A5C1A">
            <w:pPr>
              <w:pStyle w:val="T1TableStyle"/>
              <w:jc w:val="right"/>
              <w:rPr>
                <w:rFonts w:ascii="Arial" w:eastAsia="Verdana" w:hAnsi="Arial"/>
                <w:color w:val="FF0000"/>
                <w:sz w:val="16"/>
                <w:szCs w:val="16"/>
                <w:lang w:val="pt-BR"/>
              </w:rPr>
            </w:pPr>
          </w:p>
        </w:tc>
        <w:tc>
          <w:tcPr>
            <w:tcW w:w="723" w:type="dxa"/>
            <w:tcBorders>
              <w:left w:val="nil"/>
              <w:bottom w:val="single" w:sz="4" w:space="0" w:color="auto"/>
              <w:right w:val="single" w:sz="2" w:space="0" w:color="000000" w:themeColor="text1"/>
            </w:tcBorders>
            <w:shd w:val="clear" w:color="auto" w:fill="DAEEF3" w:themeFill="accent5" w:themeFillTint="33"/>
          </w:tcPr>
          <w:p w14:paraId="07922594" w14:textId="0ACB7A16" w:rsidR="002A5C1A" w:rsidRPr="00736B26" w:rsidRDefault="002A5C1A" w:rsidP="002A5C1A">
            <w:pPr>
              <w:pStyle w:val="T1TableStyle"/>
              <w:jc w:val="right"/>
              <w:rPr>
                <w:rFonts w:ascii="Arial" w:eastAsia="Verdana" w:hAnsi="Arial"/>
                <w:sz w:val="16"/>
                <w:szCs w:val="16"/>
                <w:lang w:val="pt-BR"/>
              </w:rPr>
            </w:pPr>
          </w:p>
        </w:tc>
        <w:tc>
          <w:tcPr>
            <w:tcW w:w="723" w:type="dxa"/>
            <w:tcBorders>
              <w:left w:val="single" w:sz="2" w:space="0" w:color="000000" w:themeColor="text1"/>
              <w:bottom w:val="single" w:sz="4" w:space="0" w:color="auto"/>
              <w:right w:val="nil"/>
            </w:tcBorders>
            <w:shd w:val="clear" w:color="auto" w:fill="auto"/>
          </w:tcPr>
          <w:p w14:paraId="0CB8534B" w14:textId="1E5566A6" w:rsidR="002A5C1A" w:rsidRPr="001873B3" w:rsidRDefault="00F43FAC" w:rsidP="002A5C1A">
            <w:pPr>
              <w:pStyle w:val="T1TableStyle"/>
              <w:jc w:val="right"/>
              <w:rPr>
                <w:rFonts w:ascii="Arial" w:eastAsia="Verdana" w:hAnsi="Arial"/>
                <w:b/>
                <w:bCs/>
                <w:color w:val="FF0000"/>
                <w:sz w:val="16"/>
                <w:szCs w:val="16"/>
                <w:lang w:val="pt-BR"/>
              </w:rPr>
            </w:pPr>
            <w:r w:rsidRPr="00F43FAC">
              <w:rPr>
                <w:rFonts w:ascii="Arial" w:hAnsi="Arial"/>
                <w:b/>
                <w:bCs/>
                <w:sz w:val="16"/>
                <w:szCs w:val="16"/>
              </w:rPr>
              <w:t>6,700</w:t>
            </w:r>
          </w:p>
        </w:tc>
        <w:tc>
          <w:tcPr>
            <w:tcW w:w="723" w:type="dxa"/>
            <w:tcBorders>
              <w:left w:val="nil"/>
              <w:bottom w:val="single" w:sz="4" w:space="0" w:color="auto"/>
              <w:right w:val="dashSmallGap" w:sz="4" w:space="0" w:color="000000" w:themeColor="text1"/>
            </w:tcBorders>
            <w:shd w:val="clear" w:color="auto" w:fill="DAEEF3" w:themeFill="accent5" w:themeFillTint="33"/>
          </w:tcPr>
          <w:p w14:paraId="16602463" w14:textId="66352C6D" w:rsidR="002A5C1A" w:rsidRPr="00A752FD" w:rsidRDefault="002877C4" w:rsidP="002A5C1A">
            <w:pPr>
              <w:pStyle w:val="T1TableStyle"/>
              <w:jc w:val="right"/>
              <w:rPr>
                <w:rFonts w:ascii="Arial" w:eastAsia="Verdana" w:hAnsi="Arial"/>
                <w:b/>
                <w:bCs/>
                <w:sz w:val="16"/>
                <w:szCs w:val="16"/>
                <w:lang w:val="pt-BR"/>
              </w:rPr>
            </w:pPr>
            <w:r w:rsidRPr="00A752FD">
              <w:rPr>
                <w:rFonts w:ascii="Arial" w:eastAsia="Verdana" w:hAnsi="Arial"/>
                <w:b/>
                <w:bCs/>
                <w:sz w:val="16"/>
                <w:szCs w:val="16"/>
                <w:lang w:val="pt-BR"/>
              </w:rPr>
              <w:t>7,</w:t>
            </w:r>
            <w:r w:rsidR="00A752FD" w:rsidRPr="00A752FD">
              <w:rPr>
                <w:rFonts w:ascii="Arial" w:eastAsia="Verdana" w:hAnsi="Arial"/>
                <w:b/>
                <w:bCs/>
                <w:sz w:val="16"/>
                <w:szCs w:val="16"/>
                <w:lang w:val="pt-BR"/>
              </w:rPr>
              <w:t>471</w:t>
            </w:r>
          </w:p>
        </w:tc>
      </w:tr>
      <w:tr w:rsidR="002A5C1A" w:rsidRPr="001873B3" w14:paraId="6EF76679" w14:textId="77777777" w:rsidTr="19EDCB16">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233C504A" w14:textId="15CB02E8" w:rsidR="002A5C1A" w:rsidRPr="00EB1AFA" w:rsidRDefault="002A5C1A" w:rsidP="002A5C1A">
            <w:pPr>
              <w:pStyle w:val="T1TableStyle"/>
              <w:rPr>
                <w:rFonts w:ascii="Arial" w:eastAsia="Verdana" w:hAnsi="Arial"/>
                <w:b/>
                <w:bCs/>
                <w:sz w:val="16"/>
                <w:szCs w:val="16"/>
                <w:lang w:val="pt-BR"/>
              </w:rPr>
            </w:pPr>
            <w:r w:rsidRPr="00EB1AFA">
              <w:rPr>
                <w:rFonts w:ascii="Arial" w:hAnsi="Arial"/>
                <w:b/>
                <w:bCs/>
                <w:sz w:val="16"/>
                <w:szCs w:val="16"/>
              </w:rPr>
              <w:t>Total</w:t>
            </w:r>
          </w:p>
        </w:tc>
        <w:tc>
          <w:tcPr>
            <w:tcW w:w="722" w:type="dxa"/>
            <w:tcBorders>
              <w:top w:val="single" w:sz="4" w:space="0" w:color="auto"/>
              <w:left w:val="single" w:sz="8" w:space="0" w:color="auto"/>
              <w:bottom w:val="single" w:sz="8" w:space="0" w:color="auto"/>
              <w:right w:val="nil"/>
            </w:tcBorders>
            <w:shd w:val="clear" w:color="auto" w:fill="auto"/>
          </w:tcPr>
          <w:p w14:paraId="4D4FAE5A" w14:textId="15792E7A" w:rsidR="002A5C1A" w:rsidRPr="00EB1AFA" w:rsidRDefault="009B3255" w:rsidP="002A5C1A">
            <w:pPr>
              <w:pStyle w:val="T1TableStyle"/>
              <w:jc w:val="right"/>
              <w:rPr>
                <w:rFonts w:ascii="Arial" w:eastAsia="Verdana" w:hAnsi="Arial"/>
                <w:b/>
                <w:bCs/>
                <w:sz w:val="16"/>
                <w:szCs w:val="16"/>
                <w:lang w:val="pt-BR"/>
              </w:rPr>
            </w:pPr>
            <w:r w:rsidRPr="00EB1AFA">
              <w:rPr>
                <w:rFonts w:ascii="Arial" w:hAnsi="Arial"/>
                <w:b/>
                <w:bCs/>
                <w:sz w:val="16"/>
                <w:szCs w:val="16"/>
              </w:rPr>
              <w:t>19</w:t>
            </w:r>
            <w:r w:rsidR="002A5C1A" w:rsidRPr="00EB1AFA">
              <w:rPr>
                <w:rFonts w:ascii="Arial" w:hAnsi="Arial"/>
                <w:b/>
                <w:bCs/>
                <w:sz w:val="16"/>
                <w:szCs w:val="16"/>
              </w:rPr>
              <w:t>,</w:t>
            </w:r>
            <w:r w:rsidRPr="00EB1AFA">
              <w:rPr>
                <w:rFonts w:ascii="Arial" w:hAnsi="Arial"/>
                <w:b/>
                <w:bCs/>
                <w:sz w:val="16"/>
                <w:szCs w:val="16"/>
              </w:rPr>
              <w:t>184</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23698D07" w14:textId="0ABF2895" w:rsidR="002A5C1A" w:rsidRPr="00583D34" w:rsidRDefault="00586E9C" w:rsidP="002A5C1A">
            <w:pPr>
              <w:pStyle w:val="T1TableStyle"/>
              <w:jc w:val="right"/>
              <w:rPr>
                <w:rFonts w:ascii="Arial" w:eastAsia="Verdana" w:hAnsi="Arial"/>
                <w:b/>
                <w:bCs/>
                <w:sz w:val="16"/>
                <w:szCs w:val="16"/>
                <w:lang w:val="pt-BR"/>
              </w:rPr>
            </w:pPr>
            <w:r w:rsidRPr="00583D34">
              <w:rPr>
                <w:rFonts w:ascii="Arial" w:hAnsi="Arial"/>
                <w:b/>
                <w:bCs/>
                <w:sz w:val="16"/>
                <w:szCs w:val="16"/>
              </w:rPr>
              <w:t>21,281</w:t>
            </w:r>
          </w:p>
        </w:tc>
        <w:tc>
          <w:tcPr>
            <w:tcW w:w="723" w:type="dxa"/>
            <w:tcBorders>
              <w:top w:val="single" w:sz="4" w:space="0" w:color="auto"/>
              <w:left w:val="single" w:sz="8" w:space="0" w:color="auto"/>
              <w:bottom w:val="single" w:sz="8" w:space="0" w:color="auto"/>
              <w:right w:val="nil"/>
            </w:tcBorders>
            <w:shd w:val="clear" w:color="auto" w:fill="auto"/>
          </w:tcPr>
          <w:p w14:paraId="05972E82" w14:textId="60CBAD70" w:rsidR="002A5C1A" w:rsidRPr="005E5D6B" w:rsidRDefault="005E5D6B" w:rsidP="002A5C1A">
            <w:pPr>
              <w:pStyle w:val="T1TableStyle"/>
              <w:jc w:val="right"/>
              <w:rPr>
                <w:rFonts w:ascii="Arial" w:eastAsia="Verdana" w:hAnsi="Arial"/>
                <w:b/>
                <w:bCs/>
                <w:sz w:val="16"/>
                <w:szCs w:val="16"/>
                <w:lang w:val="pt-BR"/>
              </w:rPr>
            </w:pPr>
            <w:r w:rsidRPr="005E5D6B">
              <w:rPr>
                <w:rFonts w:ascii="Arial" w:hAnsi="Arial"/>
                <w:b/>
                <w:bCs/>
                <w:sz w:val="16"/>
                <w:szCs w:val="16"/>
              </w:rPr>
              <w:t>6,999</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1F08F9C8" w14:textId="659224D5" w:rsidR="002A5C1A" w:rsidRPr="00736B26" w:rsidRDefault="00EF6877" w:rsidP="002A5C1A">
            <w:pPr>
              <w:pStyle w:val="T1TableStyle"/>
              <w:jc w:val="right"/>
              <w:rPr>
                <w:rFonts w:ascii="Arial" w:eastAsia="Verdana" w:hAnsi="Arial"/>
                <w:b/>
                <w:bCs/>
                <w:sz w:val="16"/>
                <w:szCs w:val="16"/>
                <w:lang w:val="pt-BR"/>
              </w:rPr>
            </w:pPr>
            <w:r w:rsidRPr="00736B26">
              <w:rPr>
                <w:rFonts w:ascii="Arial" w:eastAsia="Verdana" w:hAnsi="Arial"/>
                <w:b/>
                <w:bCs/>
                <w:sz w:val="16"/>
                <w:szCs w:val="16"/>
                <w:lang w:val="pt-BR"/>
              </w:rPr>
              <w:t>7,902</w:t>
            </w:r>
          </w:p>
        </w:tc>
        <w:tc>
          <w:tcPr>
            <w:tcW w:w="723" w:type="dxa"/>
            <w:tcBorders>
              <w:top w:val="single" w:sz="4" w:space="0" w:color="auto"/>
              <w:left w:val="single" w:sz="8" w:space="0" w:color="auto"/>
              <w:bottom w:val="single" w:sz="8" w:space="0" w:color="auto"/>
              <w:right w:val="nil"/>
            </w:tcBorders>
            <w:shd w:val="clear" w:color="auto" w:fill="auto"/>
          </w:tcPr>
          <w:p w14:paraId="2EEDF236" w14:textId="00A40987" w:rsidR="002A5C1A" w:rsidRPr="001873B3" w:rsidRDefault="006B70F9" w:rsidP="002A5C1A">
            <w:pPr>
              <w:pStyle w:val="T1TableStyle"/>
              <w:jc w:val="right"/>
              <w:rPr>
                <w:rFonts w:ascii="Arial" w:eastAsia="Verdana" w:hAnsi="Arial"/>
                <w:b/>
                <w:bCs/>
                <w:color w:val="FF0000"/>
                <w:sz w:val="16"/>
                <w:szCs w:val="16"/>
                <w:lang w:val="pt-BR"/>
              </w:rPr>
            </w:pPr>
            <w:r w:rsidRPr="00E76875">
              <w:rPr>
                <w:rFonts w:ascii="Arial" w:hAnsi="Arial"/>
                <w:b/>
                <w:bCs/>
                <w:sz w:val="16"/>
                <w:szCs w:val="16"/>
              </w:rPr>
              <w:t>5,575</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06AA5B00" w14:textId="7BE89616" w:rsidR="002A5C1A" w:rsidRPr="00736B26" w:rsidRDefault="00EF6877" w:rsidP="002A5C1A">
            <w:pPr>
              <w:pStyle w:val="T1TableStyle"/>
              <w:jc w:val="right"/>
              <w:rPr>
                <w:rFonts w:ascii="Arial" w:eastAsia="Verdana" w:hAnsi="Arial"/>
                <w:b/>
                <w:bCs/>
                <w:sz w:val="16"/>
                <w:szCs w:val="16"/>
                <w:lang w:val="pt-BR"/>
              </w:rPr>
            </w:pPr>
            <w:r w:rsidRPr="00736B26">
              <w:rPr>
                <w:rFonts w:ascii="Arial" w:hAnsi="Arial"/>
                <w:b/>
                <w:bCs/>
                <w:sz w:val="16"/>
                <w:szCs w:val="16"/>
              </w:rPr>
              <w:t>4,371</w:t>
            </w:r>
          </w:p>
        </w:tc>
        <w:tc>
          <w:tcPr>
            <w:tcW w:w="723" w:type="dxa"/>
            <w:tcBorders>
              <w:top w:val="single" w:sz="4" w:space="0" w:color="auto"/>
              <w:left w:val="single" w:sz="8" w:space="0" w:color="auto"/>
              <w:bottom w:val="single" w:sz="8" w:space="0" w:color="auto"/>
              <w:right w:val="nil"/>
            </w:tcBorders>
            <w:shd w:val="clear" w:color="auto" w:fill="auto"/>
          </w:tcPr>
          <w:p w14:paraId="392CBE3F" w14:textId="5441DE7D" w:rsidR="002A5C1A" w:rsidRPr="001873B3" w:rsidRDefault="000D4269" w:rsidP="002A5C1A">
            <w:pPr>
              <w:pStyle w:val="T1TableStyle"/>
              <w:jc w:val="right"/>
              <w:rPr>
                <w:rFonts w:ascii="Arial" w:eastAsia="Verdana" w:hAnsi="Arial"/>
                <w:b/>
                <w:bCs/>
                <w:color w:val="FF0000"/>
                <w:sz w:val="16"/>
                <w:szCs w:val="16"/>
                <w:lang w:val="pt-BR"/>
              </w:rPr>
            </w:pPr>
            <w:r w:rsidRPr="00F43FAC">
              <w:rPr>
                <w:rFonts w:ascii="Arial" w:hAnsi="Arial"/>
                <w:b/>
                <w:bCs/>
                <w:sz w:val="16"/>
                <w:szCs w:val="16"/>
              </w:rPr>
              <w:t>3,4</w:t>
            </w:r>
            <w:r w:rsidR="00F43FAC" w:rsidRPr="00F43FAC">
              <w:rPr>
                <w:rFonts w:ascii="Arial" w:hAnsi="Arial"/>
                <w:b/>
                <w:bCs/>
                <w:sz w:val="16"/>
                <w:szCs w:val="16"/>
              </w:rPr>
              <w:t>85</w:t>
            </w:r>
          </w:p>
        </w:tc>
        <w:tc>
          <w:tcPr>
            <w:tcW w:w="723"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6C67DFE3" w14:textId="1261D631" w:rsidR="002A5C1A" w:rsidRPr="00736B26" w:rsidRDefault="00EF6877" w:rsidP="002A5C1A">
            <w:pPr>
              <w:pStyle w:val="T1TableStyle"/>
              <w:jc w:val="right"/>
              <w:rPr>
                <w:rFonts w:ascii="Arial" w:eastAsia="Verdana" w:hAnsi="Arial"/>
                <w:b/>
                <w:bCs/>
                <w:sz w:val="16"/>
                <w:szCs w:val="16"/>
                <w:lang w:val="pt-BR"/>
              </w:rPr>
            </w:pPr>
            <w:r w:rsidRPr="00736B26">
              <w:rPr>
                <w:rFonts w:ascii="Arial" w:hAnsi="Arial"/>
                <w:b/>
                <w:bCs/>
                <w:sz w:val="16"/>
                <w:szCs w:val="16"/>
              </w:rPr>
              <w:t>4,266</w:t>
            </w:r>
          </w:p>
        </w:tc>
        <w:tc>
          <w:tcPr>
            <w:tcW w:w="723" w:type="dxa"/>
            <w:tcBorders>
              <w:top w:val="single" w:sz="4" w:space="0" w:color="auto"/>
              <w:left w:val="single" w:sz="2" w:space="0" w:color="000000" w:themeColor="text1"/>
              <w:bottom w:val="single" w:sz="8" w:space="0" w:color="auto"/>
              <w:right w:val="nil"/>
            </w:tcBorders>
            <w:shd w:val="clear" w:color="auto" w:fill="auto"/>
          </w:tcPr>
          <w:p w14:paraId="09EF8F62" w14:textId="5FACD754" w:rsidR="002A5C1A" w:rsidRPr="001873B3" w:rsidRDefault="00964CBF" w:rsidP="002A5C1A">
            <w:pPr>
              <w:pStyle w:val="T1TableStyle"/>
              <w:jc w:val="right"/>
              <w:rPr>
                <w:rFonts w:ascii="Arial" w:eastAsia="Verdana" w:hAnsi="Arial"/>
                <w:b/>
                <w:bCs/>
                <w:color w:val="FF0000"/>
                <w:sz w:val="16"/>
                <w:szCs w:val="16"/>
                <w:lang w:val="pt-BR"/>
              </w:rPr>
            </w:pPr>
            <w:r w:rsidRPr="00AB4C6A">
              <w:rPr>
                <w:rFonts w:ascii="Arial" w:hAnsi="Arial"/>
                <w:b/>
                <w:bCs/>
                <w:sz w:val="16"/>
                <w:szCs w:val="16"/>
              </w:rPr>
              <w:t>35,</w:t>
            </w:r>
            <w:r w:rsidR="00AB4C6A" w:rsidRPr="00AB4C6A">
              <w:rPr>
                <w:rFonts w:ascii="Arial" w:hAnsi="Arial"/>
                <w:b/>
                <w:bCs/>
                <w:sz w:val="16"/>
                <w:szCs w:val="16"/>
              </w:rPr>
              <w:t>243</w:t>
            </w:r>
          </w:p>
        </w:tc>
        <w:tc>
          <w:tcPr>
            <w:tcW w:w="723"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5DFA88C4" w14:textId="40F9C0E5" w:rsidR="002A5C1A" w:rsidRPr="00A752FD" w:rsidRDefault="00244147" w:rsidP="002A5C1A">
            <w:pPr>
              <w:pStyle w:val="T1TableStyle"/>
              <w:jc w:val="right"/>
              <w:rPr>
                <w:rFonts w:ascii="Arial" w:eastAsia="Verdana" w:hAnsi="Arial"/>
                <w:b/>
                <w:bCs/>
                <w:sz w:val="16"/>
                <w:szCs w:val="16"/>
                <w:lang w:val="pt-BR"/>
              </w:rPr>
            </w:pPr>
            <w:r w:rsidRPr="00A752FD">
              <w:rPr>
                <w:rFonts w:ascii="Arial" w:hAnsi="Arial"/>
                <w:b/>
                <w:bCs/>
                <w:sz w:val="16"/>
                <w:szCs w:val="16"/>
              </w:rPr>
              <w:t>37,820</w:t>
            </w:r>
          </w:p>
        </w:tc>
      </w:tr>
    </w:tbl>
    <w:p w14:paraId="1311FE1B" w14:textId="77777777" w:rsidR="0003747A" w:rsidRPr="001873B3" w:rsidRDefault="0003747A">
      <w:pPr>
        <w:pStyle w:val="Normal0"/>
        <w:spacing w:after="160"/>
        <w:rPr>
          <w:rFonts w:ascii="Verdana" w:eastAsia="Verdana" w:hAnsi="Verdana" w:cs="Verdana"/>
          <w:color w:val="FF0000"/>
          <w:sz w:val="22"/>
          <w:szCs w:val="22"/>
        </w:rPr>
      </w:pPr>
    </w:p>
    <w:p w14:paraId="6978C792" w14:textId="02370045" w:rsidR="00DB0BF4" w:rsidRPr="00C32C34" w:rsidRDefault="0003747A">
      <w:pPr>
        <w:pStyle w:val="Normal0"/>
        <w:spacing w:after="160"/>
        <w:rPr>
          <w:rFonts w:ascii="Verdana" w:eastAsia="Verdana" w:hAnsi="Verdana" w:cs="Verdana"/>
          <w:sz w:val="22"/>
          <w:szCs w:val="22"/>
        </w:rPr>
      </w:pPr>
      <w:r w:rsidRPr="00C32C34">
        <w:rPr>
          <w:rFonts w:ascii="Verdana" w:eastAsia="Verdana" w:hAnsi="Verdana" w:cs="Verdana"/>
          <w:sz w:val="22"/>
          <w:szCs w:val="22"/>
        </w:rPr>
        <w:t>*Debtors due within 1 year excludes £9,808k in respect of Council Tax debtors, HMRC, Non-Domestic Rates and Housing Benefit subsidy payments, from the total of £15,695k reported on the Balance Sheet, as these are statutory levies not falling within the definition of financial instruments. £504k is also excluded in respect of Payments in Advance and £237k in respect of Housing Benefit Subsidy.</w:t>
      </w:r>
    </w:p>
    <w:p w14:paraId="1E8D208C" w14:textId="1B80E9E7" w:rsidR="00191B9E" w:rsidRPr="00C32C34" w:rsidRDefault="00191B9E" w:rsidP="00191B9E">
      <w:pPr>
        <w:rPr>
          <w:b/>
          <w:bCs/>
          <w:lang w:val="pt-BR"/>
        </w:rPr>
      </w:pPr>
      <w:r w:rsidRPr="00C32C34">
        <w:rPr>
          <w:b/>
          <w:bCs/>
          <w:lang w:val="pt-BR"/>
        </w:rPr>
        <w:t>Financial Liabilities</w:t>
      </w:r>
    </w:p>
    <w:p w14:paraId="72DE12CE" w14:textId="77777777" w:rsidR="005F5CB0" w:rsidRPr="00C32C34" w:rsidRDefault="005F5CB0" w:rsidP="00191B9E">
      <w:pPr>
        <w:rPr>
          <w:b/>
          <w:bCs/>
          <w:lang w:val="pt-BR"/>
        </w:rPr>
      </w:pPr>
    </w:p>
    <w:p w14:paraId="4501882E" w14:textId="2A67526D" w:rsidR="00C36B12" w:rsidRPr="00C32C34" w:rsidRDefault="00C36B12"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A financial liability is an obligation to transfer economic benefits controlled by the Council and can be represented by a contractual obligation to deliver cash or financial assets or an obligation to exchange financial assets and liabilities with another entity that is potentially unfavourable to the Council.</w:t>
      </w:r>
    </w:p>
    <w:p w14:paraId="66D21AC9" w14:textId="77777777" w:rsidR="00C36B12" w:rsidRPr="00C32C34" w:rsidRDefault="00C36B12" w:rsidP="19EDCB16">
      <w:pPr>
        <w:pStyle w:val="Normal0"/>
        <w:spacing w:line="257" w:lineRule="auto"/>
        <w:rPr>
          <w:rFonts w:ascii="Verdana" w:eastAsia="Verdana" w:hAnsi="Verdana" w:cs="Verdana"/>
          <w:sz w:val="22"/>
          <w:szCs w:val="22"/>
          <w:lang w:val="en-US"/>
        </w:rPr>
      </w:pPr>
      <w:proofErr w:type="gramStart"/>
      <w:r w:rsidRPr="19EDCB16">
        <w:rPr>
          <w:rFonts w:ascii="Verdana" w:eastAsia="Verdana" w:hAnsi="Verdana" w:cs="Verdana"/>
          <w:sz w:val="22"/>
          <w:szCs w:val="22"/>
          <w:lang w:val="en-US"/>
        </w:rPr>
        <w:t>The majority of</w:t>
      </w:r>
      <w:proofErr w:type="gramEnd"/>
      <w:r w:rsidRPr="19EDCB16">
        <w:rPr>
          <w:rFonts w:ascii="Verdana" w:eastAsia="Verdana" w:hAnsi="Verdana" w:cs="Verdana"/>
          <w:sz w:val="22"/>
          <w:szCs w:val="22"/>
          <w:lang w:val="en-US"/>
        </w:rPr>
        <w:t xml:space="preserve"> the Council’s financial liabilities held during the year are measured at amortised cost and comprised:</w:t>
      </w:r>
    </w:p>
    <w:p w14:paraId="255A7533" w14:textId="3705A192" w:rsidR="00C36B12" w:rsidRPr="00C32C34" w:rsidRDefault="00C36B12" w:rsidP="00C36B12">
      <w:pPr>
        <w:pStyle w:val="Normal0"/>
        <w:spacing w:line="257" w:lineRule="auto"/>
        <w:rPr>
          <w:rFonts w:ascii="Verdana" w:eastAsia="Verdana" w:hAnsi="Verdana" w:cs="Verdana"/>
          <w:sz w:val="22"/>
          <w:szCs w:val="22"/>
        </w:rPr>
      </w:pPr>
      <w:r w:rsidRPr="00C32C34">
        <w:rPr>
          <w:rFonts w:ascii="Verdana" w:eastAsia="Verdana" w:hAnsi="Verdana" w:cs="Verdana"/>
          <w:sz w:val="22"/>
          <w:szCs w:val="22"/>
        </w:rPr>
        <w:t xml:space="preserve">• </w:t>
      </w:r>
      <w:r w:rsidRPr="00C32C34">
        <w:rPr>
          <w:rFonts w:ascii="Verdana" w:eastAsia="Verdana" w:hAnsi="Verdana" w:cs="Verdana"/>
          <w:sz w:val="22"/>
          <w:szCs w:val="22"/>
        </w:rPr>
        <w:tab/>
        <w:t>long-term loans from the Local Enterprise Partnership,</w:t>
      </w:r>
    </w:p>
    <w:p w14:paraId="1A4EF9C0" w14:textId="6E143939" w:rsidR="00C36B12" w:rsidRPr="00C32C34" w:rsidRDefault="00C36B12" w:rsidP="00C36B12">
      <w:pPr>
        <w:pStyle w:val="Normal0"/>
        <w:spacing w:line="257" w:lineRule="auto"/>
        <w:rPr>
          <w:rFonts w:ascii="Verdana" w:eastAsia="Verdana" w:hAnsi="Verdana" w:cs="Verdana"/>
          <w:sz w:val="22"/>
          <w:szCs w:val="22"/>
        </w:rPr>
      </w:pPr>
      <w:r w:rsidRPr="00C32C34">
        <w:rPr>
          <w:rFonts w:ascii="Verdana" w:eastAsia="Verdana" w:hAnsi="Verdana" w:cs="Verdana"/>
          <w:sz w:val="22"/>
          <w:szCs w:val="22"/>
        </w:rPr>
        <w:t xml:space="preserve">• </w:t>
      </w:r>
      <w:r w:rsidRPr="00C32C34">
        <w:rPr>
          <w:rFonts w:ascii="Verdana" w:eastAsia="Verdana" w:hAnsi="Verdana" w:cs="Verdana"/>
          <w:sz w:val="22"/>
          <w:szCs w:val="22"/>
        </w:rPr>
        <w:tab/>
        <w:t>short-term loans from other local authorities,</w:t>
      </w:r>
    </w:p>
    <w:p w14:paraId="62CFF485" w14:textId="41173658" w:rsidR="00C36B12" w:rsidRPr="00C32C34" w:rsidRDefault="00C36B12" w:rsidP="00C36B12">
      <w:pPr>
        <w:pStyle w:val="Normal0"/>
        <w:spacing w:line="257" w:lineRule="auto"/>
        <w:rPr>
          <w:rFonts w:ascii="Verdana" w:eastAsia="Verdana" w:hAnsi="Verdana" w:cs="Verdana"/>
          <w:sz w:val="22"/>
          <w:szCs w:val="22"/>
        </w:rPr>
      </w:pPr>
      <w:r w:rsidRPr="00C32C34">
        <w:rPr>
          <w:rFonts w:ascii="Verdana" w:eastAsia="Verdana" w:hAnsi="Verdana" w:cs="Verdana"/>
          <w:sz w:val="22"/>
          <w:szCs w:val="22"/>
        </w:rPr>
        <w:t xml:space="preserve">• </w:t>
      </w:r>
      <w:r w:rsidRPr="00C32C34">
        <w:rPr>
          <w:rFonts w:ascii="Verdana" w:eastAsia="Verdana" w:hAnsi="Verdana" w:cs="Verdana"/>
          <w:sz w:val="22"/>
          <w:szCs w:val="22"/>
        </w:rPr>
        <w:tab/>
        <w:t xml:space="preserve">lease payables detailed in note </w:t>
      </w:r>
      <w:r w:rsidR="00C32C34" w:rsidRPr="00C32C34">
        <w:rPr>
          <w:rFonts w:ascii="Verdana" w:eastAsia="Verdana" w:hAnsi="Verdana" w:cs="Verdana"/>
          <w:sz w:val="22"/>
          <w:szCs w:val="22"/>
        </w:rPr>
        <w:t>40</w:t>
      </w:r>
      <w:r w:rsidRPr="00C32C34">
        <w:rPr>
          <w:rFonts w:ascii="Verdana" w:eastAsia="Verdana" w:hAnsi="Verdana" w:cs="Verdana"/>
          <w:sz w:val="22"/>
          <w:szCs w:val="22"/>
        </w:rPr>
        <w:t>, and</w:t>
      </w:r>
    </w:p>
    <w:p w14:paraId="5EE46DE1" w14:textId="07C7FB92" w:rsidR="00C36B12" w:rsidRPr="00C32C34" w:rsidRDefault="00C36B12" w:rsidP="00C36B12">
      <w:pPr>
        <w:pStyle w:val="Normal0"/>
        <w:spacing w:line="257" w:lineRule="auto"/>
        <w:rPr>
          <w:rFonts w:ascii="Verdana" w:eastAsia="Verdana" w:hAnsi="Verdana" w:cs="Verdana"/>
          <w:sz w:val="22"/>
          <w:szCs w:val="22"/>
        </w:rPr>
      </w:pPr>
      <w:r w:rsidRPr="00C32C34">
        <w:rPr>
          <w:rFonts w:ascii="Verdana" w:eastAsia="Verdana" w:hAnsi="Verdana" w:cs="Verdana"/>
          <w:sz w:val="22"/>
          <w:szCs w:val="22"/>
        </w:rPr>
        <w:t xml:space="preserve">• </w:t>
      </w:r>
      <w:r w:rsidRPr="00C32C34">
        <w:rPr>
          <w:rFonts w:ascii="Verdana" w:eastAsia="Verdana" w:hAnsi="Verdana" w:cs="Verdana"/>
          <w:sz w:val="22"/>
          <w:szCs w:val="22"/>
        </w:rPr>
        <w:tab/>
        <w:t>trade payables for goods and services received.</w:t>
      </w:r>
    </w:p>
    <w:p w14:paraId="66B6CF4F" w14:textId="77777777" w:rsidR="00D51A1A" w:rsidRPr="001873B3" w:rsidRDefault="00D51A1A" w:rsidP="00C36B12">
      <w:pPr>
        <w:pStyle w:val="Normal0"/>
        <w:spacing w:after="160"/>
        <w:rPr>
          <w:rFonts w:ascii="Verdana" w:eastAsia="Verdana" w:hAnsi="Verdana" w:cs="Verdana"/>
          <w:color w:val="FF0000"/>
          <w:sz w:val="22"/>
          <w:szCs w:val="22"/>
        </w:rPr>
      </w:pPr>
    </w:p>
    <w:p w14:paraId="610106C1" w14:textId="5A40412A" w:rsidR="00191B9E" w:rsidRPr="00BC54DE" w:rsidRDefault="00C36B12"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financial liabilities disclosed in the Balance Sheet are analysed across the following categories:</w:t>
      </w:r>
    </w:p>
    <w:tbl>
      <w:tblPr>
        <w:tblW w:w="10763" w:type="dxa"/>
        <w:tblInd w:w="7" w:type="dxa"/>
        <w:tblLayout w:type="fixed"/>
        <w:tblLook w:val="04A0" w:firstRow="1" w:lastRow="0" w:firstColumn="1" w:lastColumn="0" w:noHBand="0" w:noVBand="1"/>
      </w:tblPr>
      <w:tblGrid>
        <w:gridCol w:w="3251"/>
        <w:gridCol w:w="722"/>
        <w:gridCol w:w="723"/>
        <w:gridCol w:w="723"/>
        <w:gridCol w:w="723"/>
        <w:gridCol w:w="723"/>
        <w:gridCol w:w="780"/>
        <w:gridCol w:w="709"/>
        <w:gridCol w:w="708"/>
        <w:gridCol w:w="851"/>
        <w:gridCol w:w="850"/>
      </w:tblGrid>
      <w:tr w:rsidR="00BC54DE" w:rsidRPr="00BC54DE" w14:paraId="06B5377B" w14:textId="77777777" w:rsidTr="19EDCB16">
        <w:trPr>
          <w:trHeight w:val="297"/>
        </w:trPr>
        <w:tc>
          <w:tcPr>
            <w:tcW w:w="3251" w:type="dxa"/>
            <w:tcBorders>
              <w:top w:val="single" w:sz="2" w:space="0" w:color="000000" w:themeColor="text1"/>
              <w:left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58B6EC66" w14:textId="4684887F" w:rsidR="002A5C1A" w:rsidRPr="00BC54DE" w:rsidRDefault="002A5C1A" w:rsidP="004D66B4">
            <w:pPr>
              <w:pStyle w:val="T1TableStyle"/>
              <w:rPr>
                <w:rFonts w:ascii="Arial" w:eastAsia="Verdana" w:hAnsi="Arial"/>
                <w:b/>
                <w:bCs/>
                <w:sz w:val="16"/>
                <w:szCs w:val="16"/>
                <w:lang w:val="pt-BR"/>
              </w:rPr>
            </w:pPr>
            <w:r w:rsidRPr="00BC54DE">
              <w:rPr>
                <w:rFonts w:ascii="Arial" w:eastAsia="Verdana" w:hAnsi="Arial"/>
                <w:b/>
                <w:bCs/>
                <w:sz w:val="16"/>
                <w:szCs w:val="16"/>
                <w:lang w:val="pt-BR"/>
              </w:rPr>
              <w:t>Financial Liabilities</w:t>
            </w:r>
          </w:p>
        </w:tc>
        <w:tc>
          <w:tcPr>
            <w:tcW w:w="289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7C97F42C" w14:textId="77777777" w:rsidR="002A5C1A" w:rsidRPr="00BC54DE" w:rsidRDefault="002A5C1A"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Non-current</w:t>
            </w:r>
          </w:p>
        </w:tc>
        <w:tc>
          <w:tcPr>
            <w:tcW w:w="2920"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6DDE8" w:themeFill="accent5" w:themeFillTint="66"/>
          </w:tcPr>
          <w:p w14:paraId="6C7F2422" w14:textId="77777777" w:rsidR="002A5C1A" w:rsidRPr="00BC54DE" w:rsidRDefault="002A5C1A"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Current</w:t>
            </w:r>
          </w:p>
        </w:tc>
        <w:tc>
          <w:tcPr>
            <w:tcW w:w="1701" w:type="dxa"/>
            <w:gridSpan w:val="2"/>
            <w:tcBorders>
              <w:top w:val="single" w:sz="2" w:space="0" w:color="000000" w:themeColor="text1"/>
              <w:left w:val="single" w:sz="2" w:space="0" w:color="000000" w:themeColor="text1"/>
              <w:right w:val="single" w:sz="2" w:space="0" w:color="000000" w:themeColor="text1"/>
            </w:tcBorders>
            <w:shd w:val="clear" w:color="auto" w:fill="B6DDE8" w:themeFill="accent5" w:themeFillTint="66"/>
          </w:tcPr>
          <w:p w14:paraId="649A18C5" w14:textId="77777777" w:rsidR="002A5C1A" w:rsidRPr="00BC54DE" w:rsidRDefault="002A5C1A"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TOTAL</w:t>
            </w:r>
          </w:p>
        </w:tc>
      </w:tr>
      <w:tr w:rsidR="00BC54DE" w:rsidRPr="00BC54DE" w14:paraId="1ED31B1A" w14:textId="77777777" w:rsidTr="19EDCB16">
        <w:trPr>
          <w:trHeight w:val="297"/>
        </w:trPr>
        <w:tc>
          <w:tcPr>
            <w:tcW w:w="3251" w:type="dxa"/>
            <w:tcBorders>
              <w:left w:val="single" w:sz="2" w:space="0" w:color="000000" w:themeColor="text1"/>
              <w:right w:val="single" w:sz="8" w:space="0" w:color="auto"/>
            </w:tcBorders>
            <w:shd w:val="clear" w:color="auto" w:fill="B6DDE8" w:themeFill="accent5" w:themeFillTint="66"/>
            <w:tcMar>
              <w:top w:w="20" w:type="dxa"/>
              <w:left w:w="20" w:type="dxa"/>
              <w:bottom w:w="20" w:type="dxa"/>
              <w:right w:w="20" w:type="dxa"/>
            </w:tcMar>
          </w:tcPr>
          <w:p w14:paraId="711E0B19" w14:textId="77777777" w:rsidR="002A5C1A" w:rsidRPr="00BC54DE" w:rsidRDefault="002A5C1A" w:rsidP="004D66B4">
            <w:pPr>
              <w:pStyle w:val="T1TableStyle"/>
              <w:rPr>
                <w:rFonts w:ascii="Arial" w:eastAsia="Verdana" w:hAnsi="Arial"/>
                <w:b/>
                <w:bCs/>
                <w:sz w:val="16"/>
                <w:szCs w:val="16"/>
                <w:lang w:val="pt-BR"/>
              </w:rPr>
            </w:pPr>
          </w:p>
        </w:tc>
        <w:tc>
          <w:tcPr>
            <w:tcW w:w="1445"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89CBEBC" w14:textId="0ACC7463" w:rsidR="002A5C1A" w:rsidRPr="00BC54DE" w:rsidRDefault="00E660BF" w:rsidP="004D66B4">
            <w:pPr>
              <w:pStyle w:val="T1TableStyle"/>
              <w:jc w:val="center"/>
              <w:rPr>
                <w:rFonts w:ascii="Arial" w:eastAsia="Verdana" w:hAnsi="Arial"/>
                <w:b/>
                <w:bCs/>
                <w:sz w:val="16"/>
                <w:szCs w:val="16"/>
                <w:lang w:val="pt-BR"/>
              </w:rPr>
            </w:pPr>
            <w:r>
              <w:rPr>
                <w:rFonts w:ascii="Arial" w:eastAsia="Verdana" w:hAnsi="Arial"/>
                <w:b/>
                <w:bCs/>
                <w:sz w:val="16"/>
                <w:szCs w:val="16"/>
                <w:lang w:val="pt-BR"/>
              </w:rPr>
              <w:t>Borrow&amp;lease</w:t>
            </w:r>
          </w:p>
        </w:tc>
        <w:tc>
          <w:tcPr>
            <w:tcW w:w="1446"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204E077E" w14:textId="56EE71DC" w:rsidR="002A5C1A" w:rsidRPr="00BC54DE" w:rsidRDefault="000F36D1"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Creditors</w:t>
            </w:r>
          </w:p>
        </w:tc>
        <w:tc>
          <w:tcPr>
            <w:tcW w:w="1503" w:type="dxa"/>
            <w:gridSpan w:val="2"/>
            <w:tcBorders>
              <w:top w:val="single" w:sz="2" w:space="0" w:color="000000" w:themeColor="text1"/>
              <w:left w:val="single" w:sz="8" w:space="0" w:color="auto"/>
              <w:right w:val="single" w:sz="8" w:space="0" w:color="auto"/>
            </w:tcBorders>
            <w:shd w:val="clear" w:color="auto" w:fill="B6DDE8" w:themeFill="accent5" w:themeFillTint="66"/>
          </w:tcPr>
          <w:p w14:paraId="6C823467" w14:textId="7DEB8D0F" w:rsidR="002A5C1A" w:rsidRPr="00BC54DE" w:rsidRDefault="00E01615"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Borrow</w:t>
            </w:r>
            <w:r w:rsidR="002A5C1A" w:rsidRPr="00BC54DE">
              <w:rPr>
                <w:rFonts w:ascii="Arial" w:eastAsia="Verdana" w:hAnsi="Arial"/>
                <w:b/>
                <w:bCs/>
                <w:sz w:val="16"/>
                <w:szCs w:val="16"/>
                <w:lang w:val="pt-BR"/>
              </w:rPr>
              <w:t>&amp;</w:t>
            </w:r>
            <w:r w:rsidR="00E10C7F" w:rsidRPr="00BC54DE">
              <w:rPr>
                <w:rFonts w:ascii="Arial" w:eastAsia="Verdana" w:hAnsi="Arial"/>
                <w:b/>
                <w:bCs/>
                <w:sz w:val="16"/>
                <w:szCs w:val="16"/>
                <w:lang w:val="pt-BR"/>
              </w:rPr>
              <w:t>lease</w:t>
            </w:r>
          </w:p>
        </w:tc>
        <w:tc>
          <w:tcPr>
            <w:tcW w:w="1417" w:type="dxa"/>
            <w:gridSpan w:val="2"/>
            <w:tcBorders>
              <w:top w:val="single" w:sz="2" w:space="0" w:color="000000" w:themeColor="text1"/>
              <w:left w:val="single" w:sz="8" w:space="0" w:color="auto"/>
              <w:right w:val="single" w:sz="2" w:space="0" w:color="000000" w:themeColor="text1"/>
            </w:tcBorders>
            <w:shd w:val="clear" w:color="auto" w:fill="B6DDE8" w:themeFill="accent5" w:themeFillTint="66"/>
          </w:tcPr>
          <w:p w14:paraId="5A214622" w14:textId="11F0EB7E" w:rsidR="002A5C1A" w:rsidRPr="00BC54DE" w:rsidRDefault="000F36D1" w:rsidP="004D66B4">
            <w:pPr>
              <w:pStyle w:val="T1TableStyle"/>
              <w:jc w:val="center"/>
              <w:rPr>
                <w:rFonts w:ascii="Arial" w:eastAsia="Verdana" w:hAnsi="Arial"/>
                <w:b/>
                <w:bCs/>
                <w:sz w:val="16"/>
                <w:szCs w:val="16"/>
                <w:lang w:val="pt-BR"/>
              </w:rPr>
            </w:pPr>
            <w:r w:rsidRPr="00BC54DE">
              <w:rPr>
                <w:rFonts w:ascii="Arial" w:eastAsia="Verdana" w:hAnsi="Arial"/>
                <w:b/>
                <w:bCs/>
                <w:sz w:val="16"/>
                <w:szCs w:val="16"/>
                <w:lang w:val="pt-BR"/>
              </w:rPr>
              <w:t>Creditors</w:t>
            </w:r>
          </w:p>
        </w:tc>
        <w:tc>
          <w:tcPr>
            <w:tcW w:w="851" w:type="dxa"/>
            <w:tcBorders>
              <w:left w:val="single" w:sz="2" w:space="0" w:color="000000" w:themeColor="text1"/>
              <w:right w:val="nil"/>
            </w:tcBorders>
            <w:shd w:val="clear" w:color="auto" w:fill="B6DDE8" w:themeFill="accent5" w:themeFillTint="66"/>
          </w:tcPr>
          <w:p w14:paraId="498C63C9" w14:textId="77777777" w:rsidR="002A5C1A" w:rsidRPr="00BC54DE" w:rsidRDefault="002A5C1A" w:rsidP="004D66B4">
            <w:pPr>
              <w:pStyle w:val="T1TableStyle"/>
              <w:jc w:val="right"/>
              <w:rPr>
                <w:rFonts w:ascii="Arial" w:eastAsia="Verdana" w:hAnsi="Arial"/>
                <w:b/>
                <w:bCs/>
                <w:sz w:val="16"/>
                <w:szCs w:val="16"/>
                <w:lang w:val="pt-BR"/>
              </w:rPr>
            </w:pPr>
          </w:p>
        </w:tc>
        <w:tc>
          <w:tcPr>
            <w:tcW w:w="850" w:type="dxa"/>
            <w:tcBorders>
              <w:left w:val="nil"/>
              <w:right w:val="single" w:sz="2" w:space="0" w:color="000000" w:themeColor="text1"/>
            </w:tcBorders>
            <w:shd w:val="clear" w:color="auto" w:fill="B6DDE8" w:themeFill="accent5" w:themeFillTint="66"/>
          </w:tcPr>
          <w:p w14:paraId="29DD0344" w14:textId="77777777" w:rsidR="002A5C1A" w:rsidRPr="00BC54DE" w:rsidRDefault="002A5C1A" w:rsidP="004D66B4">
            <w:pPr>
              <w:pStyle w:val="T1TableStyle"/>
              <w:jc w:val="right"/>
              <w:rPr>
                <w:rFonts w:ascii="Arial" w:eastAsia="Verdana" w:hAnsi="Arial"/>
                <w:b/>
                <w:bCs/>
                <w:sz w:val="16"/>
                <w:szCs w:val="16"/>
                <w:lang w:val="pt-BR"/>
              </w:rPr>
            </w:pPr>
          </w:p>
        </w:tc>
      </w:tr>
      <w:tr w:rsidR="00BC54DE" w:rsidRPr="00BC54DE" w14:paraId="6ECF8B32" w14:textId="77777777" w:rsidTr="19EDCB16">
        <w:trPr>
          <w:trHeight w:val="297"/>
        </w:trPr>
        <w:tc>
          <w:tcPr>
            <w:tcW w:w="3251" w:type="dxa"/>
            <w:tcBorders>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23C36E4B" w14:textId="77777777" w:rsidR="002A5C1A" w:rsidRPr="00BC54DE" w:rsidRDefault="002A5C1A" w:rsidP="004D66B4">
            <w:pPr>
              <w:pStyle w:val="T1TableStyle"/>
              <w:rPr>
                <w:rFonts w:ascii="Arial" w:eastAsia="Verdana" w:hAnsi="Arial"/>
                <w:b/>
                <w:bCs/>
                <w:sz w:val="16"/>
                <w:szCs w:val="16"/>
                <w:lang w:val="pt-BR"/>
              </w:rPr>
            </w:pPr>
          </w:p>
        </w:tc>
        <w:tc>
          <w:tcPr>
            <w:tcW w:w="722" w:type="dxa"/>
            <w:tcBorders>
              <w:left w:val="single" w:sz="8" w:space="0" w:color="auto"/>
              <w:bottom w:val="single" w:sz="2" w:space="0" w:color="000000" w:themeColor="text1"/>
              <w:right w:val="nil"/>
            </w:tcBorders>
            <w:shd w:val="clear" w:color="auto" w:fill="auto"/>
          </w:tcPr>
          <w:p w14:paraId="1B6AEF6B" w14:textId="74C95FF2"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0</w:t>
            </w:r>
          </w:p>
          <w:p w14:paraId="706F89E0"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02094473" w14:textId="091A0969"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1</w:t>
            </w:r>
          </w:p>
          <w:p w14:paraId="38939CCF"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11F3916A" w14:textId="44D1E95C"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0</w:t>
            </w:r>
          </w:p>
          <w:p w14:paraId="481E3C51"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23" w:type="dxa"/>
            <w:tcBorders>
              <w:left w:val="nil"/>
              <w:bottom w:val="single" w:sz="2" w:space="0" w:color="000000" w:themeColor="text1"/>
              <w:right w:val="single" w:sz="8" w:space="0" w:color="auto"/>
            </w:tcBorders>
            <w:shd w:val="clear" w:color="auto" w:fill="B6DDE8" w:themeFill="accent5" w:themeFillTint="66"/>
          </w:tcPr>
          <w:p w14:paraId="4AFCBABA" w14:textId="42CAACFE"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1</w:t>
            </w:r>
          </w:p>
          <w:p w14:paraId="5C946076"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23" w:type="dxa"/>
            <w:tcBorders>
              <w:left w:val="single" w:sz="8" w:space="0" w:color="auto"/>
              <w:bottom w:val="single" w:sz="2" w:space="0" w:color="000000" w:themeColor="text1"/>
              <w:right w:val="nil"/>
            </w:tcBorders>
            <w:shd w:val="clear" w:color="auto" w:fill="auto"/>
          </w:tcPr>
          <w:p w14:paraId="4345887A" w14:textId="70A5C100"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0</w:t>
            </w:r>
          </w:p>
          <w:p w14:paraId="5D918297"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80" w:type="dxa"/>
            <w:tcBorders>
              <w:left w:val="nil"/>
              <w:bottom w:val="single" w:sz="2" w:space="0" w:color="000000" w:themeColor="text1"/>
              <w:right w:val="single" w:sz="8" w:space="0" w:color="auto"/>
            </w:tcBorders>
            <w:shd w:val="clear" w:color="auto" w:fill="B6DDE8" w:themeFill="accent5" w:themeFillTint="66"/>
          </w:tcPr>
          <w:p w14:paraId="324BC5A1" w14:textId="29645432"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1</w:t>
            </w:r>
          </w:p>
          <w:p w14:paraId="1FE9851C"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09" w:type="dxa"/>
            <w:tcBorders>
              <w:left w:val="single" w:sz="8" w:space="0" w:color="auto"/>
              <w:bottom w:val="single" w:sz="2" w:space="0" w:color="000000" w:themeColor="text1"/>
              <w:right w:val="nil"/>
            </w:tcBorders>
            <w:shd w:val="clear" w:color="auto" w:fill="auto"/>
          </w:tcPr>
          <w:p w14:paraId="5CA451EC" w14:textId="33620E83"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0</w:t>
            </w:r>
          </w:p>
          <w:p w14:paraId="26E7A0E7"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708" w:type="dxa"/>
            <w:tcBorders>
              <w:left w:val="nil"/>
              <w:bottom w:val="single" w:sz="2" w:space="0" w:color="000000" w:themeColor="text1"/>
              <w:right w:val="single" w:sz="2" w:space="0" w:color="000000" w:themeColor="text1"/>
            </w:tcBorders>
            <w:shd w:val="clear" w:color="auto" w:fill="B6DDE8" w:themeFill="accent5" w:themeFillTint="66"/>
          </w:tcPr>
          <w:p w14:paraId="1F14936A" w14:textId="02D3BC81"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1</w:t>
            </w:r>
          </w:p>
          <w:p w14:paraId="736806A6"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851" w:type="dxa"/>
            <w:tcBorders>
              <w:left w:val="single" w:sz="2" w:space="0" w:color="000000" w:themeColor="text1"/>
              <w:bottom w:val="single" w:sz="2" w:space="0" w:color="000000" w:themeColor="text1"/>
              <w:right w:val="nil"/>
            </w:tcBorders>
            <w:shd w:val="clear" w:color="auto" w:fill="auto"/>
          </w:tcPr>
          <w:p w14:paraId="78D3F088" w14:textId="062251D5"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0</w:t>
            </w:r>
          </w:p>
          <w:p w14:paraId="75BF96B3"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c>
          <w:tcPr>
            <w:tcW w:w="850" w:type="dxa"/>
            <w:tcBorders>
              <w:left w:val="nil"/>
              <w:bottom w:val="single" w:sz="2" w:space="0" w:color="000000" w:themeColor="text1"/>
              <w:right w:val="single" w:sz="2" w:space="0" w:color="000000" w:themeColor="text1"/>
            </w:tcBorders>
            <w:shd w:val="clear" w:color="auto" w:fill="B6DDE8" w:themeFill="accent5" w:themeFillTint="66"/>
          </w:tcPr>
          <w:p w14:paraId="520556A0" w14:textId="31F9E6AF"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31-Mar 202</w:t>
            </w:r>
            <w:r w:rsidR="006B78BA" w:rsidRPr="00BC54DE">
              <w:rPr>
                <w:rFonts w:ascii="Arial" w:eastAsia="Verdana" w:hAnsi="Arial"/>
                <w:b/>
                <w:bCs/>
                <w:sz w:val="16"/>
                <w:szCs w:val="16"/>
                <w:lang w:val="pt-BR"/>
              </w:rPr>
              <w:t>1</w:t>
            </w:r>
          </w:p>
          <w:p w14:paraId="31D90CDF" w14:textId="77777777" w:rsidR="002A5C1A" w:rsidRPr="00BC54DE" w:rsidRDefault="002A5C1A" w:rsidP="004D66B4">
            <w:pPr>
              <w:pStyle w:val="T1TableStyle"/>
              <w:jc w:val="right"/>
              <w:rPr>
                <w:rFonts w:ascii="Arial" w:eastAsia="Verdana" w:hAnsi="Arial"/>
                <w:b/>
                <w:bCs/>
                <w:sz w:val="16"/>
                <w:szCs w:val="16"/>
                <w:lang w:val="pt-BR"/>
              </w:rPr>
            </w:pPr>
            <w:r w:rsidRPr="00BC54DE">
              <w:rPr>
                <w:rFonts w:ascii="Arial" w:eastAsia="Verdana" w:hAnsi="Arial"/>
                <w:b/>
                <w:bCs/>
                <w:sz w:val="16"/>
                <w:szCs w:val="16"/>
                <w:lang w:val="pt-BR"/>
              </w:rPr>
              <w:t>£’000</w:t>
            </w:r>
          </w:p>
        </w:tc>
      </w:tr>
      <w:tr w:rsidR="00E947DF" w:rsidRPr="001873B3" w14:paraId="03C147F7"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2B1BE23E" w14:textId="05532495" w:rsidR="002A5C1A" w:rsidRPr="00BC54DE" w:rsidRDefault="002A5C1A" w:rsidP="002A5C1A">
            <w:pPr>
              <w:pStyle w:val="T1TableStyle"/>
              <w:rPr>
                <w:rFonts w:ascii="Arial" w:eastAsia="Verdana" w:hAnsi="Arial"/>
                <w:b/>
                <w:bCs/>
                <w:sz w:val="16"/>
                <w:szCs w:val="16"/>
                <w:lang w:val="pt-BR"/>
              </w:rPr>
            </w:pPr>
            <w:r w:rsidRPr="00BC54DE">
              <w:rPr>
                <w:rFonts w:ascii="Arial" w:hAnsi="Arial"/>
                <w:b/>
                <w:bCs/>
                <w:sz w:val="16"/>
                <w:szCs w:val="16"/>
              </w:rPr>
              <w:t>Amortised cost</w:t>
            </w:r>
          </w:p>
        </w:tc>
        <w:tc>
          <w:tcPr>
            <w:tcW w:w="722" w:type="dxa"/>
            <w:tcBorders>
              <w:top w:val="nil"/>
              <w:left w:val="single" w:sz="8" w:space="0" w:color="auto"/>
              <w:bottom w:val="nil"/>
              <w:right w:val="nil"/>
            </w:tcBorders>
            <w:shd w:val="clear" w:color="auto" w:fill="auto"/>
          </w:tcPr>
          <w:p w14:paraId="67C33FB6" w14:textId="172D0AB0"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23" w:type="dxa"/>
            <w:tcBorders>
              <w:top w:val="nil"/>
              <w:left w:val="nil"/>
              <w:bottom w:val="nil"/>
              <w:right w:val="single" w:sz="8" w:space="0" w:color="auto"/>
            </w:tcBorders>
            <w:shd w:val="clear" w:color="auto" w:fill="DAEEF3" w:themeFill="accent5" w:themeFillTint="33"/>
          </w:tcPr>
          <w:p w14:paraId="48700521" w14:textId="307A572D"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23" w:type="dxa"/>
            <w:tcBorders>
              <w:top w:val="nil"/>
              <w:left w:val="single" w:sz="8" w:space="0" w:color="auto"/>
              <w:bottom w:val="nil"/>
              <w:right w:val="nil"/>
            </w:tcBorders>
            <w:shd w:val="clear" w:color="auto" w:fill="auto"/>
          </w:tcPr>
          <w:p w14:paraId="0C819EEE" w14:textId="256D45B7"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23" w:type="dxa"/>
            <w:tcBorders>
              <w:top w:val="nil"/>
              <w:left w:val="nil"/>
              <w:bottom w:val="nil"/>
              <w:right w:val="single" w:sz="8" w:space="0" w:color="auto"/>
            </w:tcBorders>
            <w:shd w:val="clear" w:color="auto" w:fill="DAEEF3" w:themeFill="accent5" w:themeFillTint="33"/>
          </w:tcPr>
          <w:p w14:paraId="63BABF11" w14:textId="7909626E" w:rsidR="002A5C1A" w:rsidRPr="008C2B16" w:rsidRDefault="002A5C1A" w:rsidP="002A5C1A">
            <w:pPr>
              <w:pStyle w:val="T1TableStyle"/>
              <w:jc w:val="right"/>
              <w:rPr>
                <w:rFonts w:ascii="Arial" w:eastAsia="Verdana" w:hAnsi="Arial"/>
                <w:b/>
                <w:bCs/>
                <w:sz w:val="12"/>
                <w:szCs w:val="12"/>
                <w:lang w:val="pt-BR"/>
              </w:rPr>
            </w:pPr>
            <w:r w:rsidRPr="008C2B16">
              <w:rPr>
                <w:rFonts w:ascii="Arial" w:hAnsi="Arial"/>
                <w:b/>
                <w:bCs/>
                <w:sz w:val="12"/>
                <w:szCs w:val="12"/>
              </w:rPr>
              <w:t xml:space="preserve"> </w:t>
            </w:r>
          </w:p>
        </w:tc>
        <w:tc>
          <w:tcPr>
            <w:tcW w:w="723" w:type="dxa"/>
            <w:tcBorders>
              <w:top w:val="nil"/>
              <w:left w:val="single" w:sz="8" w:space="0" w:color="auto"/>
              <w:bottom w:val="nil"/>
              <w:right w:val="nil"/>
            </w:tcBorders>
            <w:shd w:val="clear" w:color="auto" w:fill="auto"/>
          </w:tcPr>
          <w:p w14:paraId="0E40C845" w14:textId="66203B13"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80" w:type="dxa"/>
            <w:tcBorders>
              <w:top w:val="nil"/>
              <w:left w:val="nil"/>
              <w:bottom w:val="nil"/>
              <w:right w:val="single" w:sz="8" w:space="0" w:color="auto"/>
            </w:tcBorders>
            <w:shd w:val="clear" w:color="auto" w:fill="DAEEF3" w:themeFill="accent5" w:themeFillTint="33"/>
          </w:tcPr>
          <w:p w14:paraId="664FB16B" w14:textId="48D211E5"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09" w:type="dxa"/>
            <w:tcBorders>
              <w:top w:val="nil"/>
              <w:left w:val="single" w:sz="8" w:space="0" w:color="auto"/>
              <w:bottom w:val="nil"/>
              <w:right w:val="nil"/>
            </w:tcBorders>
            <w:shd w:val="clear" w:color="auto" w:fill="auto"/>
          </w:tcPr>
          <w:p w14:paraId="1A56321C" w14:textId="6FCF6867"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708" w:type="dxa"/>
            <w:tcBorders>
              <w:top w:val="nil"/>
              <w:left w:val="nil"/>
              <w:bottom w:val="nil"/>
              <w:right w:val="single" w:sz="2" w:space="0" w:color="000000" w:themeColor="text1"/>
            </w:tcBorders>
            <w:shd w:val="clear" w:color="auto" w:fill="DAEEF3" w:themeFill="accent5" w:themeFillTint="33"/>
          </w:tcPr>
          <w:p w14:paraId="77CD26A6" w14:textId="2A271377"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851" w:type="dxa"/>
            <w:tcBorders>
              <w:top w:val="nil"/>
              <w:left w:val="single" w:sz="2" w:space="0" w:color="000000" w:themeColor="text1"/>
              <w:bottom w:val="nil"/>
              <w:right w:val="nil"/>
            </w:tcBorders>
            <w:shd w:val="clear" w:color="auto" w:fill="auto"/>
          </w:tcPr>
          <w:p w14:paraId="14509D47" w14:textId="1EFB9AB6"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c>
          <w:tcPr>
            <w:tcW w:w="850" w:type="dxa"/>
            <w:tcBorders>
              <w:top w:val="nil"/>
              <w:left w:val="nil"/>
              <w:bottom w:val="nil"/>
              <w:right w:val="dashSmallGap" w:sz="4" w:space="0" w:color="000000" w:themeColor="text1"/>
            </w:tcBorders>
            <w:shd w:val="clear" w:color="auto" w:fill="DAEEF3" w:themeFill="accent5" w:themeFillTint="33"/>
          </w:tcPr>
          <w:p w14:paraId="73AE60B7" w14:textId="652A11DE" w:rsidR="002A5C1A" w:rsidRPr="001873B3" w:rsidRDefault="002A5C1A" w:rsidP="002A5C1A">
            <w:pPr>
              <w:pStyle w:val="T1TableStyle"/>
              <w:jc w:val="right"/>
              <w:rPr>
                <w:rFonts w:ascii="Arial" w:eastAsia="Verdana" w:hAnsi="Arial"/>
                <w:b/>
                <w:bCs/>
                <w:color w:val="FF0000"/>
                <w:sz w:val="12"/>
                <w:szCs w:val="12"/>
                <w:lang w:val="pt-BR"/>
              </w:rPr>
            </w:pPr>
            <w:r w:rsidRPr="001873B3">
              <w:rPr>
                <w:rFonts w:ascii="Arial" w:hAnsi="Arial"/>
                <w:b/>
                <w:bCs/>
                <w:color w:val="FF0000"/>
                <w:sz w:val="12"/>
                <w:szCs w:val="12"/>
              </w:rPr>
              <w:t xml:space="preserve"> </w:t>
            </w:r>
          </w:p>
        </w:tc>
      </w:tr>
      <w:tr w:rsidR="00E947DF" w:rsidRPr="001873B3" w14:paraId="7FF80BE8"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6046E1D2" w14:textId="34697515" w:rsidR="002A5C1A" w:rsidRPr="00BC54DE" w:rsidRDefault="008B03AF" w:rsidP="002A5C1A">
            <w:pPr>
              <w:pStyle w:val="T1TableStyle"/>
              <w:rPr>
                <w:rFonts w:ascii="Arial" w:eastAsia="Verdana" w:hAnsi="Arial"/>
                <w:sz w:val="16"/>
                <w:szCs w:val="16"/>
                <w:lang w:val="pt-BR"/>
              </w:rPr>
            </w:pPr>
            <w:r w:rsidRPr="00BC54DE">
              <w:rPr>
                <w:rFonts w:ascii="Arial" w:hAnsi="Arial"/>
                <w:sz w:val="16"/>
                <w:szCs w:val="16"/>
              </w:rPr>
              <w:t>B</w:t>
            </w:r>
            <w:r w:rsidR="002A5C1A" w:rsidRPr="00BC54DE">
              <w:rPr>
                <w:rFonts w:ascii="Arial" w:hAnsi="Arial"/>
                <w:sz w:val="16"/>
                <w:szCs w:val="16"/>
              </w:rPr>
              <w:t>orrowings</w:t>
            </w:r>
            <w:r w:rsidRPr="00BC54DE">
              <w:rPr>
                <w:rFonts w:ascii="Arial" w:hAnsi="Arial"/>
                <w:sz w:val="16"/>
                <w:szCs w:val="16"/>
              </w:rPr>
              <w:t xml:space="preserve"> at amortised cost</w:t>
            </w:r>
          </w:p>
        </w:tc>
        <w:tc>
          <w:tcPr>
            <w:tcW w:w="722" w:type="dxa"/>
            <w:tcBorders>
              <w:top w:val="nil"/>
              <w:left w:val="single" w:sz="8" w:space="0" w:color="auto"/>
              <w:bottom w:val="nil"/>
              <w:right w:val="nil"/>
            </w:tcBorders>
            <w:shd w:val="clear" w:color="auto" w:fill="auto"/>
          </w:tcPr>
          <w:p w14:paraId="1A52314C" w14:textId="5CD8A89D" w:rsidR="002A5C1A" w:rsidRPr="00E41F30" w:rsidRDefault="002A5C1A" w:rsidP="002A5C1A">
            <w:pPr>
              <w:pStyle w:val="T1TableStyle"/>
              <w:jc w:val="right"/>
              <w:rPr>
                <w:rFonts w:ascii="Arial" w:eastAsia="Verdana" w:hAnsi="Arial"/>
                <w:sz w:val="12"/>
                <w:szCs w:val="12"/>
                <w:lang w:val="pt-BR"/>
              </w:rPr>
            </w:pPr>
            <w:r w:rsidRPr="00E41F30">
              <w:rPr>
                <w:rFonts w:ascii="Arial" w:hAnsi="Arial"/>
                <w:sz w:val="12"/>
                <w:szCs w:val="12"/>
              </w:rPr>
              <w:t>(</w:t>
            </w:r>
            <w:r w:rsidR="00EC5BEE" w:rsidRPr="00E41F30">
              <w:rPr>
                <w:rFonts w:ascii="Arial" w:hAnsi="Arial"/>
                <w:sz w:val="12"/>
                <w:szCs w:val="12"/>
              </w:rPr>
              <w:t>30,000</w:t>
            </w:r>
            <w:r w:rsidRPr="00E41F30">
              <w:rPr>
                <w:rFonts w:ascii="Arial" w:hAnsi="Arial"/>
                <w:sz w:val="12"/>
                <w:szCs w:val="12"/>
              </w:rPr>
              <w:t>)</w:t>
            </w:r>
          </w:p>
        </w:tc>
        <w:tc>
          <w:tcPr>
            <w:tcW w:w="723" w:type="dxa"/>
            <w:tcBorders>
              <w:top w:val="nil"/>
              <w:left w:val="nil"/>
              <w:bottom w:val="nil"/>
              <w:right w:val="single" w:sz="8" w:space="0" w:color="auto"/>
            </w:tcBorders>
            <w:shd w:val="clear" w:color="auto" w:fill="DAEEF3" w:themeFill="accent5" w:themeFillTint="33"/>
          </w:tcPr>
          <w:p w14:paraId="5E39FBB0" w14:textId="3076C0FD" w:rsidR="002A5C1A" w:rsidRPr="008C2B16" w:rsidRDefault="002A5C1A" w:rsidP="002A5C1A">
            <w:pPr>
              <w:pStyle w:val="T1TableStyle"/>
              <w:jc w:val="right"/>
              <w:rPr>
                <w:rFonts w:ascii="Arial" w:eastAsia="Verdana" w:hAnsi="Arial"/>
                <w:sz w:val="12"/>
                <w:szCs w:val="12"/>
                <w:lang w:val="pt-BR"/>
              </w:rPr>
            </w:pPr>
          </w:p>
        </w:tc>
        <w:tc>
          <w:tcPr>
            <w:tcW w:w="723" w:type="dxa"/>
            <w:tcBorders>
              <w:top w:val="nil"/>
              <w:left w:val="single" w:sz="8" w:space="0" w:color="auto"/>
              <w:bottom w:val="nil"/>
              <w:right w:val="nil"/>
            </w:tcBorders>
            <w:shd w:val="clear" w:color="auto" w:fill="auto"/>
          </w:tcPr>
          <w:p w14:paraId="717968EC" w14:textId="77777777" w:rsidR="002A5C1A" w:rsidRPr="00E41F30" w:rsidRDefault="002A5C1A" w:rsidP="002A5C1A">
            <w:pPr>
              <w:pStyle w:val="T1TableStyle"/>
              <w:jc w:val="right"/>
              <w:rPr>
                <w:rFonts w:ascii="Arial" w:eastAsia="Verdana" w:hAnsi="Arial"/>
                <w:sz w:val="12"/>
                <w:szCs w:val="12"/>
                <w:lang w:val="pt-BR"/>
              </w:rPr>
            </w:pPr>
          </w:p>
        </w:tc>
        <w:tc>
          <w:tcPr>
            <w:tcW w:w="723" w:type="dxa"/>
            <w:tcBorders>
              <w:top w:val="nil"/>
              <w:left w:val="nil"/>
              <w:bottom w:val="nil"/>
              <w:right w:val="single" w:sz="8" w:space="0" w:color="auto"/>
            </w:tcBorders>
            <w:shd w:val="clear" w:color="auto" w:fill="DAEEF3" w:themeFill="accent5" w:themeFillTint="33"/>
          </w:tcPr>
          <w:p w14:paraId="59BB2BB4" w14:textId="77777777" w:rsidR="002A5C1A" w:rsidRPr="008C2B16" w:rsidRDefault="002A5C1A" w:rsidP="002A5C1A">
            <w:pPr>
              <w:pStyle w:val="T1TableStyle"/>
              <w:jc w:val="right"/>
              <w:rPr>
                <w:rFonts w:ascii="Arial" w:eastAsia="Verdana" w:hAnsi="Arial"/>
                <w:sz w:val="12"/>
                <w:szCs w:val="12"/>
                <w:lang w:val="pt-BR"/>
              </w:rPr>
            </w:pPr>
          </w:p>
        </w:tc>
        <w:tc>
          <w:tcPr>
            <w:tcW w:w="723" w:type="dxa"/>
            <w:tcBorders>
              <w:top w:val="nil"/>
              <w:left w:val="single" w:sz="8" w:space="0" w:color="auto"/>
              <w:bottom w:val="nil"/>
              <w:right w:val="nil"/>
            </w:tcBorders>
            <w:shd w:val="clear" w:color="auto" w:fill="auto"/>
          </w:tcPr>
          <w:p w14:paraId="7C888FE6" w14:textId="0BF7FC42" w:rsidR="002A5C1A" w:rsidRPr="00E41F30" w:rsidRDefault="00E10C7F" w:rsidP="002A5C1A">
            <w:pPr>
              <w:pStyle w:val="T1TableStyle"/>
              <w:jc w:val="right"/>
              <w:rPr>
                <w:rFonts w:ascii="Arial" w:eastAsia="Verdana" w:hAnsi="Arial"/>
                <w:sz w:val="12"/>
                <w:szCs w:val="12"/>
                <w:lang w:val="pt-BR"/>
              </w:rPr>
            </w:pPr>
            <w:r w:rsidRPr="00E41F30">
              <w:rPr>
                <w:rFonts w:ascii="Arial" w:eastAsia="Verdana" w:hAnsi="Arial"/>
                <w:sz w:val="12"/>
                <w:szCs w:val="12"/>
                <w:lang w:val="pt-BR"/>
              </w:rPr>
              <w:t>(60,000)</w:t>
            </w:r>
          </w:p>
        </w:tc>
        <w:tc>
          <w:tcPr>
            <w:tcW w:w="780" w:type="dxa"/>
            <w:tcBorders>
              <w:top w:val="nil"/>
              <w:left w:val="nil"/>
              <w:bottom w:val="nil"/>
              <w:right w:val="single" w:sz="8" w:space="0" w:color="auto"/>
            </w:tcBorders>
            <w:shd w:val="clear" w:color="auto" w:fill="DAEEF3" w:themeFill="accent5" w:themeFillTint="33"/>
          </w:tcPr>
          <w:p w14:paraId="1E055FE5" w14:textId="1313E028" w:rsidR="002A5C1A" w:rsidRPr="008C2B16" w:rsidRDefault="008024CD" w:rsidP="002A5C1A">
            <w:pPr>
              <w:pStyle w:val="T1TableStyle"/>
              <w:jc w:val="right"/>
              <w:rPr>
                <w:rFonts w:ascii="Arial" w:eastAsia="Verdana" w:hAnsi="Arial"/>
                <w:sz w:val="12"/>
                <w:szCs w:val="12"/>
                <w:lang w:val="pt-BR"/>
              </w:rPr>
            </w:pPr>
            <w:r w:rsidRPr="008C2B16">
              <w:rPr>
                <w:rFonts w:ascii="Arial" w:eastAsia="Verdana" w:hAnsi="Arial"/>
                <w:sz w:val="12"/>
                <w:szCs w:val="12"/>
                <w:lang w:val="pt-BR"/>
              </w:rPr>
              <w:t>(102,000)</w:t>
            </w:r>
          </w:p>
        </w:tc>
        <w:tc>
          <w:tcPr>
            <w:tcW w:w="709" w:type="dxa"/>
            <w:tcBorders>
              <w:top w:val="nil"/>
              <w:left w:val="single" w:sz="8" w:space="0" w:color="auto"/>
              <w:bottom w:val="nil"/>
              <w:right w:val="nil"/>
            </w:tcBorders>
            <w:shd w:val="clear" w:color="auto" w:fill="auto"/>
          </w:tcPr>
          <w:p w14:paraId="4F3C990D" w14:textId="77777777" w:rsidR="002A5C1A" w:rsidRPr="001873B3" w:rsidRDefault="002A5C1A" w:rsidP="002A5C1A">
            <w:pPr>
              <w:pStyle w:val="T1TableStyle"/>
              <w:jc w:val="right"/>
              <w:rPr>
                <w:rFonts w:ascii="Arial" w:eastAsia="Verdana" w:hAnsi="Arial"/>
                <w:color w:val="FF0000"/>
                <w:sz w:val="12"/>
                <w:szCs w:val="12"/>
                <w:lang w:val="pt-BR"/>
              </w:rPr>
            </w:pPr>
          </w:p>
        </w:tc>
        <w:tc>
          <w:tcPr>
            <w:tcW w:w="708" w:type="dxa"/>
            <w:tcBorders>
              <w:top w:val="nil"/>
              <w:left w:val="nil"/>
              <w:bottom w:val="nil"/>
              <w:right w:val="single" w:sz="2" w:space="0" w:color="000000" w:themeColor="text1"/>
            </w:tcBorders>
            <w:shd w:val="clear" w:color="auto" w:fill="DAEEF3" w:themeFill="accent5" w:themeFillTint="33"/>
          </w:tcPr>
          <w:p w14:paraId="62C85ECA" w14:textId="77777777" w:rsidR="002A5C1A" w:rsidRPr="002E7914" w:rsidRDefault="002A5C1A" w:rsidP="002A5C1A">
            <w:pPr>
              <w:pStyle w:val="T1TableStyle"/>
              <w:jc w:val="right"/>
              <w:rPr>
                <w:rFonts w:ascii="Arial" w:eastAsia="Verdana" w:hAnsi="Arial"/>
                <w:sz w:val="12"/>
                <w:szCs w:val="12"/>
                <w:lang w:val="pt-BR"/>
              </w:rPr>
            </w:pPr>
          </w:p>
        </w:tc>
        <w:tc>
          <w:tcPr>
            <w:tcW w:w="851" w:type="dxa"/>
            <w:tcBorders>
              <w:top w:val="nil"/>
              <w:left w:val="single" w:sz="2" w:space="0" w:color="000000" w:themeColor="text1"/>
              <w:bottom w:val="nil"/>
              <w:right w:val="nil"/>
            </w:tcBorders>
            <w:shd w:val="clear" w:color="auto" w:fill="auto"/>
          </w:tcPr>
          <w:p w14:paraId="3BE947C5" w14:textId="4B21A98D" w:rsidR="002A5C1A" w:rsidRPr="00EB4BB3" w:rsidRDefault="002A5C1A" w:rsidP="002A5C1A">
            <w:pPr>
              <w:pStyle w:val="T1TableStyle"/>
              <w:jc w:val="right"/>
              <w:rPr>
                <w:rFonts w:ascii="Arial" w:eastAsia="Verdana" w:hAnsi="Arial"/>
                <w:sz w:val="12"/>
                <w:szCs w:val="12"/>
                <w:lang w:val="pt-BR"/>
              </w:rPr>
            </w:pPr>
            <w:r w:rsidRPr="00EB4BB3">
              <w:rPr>
                <w:rFonts w:ascii="Arial" w:hAnsi="Arial"/>
                <w:sz w:val="12"/>
                <w:szCs w:val="12"/>
              </w:rPr>
              <w:t>(</w:t>
            </w:r>
            <w:r w:rsidR="00C66FC0" w:rsidRPr="00EB4BB3">
              <w:rPr>
                <w:rFonts w:ascii="Arial" w:hAnsi="Arial"/>
                <w:sz w:val="12"/>
                <w:szCs w:val="12"/>
              </w:rPr>
              <w:t>90</w:t>
            </w:r>
            <w:r w:rsidRPr="00EB4BB3">
              <w:rPr>
                <w:rFonts w:ascii="Arial" w:hAnsi="Arial"/>
                <w:sz w:val="12"/>
                <w:szCs w:val="12"/>
              </w:rPr>
              <w:t>,</w:t>
            </w:r>
            <w:r w:rsidR="00C66FC0" w:rsidRPr="00EB4BB3">
              <w:rPr>
                <w:rFonts w:ascii="Arial" w:hAnsi="Arial"/>
                <w:sz w:val="12"/>
                <w:szCs w:val="12"/>
              </w:rPr>
              <w:t>000</w:t>
            </w:r>
            <w:r w:rsidRPr="00EB4BB3">
              <w:rPr>
                <w:rFonts w:ascii="Arial" w:hAnsi="Arial"/>
                <w:sz w:val="12"/>
                <w:szCs w:val="12"/>
              </w:rPr>
              <w:t>)</w:t>
            </w:r>
          </w:p>
        </w:tc>
        <w:tc>
          <w:tcPr>
            <w:tcW w:w="850" w:type="dxa"/>
            <w:tcBorders>
              <w:top w:val="nil"/>
              <w:left w:val="nil"/>
              <w:bottom w:val="nil"/>
              <w:right w:val="dashSmallGap" w:sz="4" w:space="0" w:color="000000" w:themeColor="text1"/>
            </w:tcBorders>
            <w:shd w:val="clear" w:color="auto" w:fill="DAEEF3" w:themeFill="accent5" w:themeFillTint="33"/>
          </w:tcPr>
          <w:p w14:paraId="7F7328FA" w14:textId="0771F201" w:rsidR="002A5C1A" w:rsidRPr="002E7914" w:rsidRDefault="002A5C1A" w:rsidP="002A5C1A">
            <w:pPr>
              <w:pStyle w:val="T1TableStyle"/>
              <w:jc w:val="right"/>
              <w:rPr>
                <w:rFonts w:ascii="Arial" w:eastAsia="Verdana" w:hAnsi="Arial"/>
                <w:sz w:val="12"/>
                <w:szCs w:val="12"/>
                <w:lang w:val="pt-BR"/>
              </w:rPr>
            </w:pPr>
            <w:r w:rsidRPr="002E7914">
              <w:rPr>
                <w:rFonts w:ascii="Arial" w:hAnsi="Arial"/>
                <w:sz w:val="12"/>
                <w:szCs w:val="12"/>
              </w:rPr>
              <w:t>(</w:t>
            </w:r>
            <w:r w:rsidR="001A7597" w:rsidRPr="002E7914">
              <w:rPr>
                <w:rFonts w:ascii="Arial" w:hAnsi="Arial"/>
                <w:sz w:val="12"/>
                <w:szCs w:val="12"/>
              </w:rPr>
              <w:t>102</w:t>
            </w:r>
            <w:r w:rsidRPr="002E7914">
              <w:rPr>
                <w:rFonts w:ascii="Arial" w:hAnsi="Arial"/>
                <w:sz w:val="12"/>
                <w:szCs w:val="12"/>
              </w:rPr>
              <w:t>,</w:t>
            </w:r>
            <w:r w:rsidR="001A7597" w:rsidRPr="002E7914">
              <w:rPr>
                <w:rFonts w:ascii="Arial" w:hAnsi="Arial"/>
                <w:sz w:val="12"/>
                <w:szCs w:val="12"/>
              </w:rPr>
              <w:t>000</w:t>
            </w:r>
            <w:r w:rsidRPr="002E7914">
              <w:rPr>
                <w:rFonts w:ascii="Arial" w:hAnsi="Arial"/>
                <w:sz w:val="12"/>
                <w:szCs w:val="12"/>
              </w:rPr>
              <w:t>)</w:t>
            </w:r>
          </w:p>
        </w:tc>
      </w:tr>
      <w:tr w:rsidR="00E26AC4" w:rsidRPr="001873B3" w14:paraId="72F419CB" w14:textId="77777777" w:rsidTr="19EDCB16">
        <w:trPr>
          <w:trHeight w:val="248"/>
        </w:trPr>
        <w:tc>
          <w:tcPr>
            <w:tcW w:w="3251" w:type="dxa"/>
            <w:tcBorders>
              <w:top w:val="nil"/>
              <w:left w:val="dashSmallGap" w:sz="4" w:space="0" w:color="auto"/>
              <w:bottom w:val="nil"/>
              <w:right w:val="single" w:sz="8" w:space="0" w:color="auto"/>
            </w:tcBorders>
            <w:shd w:val="clear" w:color="auto" w:fill="auto"/>
            <w:tcMar>
              <w:top w:w="20" w:type="dxa"/>
              <w:left w:w="20" w:type="dxa"/>
              <w:bottom w:w="20" w:type="dxa"/>
              <w:right w:w="20" w:type="dxa"/>
            </w:tcMar>
          </w:tcPr>
          <w:p w14:paraId="7B8A513E" w14:textId="77777777" w:rsidR="00E26AC4" w:rsidRPr="00BC54DE" w:rsidRDefault="00E26AC4" w:rsidP="19EDCB16">
            <w:pPr>
              <w:pStyle w:val="T1TableStyle"/>
              <w:rPr>
                <w:rFonts w:ascii="Arial" w:hAnsi="Arial"/>
                <w:sz w:val="16"/>
                <w:szCs w:val="16"/>
                <w:lang w:val="en-US"/>
              </w:rPr>
            </w:pPr>
            <w:r w:rsidRPr="19EDCB16">
              <w:rPr>
                <w:rFonts w:ascii="Arial" w:hAnsi="Arial"/>
                <w:sz w:val="16"/>
                <w:szCs w:val="16"/>
                <w:lang w:val="en-US"/>
              </w:rPr>
              <w:t>Finance Lease Liabilities at amortised cost</w:t>
            </w:r>
          </w:p>
        </w:tc>
        <w:tc>
          <w:tcPr>
            <w:tcW w:w="722" w:type="dxa"/>
            <w:tcBorders>
              <w:top w:val="nil"/>
              <w:left w:val="single" w:sz="8" w:space="0" w:color="auto"/>
              <w:bottom w:val="nil"/>
              <w:right w:val="nil"/>
            </w:tcBorders>
            <w:shd w:val="clear" w:color="auto" w:fill="auto"/>
          </w:tcPr>
          <w:p w14:paraId="045BBFE6" w14:textId="77777777" w:rsidR="00E26AC4" w:rsidRPr="00E41F30" w:rsidRDefault="00E26AC4" w:rsidP="00253783">
            <w:pPr>
              <w:pStyle w:val="T1TableStyle"/>
              <w:jc w:val="right"/>
              <w:rPr>
                <w:rFonts w:ascii="Arial" w:hAnsi="Arial"/>
                <w:sz w:val="12"/>
                <w:szCs w:val="12"/>
              </w:rPr>
            </w:pPr>
            <w:r w:rsidRPr="00E41F30">
              <w:rPr>
                <w:rFonts w:ascii="Arial" w:hAnsi="Arial"/>
                <w:sz w:val="12"/>
                <w:szCs w:val="12"/>
              </w:rPr>
              <w:t>(2,105)</w:t>
            </w:r>
          </w:p>
        </w:tc>
        <w:tc>
          <w:tcPr>
            <w:tcW w:w="723" w:type="dxa"/>
            <w:tcBorders>
              <w:top w:val="nil"/>
              <w:left w:val="nil"/>
              <w:bottom w:val="nil"/>
              <w:right w:val="single" w:sz="8" w:space="0" w:color="auto"/>
            </w:tcBorders>
            <w:shd w:val="clear" w:color="auto" w:fill="DAEEF3" w:themeFill="accent5" w:themeFillTint="33"/>
          </w:tcPr>
          <w:p w14:paraId="4EDD7E25" w14:textId="39ED849D" w:rsidR="00E26AC4" w:rsidRPr="008C2B16" w:rsidRDefault="00E26AC4" w:rsidP="00253783">
            <w:pPr>
              <w:pStyle w:val="T1TableStyle"/>
              <w:jc w:val="right"/>
              <w:rPr>
                <w:rFonts w:ascii="Arial" w:hAnsi="Arial"/>
                <w:sz w:val="12"/>
                <w:szCs w:val="12"/>
              </w:rPr>
            </w:pPr>
            <w:r w:rsidRPr="008C2B16">
              <w:rPr>
                <w:rFonts w:ascii="Arial" w:hAnsi="Arial"/>
                <w:sz w:val="12"/>
                <w:szCs w:val="12"/>
              </w:rPr>
              <w:t>(1,736)</w:t>
            </w:r>
          </w:p>
        </w:tc>
        <w:tc>
          <w:tcPr>
            <w:tcW w:w="723" w:type="dxa"/>
            <w:tcBorders>
              <w:top w:val="nil"/>
              <w:left w:val="single" w:sz="8" w:space="0" w:color="auto"/>
              <w:bottom w:val="nil"/>
              <w:right w:val="nil"/>
            </w:tcBorders>
            <w:shd w:val="clear" w:color="auto" w:fill="auto"/>
          </w:tcPr>
          <w:p w14:paraId="223D35FF" w14:textId="77777777" w:rsidR="00E26AC4" w:rsidRPr="00E41F30" w:rsidRDefault="00E26AC4" w:rsidP="00253783">
            <w:pPr>
              <w:pStyle w:val="T1TableStyle"/>
              <w:jc w:val="right"/>
              <w:rPr>
                <w:rFonts w:ascii="Arial" w:eastAsia="Verdana" w:hAnsi="Arial"/>
                <w:sz w:val="12"/>
                <w:szCs w:val="12"/>
                <w:lang w:val="pt-BR"/>
              </w:rPr>
            </w:pPr>
          </w:p>
        </w:tc>
        <w:tc>
          <w:tcPr>
            <w:tcW w:w="723" w:type="dxa"/>
            <w:tcBorders>
              <w:top w:val="nil"/>
              <w:left w:val="nil"/>
              <w:bottom w:val="nil"/>
              <w:right w:val="single" w:sz="8" w:space="0" w:color="auto"/>
            </w:tcBorders>
            <w:shd w:val="clear" w:color="auto" w:fill="DAEEF3" w:themeFill="accent5" w:themeFillTint="33"/>
          </w:tcPr>
          <w:p w14:paraId="214D4856" w14:textId="77777777" w:rsidR="00E26AC4" w:rsidRPr="008C2B16" w:rsidRDefault="00E26AC4" w:rsidP="00253783">
            <w:pPr>
              <w:pStyle w:val="T1TableStyle"/>
              <w:jc w:val="right"/>
              <w:rPr>
                <w:rFonts w:ascii="Arial" w:eastAsia="Verdana" w:hAnsi="Arial"/>
                <w:sz w:val="12"/>
                <w:szCs w:val="12"/>
                <w:lang w:val="pt-BR"/>
              </w:rPr>
            </w:pPr>
          </w:p>
        </w:tc>
        <w:tc>
          <w:tcPr>
            <w:tcW w:w="723" w:type="dxa"/>
            <w:tcBorders>
              <w:top w:val="nil"/>
              <w:left w:val="single" w:sz="8" w:space="0" w:color="auto"/>
              <w:bottom w:val="nil"/>
              <w:right w:val="nil"/>
            </w:tcBorders>
            <w:shd w:val="clear" w:color="auto" w:fill="auto"/>
          </w:tcPr>
          <w:p w14:paraId="2CDCD6C5" w14:textId="69FE604B" w:rsidR="00E26AC4" w:rsidRPr="00E41F30" w:rsidRDefault="00E26AC4" w:rsidP="00253783">
            <w:pPr>
              <w:pStyle w:val="T1TableStyle"/>
              <w:jc w:val="right"/>
              <w:rPr>
                <w:rFonts w:ascii="Arial" w:eastAsia="Verdana" w:hAnsi="Arial"/>
                <w:sz w:val="12"/>
                <w:szCs w:val="12"/>
                <w:lang w:val="pt-BR"/>
              </w:rPr>
            </w:pPr>
          </w:p>
        </w:tc>
        <w:tc>
          <w:tcPr>
            <w:tcW w:w="780" w:type="dxa"/>
            <w:tcBorders>
              <w:top w:val="nil"/>
              <w:left w:val="nil"/>
              <w:bottom w:val="nil"/>
              <w:right w:val="single" w:sz="8" w:space="0" w:color="auto"/>
            </w:tcBorders>
            <w:shd w:val="clear" w:color="auto" w:fill="DAEEF3" w:themeFill="accent5" w:themeFillTint="33"/>
          </w:tcPr>
          <w:p w14:paraId="2F282101" w14:textId="77777777" w:rsidR="00E26AC4" w:rsidRPr="008C2B16" w:rsidRDefault="00E26AC4" w:rsidP="00253783">
            <w:pPr>
              <w:pStyle w:val="T1TableStyle"/>
              <w:jc w:val="right"/>
              <w:rPr>
                <w:rFonts w:ascii="Arial" w:eastAsia="Verdana" w:hAnsi="Arial"/>
                <w:sz w:val="12"/>
                <w:szCs w:val="12"/>
                <w:lang w:val="pt-BR"/>
              </w:rPr>
            </w:pPr>
          </w:p>
        </w:tc>
        <w:tc>
          <w:tcPr>
            <w:tcW w:w="709" w:type="dxa"/>
            <w:tcBorders>
              <w:top w:val="nil"/>
              <w:left w:val="single" w:sz="8" w:space="0" w:color="auto"/>
              <w:bottom w:val="nil"/>
              <w:right w:val="nil"/>
            </w:tcBorders>
            <w:shd w:val="clear" w:color="auto" w:fill="auto"/>
          </w:tcPr>
          <w:p w14:paraId="3186EA3F" w14:textId="561AC577" w:rsidR="00E26AC4" w:rsidRPr="00EB4BB3" w:rsidRDefault="001A7597" w:rsidP="00253783">
            <w:pPr>
              <w:pStyle w:val="T1TableStyle"/>
              <w:jc w:val="right"/>
              <w:rPr>
                <w:rFonts w:ascii="Arial" w:eastAsia="Verdana" w:hAnsi="Arial"/>
                <w:sz w:val="12"/>
                <w:szCs w:val="12"/>
                <w:lang w:val="pt-BR"/>
              </w:rPr>
            </w:pPr>
            <w:r w:rsidRPr="00EB4BB3">
              <w:rPr>
                <w:rFonts w:ascii="Arial" w:eastAsia="Verdana" w:hAnsi="Arial"/>
                <w:sz w:val="12"/>
                <w:szCs w:val="12"/>
                <w:lang w:val="pt-BR"/>
              </w:rPr>
              <w:t>(364)</w:t>
            </w:r>
          </w:p>
        </w:tc>
        <w:tc>
          <w:tcPr>
            <w:tcW w:w="708" w:type="dxa"/>
            <w:tcBorders>
              <w:top w:val="nil"/>
              <w:left w:val="nil"/>
              <w:bottom w:val="nil"/>
              <w:right w:val="single" w:sz="2" w:space="0" w:color="000000" w:themeColor="text1"/>
            </w:tcBorders>
            <w:shd w:val="clear" w:color="auto" w:fill="DAEEF3" w:themeFill="accent5" w:themeFillTint="33"/>
          </w:tcPr>
          <w:p w14:paraId="1FD54649" w14:textId="6018AD3F" w:rsidR="00E26AC4" w:rsidRPr="002E7914" w:rsidRDefault="001A7597" w:rsidP="00253783">
            <w:pPr>
              <w:pStyle w:val="T1TableStyle"/>
              <w:jc w:val="right"/>
              <w:rPr>
                <w:rFonts w:ascii="Arial" w:eastAsia="Verdana" w:hAnsi="Arial"/>
                <w:sz w:val="12"/>
                <w:szCs w:val="12"/>
                <w:lang w:val="pt-BR"/>
              </w:rPr>
            </w:pPr>
            <w:r w:rsidRPr="002E7914">
              <w:rPr>
                <w:rFonts w:ascii="Arial" w:eastAsia="Verdana" w:hAnsi="Arial"/>
                <w:sz w:val="12"/>
                <w:szCs w:val="12"/>
                <w:lang w:val="pt-BR"/>
              </w:rPr>
              <w:t>(369)</w:t>
            </w:r>
          </w:p>
        </w:tc>
        <w:tc>
          <w:tcPr>
            <w:tcW w:w="851" w:type="dxa"/>
            <w:tcBorders>
              <w:top w:val="nil"/>
              <w:left w:val="single" w:sz="2" w:space="0" w:color="000000" w:themeColor="text1"/>
              <w:bottom w:val="nil"/>
              <w:right w:val="nil"/>
            </w:tcBorders>
            <w:shd w:val="clear" w:color="auto" w:fill="auto"/>
          </w:tcPr>
          <w:p w14:paraId="53F6185D" w14:textId="77777777" w:rsidR="00E26AC4" w:rsidRPr="00EB4BB3" w:rsidRDefault="00E26AC4" w:rsidP="00253783">
            <w:pPr>
              <w:pStyle w:val="T1TableStyle"/>
              <w:jc w:val="right"/>
              <w:rPr>
                <w:rFonts w:ascii="Arial" w:hAnsi="Arial"/>
                <w:sz w:val="12"/>
                <w:szCs w:val="12"/>
              </w:rPr>
            </w:pPr>
            <w:r w:rsidRPr="00EB4BB3">
              <w:rPr>
                <w:rFonts w:ascii="Arial" w:hAnsi="Arial"/>
                <w:sz w:val="12"/>
                <w:szCs w:val="12"/>
              </w:rPr>
              <w:t>(2,469)</w:t>
            </w:r>
          </w:p>
        </w:tc>
        <w:tc>
          <w:tcPr>
            <w:tcW w:w="850" w:type="dxa"/>
            <w:tcBorders>
              <w:top w:val="nil"/>
              <w:left w:val="nil"/>
              <w:bottom w:val="nil"/>
              <w:right w:val="dashSmallGap" w:sz="4" w:space="0" w:color="000000" w:themeColor="text1"/>
            </w:tcBorders>
            <w:shd w:val="clear" w:color="auto" w:fill="DAEEF3" w:themeFill="accent5" w:themeFillTint="33"/>
          </w:tcPr>
          <w:p w14:paraId="23118A51" w14:textId="674BDF71" w:rsidR="00E26AC4" w:rsidRPr="002E7914" w:rsidRDefault="004E24F1" w:rsidP="00253783">
            <w:pPr>
              <w:pStyle w:val="T1TableStyle"/>
              <w:jc w:val="right"/>
              <w:rPr>
                <w:rFonts w:ascii="Arial" w:hAnsi="Arial"/>
                <w:sz w:val="12"/>
                <w:szCs w:val="12"/>
              </w:rPr>
            </w:pPr>
            <w:r w:rsidRPr="002E7914">
              <w:rPr>
                <w:rFonts w:ascii="Arial" w:hAnsi="Arial"/>
                <w:sz w:val="12"/>
                <w:szCs w:val="12"/>
              </w:rPr>
              <w:t>(2,105)</w:t>
            </w:r>
          </w:p>
        </w:tc>
      </w:tr>
      <w:tr w:rsidR="00E947DF" w:rsidRPr="001873B3" w14:paraId="306E10A2" w14:textId="77777777" w:rsidTr="19EDCB16">
        <w:trPr>
          <w:trHeight w:val="248"/>
        </w:trPr>
        <w:tc>
          <w:tcPr>
            <w:tcW w:w="3251" w:type="dxa"/>
            <w:tcBorders>
              <w:top w:val="single" w:sz="4" w:space="0" w:color="auto"/>
              <w:left w:val="dashSmallGap" w:sz="4" w:space="0" w:color="auto"/>
              <w:right w:val="single" w:sz="8" w:space="0" w:color="auto"/>
            </w:tcBorders>
            <w:shd w:val="clear" w:color="auto" w:fill="auto"/>
            <w:tcMar>
              <w:top w:w="20" w:type="dxa"/>
              <w:left w:w="20" w:type="dxa"/>
              <w:bottom w:w="20" w:type="dxa"/>
              <w:right w:w="20" w:type="dxa"/>
            </w:tcMar>
          </w:tcPr>
          <w:p w14:paraId="69EDC4AE" w14:textId="77A9F012" w:rsidR="002A5C1A" w:rsidRPr="00BC54DE" w:rsidRDefault="002A5C1A" w:rsidP="002A5C1A">
            <w:pPr>
              <w:pStyle w:val="T1TableStyle"/>
              <w:rPr>
                <w:rFonts w:ascii="Arial" w:eastAsia="Verdana" w:hAnsi="Arial"/>
                <w:b/>
                <w:bCs/>
                <w:sz w:val="16"/>
                <w:szCs w:val="16"/>
                <w:lang w:val="pt-BR"/>
              </w:rPr>
            </w:pPr>
            <w:r w:rsidRPr="00BC54DE">
              <w:rPr>
                <w:rFonts w:ascii="Arial" w:hAnsi="Arial"/>
                <w:b/>
                <w:bCs/>
                <w:sz w:val="16"/>
                <w:szCs w:val="16"/>
              </w:rPr>
              <w:t>Total financial liabilities</w:t>
            </w:r>
          </w:p>
        </w:tc>
        <w:tc>
          <w:tcPr>
            <w:tcW w:w="722" w:type="dxa"/>
            <w:tcBorders>
              <w:top w:val="single" w:sz="4" w:space="0" w:color="auto"/>
              <w:left w:val="single" w:sz="8" w:space="0" w:color="auto"/>
              <w:right w:val="nil"/>
            </w:tcBorders>
            <w:shd w:val="clear" w:color="auto" w:fill="auto"/>
          </w:tcPr>
          <w:p w14:paraId="619F3BB9" w14:textId="5731E6F9" w:rsidR="002A5C1A" w:rsidRPr="00E41F30" w:rsidRDefault="002A5C1A" w:rsidP="002A5C1A">
            <w:pPr>
              <w:pStyle w:val="T1TableStyle"/>
              <w:jc w:val="right"/>
              <w:rPr>
                <w:rFonts w:ascii="Arial" w:eastAsia="Verdana" w:hAnsi="Arial"/>
                <w:b/>
                <w:bCs/>
                <w:sz w:val="12"/>
                <w:szCs w:val="12"/>
                <w:lang w:val="pt-BR"/>
              </w:rPr>
            </w:pPr>
            <w:r w:rsidRPr="00E41F30">
              <w:rPr>
                <w:rFonts w:ascii="Arial" w:hAnsi="Arial"/>
                <w:b/>
                <w:bCs/>
                <w:sz w:val="12"/>
                <w:szCs w:val="12"/>
              </w:rPr>
              <w:t>(3</w:t>
            </w:r>
            <w:r w:rsidR="00E26AC4" w:rsidRPr="00E41F30">
              <w:rPr>
                <w:rFonts w:ascii="Arial" w:hAnsi="Arial"/>
                <w:b/>
                <w:bCs/>
                <w:sz w:val="12"/>
                <w:szCs w:val="12"/>
              </w:rPr>
              <w:t>2</w:t>
            </w:r>
            <w:r w:rsidRPr="00E41F30">
              <w:rPr>
                <w:rFonts w:ascii="Arial" w:hAnsi="Arial"/>
                <w:b/>
                <w:bCs/>
                <w:sz w:val="12"/>
                <w:szCs w:val="12"/>
              </w:rPr>
              <w:t>,</w:t>
            </w:r>
            <w:r w:rsidR="00E26AC4" w:rsidRPr="00E41F30">
              <w:rPr>
                <w:rFonts w:ascii="Arial" w:hAnsi="Arial"/>
                <w:b/>
                <w:bCs/>
                <w:sz w:val="12"/>
                <w:szCs w:val="12"/>
              </w:rPr>
              <w:t>105</w:t>
            </w:r>
            <w:r w:rsidRPr="00E41F30">
              <w:rPr>
                <w:rFonts w:ascii="Arial" w:hAnsi="Arial"/>
                <w:b/>
                <w:bCs/>
                <w:sz w:val="12"/>
                <w:szCs w:val="12"/>
              </w:rPr>
              <w:t>)</w:t>
            </w:r>
          </w:p>
        </w:tc>
        <w:tc>
          <w:tcPr>
            <w:tcW w:w="723" w:type="dxa"/>
            <w:tcBorders>
              <w:top w:val="single" w:sz="4" w:space="0" w:color="auto"/>
              <w:left w:val="nil"/>
              <w:right w:val="single" w:sz="8" w:space="0" w:color="auto"/>
            </w:tcBorders>
            <w:shd w:val="clear" w:color="auto" w:fill="DAEEF3" w:themeFill="accent5" w:themeFillTint="33"/>
          </w:tcPr>
          <w:p w14:paraId="34C3135B" w14:textId="354EBB87" w:rsidR="002A5C1A" w:rsidRPr="008C2B16" w:rsidRDefault="008024CD" w:rsidP="002A5C1A">
            <w:pPr>
              <w:pStyle w:val="T1TableStyle"/>
              <w:jc w:val="right"/>
              <w:rPr>
                <w:rFonts w:ascii="Arial" w:eastAsia="Verdana" w:hAnsi="Arial"/>
                <w:b/>
                <w:bCs/>
                <w:sz w:val="12"/>
                <w:szCs w:val="12"/>
                <w:lang w:val="pt-BR"/>
              </w:rPr>
            </w:pPr>
            <w:r w:rsidRPr="008C2B16">
              <w:rPr>
                <w:rFonts w:ascii="Arial" w:eastAsia="Verdana" w:hAnsi="Arial"/>
                <w:b/>
                <w:bCs/>
                <w:sz w:val="12"/>
                <w:szCs w:val="12"/>
                <w:lang w:val="pt-BR"/>
              </w:rPr>
              <w:t>(1,736)</w:t>
            </w:r>
          </w:p>
        </w:tc>
        <w:tc>
          <w:tcPr>
            <w:tcW w:w="723" w:type="dxa"/>
            <w:tcBorders>
              <w:top w:val="single" w:sz="4" w:space="0" w:color="auto"/>
              <w:left w:val="single" w:sz="8" w:space="0" w:color="auto"/>
              <w:right w:val="nil"/>
            </w:tcBorders>
            <w:shd w:val="clear" w:color="auto" w:fill="auto"/>
          </w:tcPr>
          <w:p w14:paraId="3ACA5A28" w14:textId="46A684BA" w:rsidR="002A5C1A" w:rsidRPr="00E41F30" w:rsidRDefault="002A5C1A" w:rsidP="002A5C1A">
            <w:pPr>
              <w:pStyle w:val="T1TableStyle"/>
              <w:jc w:val="right"/>
              <w:rPr>
                <w:rFonts w:ascii="Arial" w:eastAsia="Verdana" w:hAnsi="Arial"/>
                <w:b/>
                <w:bCs/>
                <w:sz w:val="12"/>
                <w:szCs w:val="12"/>
                <w:lang w:val="pt-BR"/>
              </w:rPr>
            </w:pPr>
            <w:r w:rsidRPr="00E41F30">
              <w:rPr>
                <w:rFonts w:ascii="Arial" w:hAnsi="Arial"/>
                <w:b/>
                <w:bCs/>
                <w:sz w:val="12"/>
                <w:szCs w:val="12"/>
              </w:rPr>
              <w:t>0</w:t>
            </w:r>
          </w:p>
        </w:tc>
        <w:tc>
          <w:tcPr>
            <w:tcW w:w="723" w:type="dxa"/>
            <w:tcBorders>
              <w:top w:val="single" w:sz="4" w:space="0" w:color="auto"/>
              <w:left w:val="nil"/>
              <w:right w:val="single" w:sz="8" w:space="0" w:color="auto"/>
            </w:tcBorders>
            <w:shd w:val="clear" w:color="auto" w:fill="DAEEF3" w:themeFill="accent5" w:themeFillTint="33"/>
          </w:tcPr>
          <w:p w14:paraId="7FF19109" w14:textId="68250B99" w:rsidR="002A5C1A" w:rsidRPr="008C2B16" w:rsidRDefault="002A5C1A" w:rsidP="002A5C1A">
            <w:pPr>
              <w:pStyle w:val="T1TableStyle"/>
              <w:jc w:val="right"/>
              <w:rPr>
                <w:rFonts w:ascii="Arial" w:eastAsia="Verdana" w:hAnsi="Arial"/>
                <w:b/>
                <w:bCs/>
                <w:sz w:val="12"/>
                <w:szCs w:val="12"/>
                <w:lang w:val="pt-BR"/>
              </w:rPr>
            </w:pPr>
            <w:r w:rsidRPr="008C2B16">
              <w:rPr>
                <w:rFonts w:ascii="Arial" w:hAnsi="Arial"/>
                <w:b/>
                <w:bCs/>
                <w:sz w:val="12"/>
                <w:szCs w:val="12"/>
              </w:rPr>
              <w:t>0</w:t>
            </w:r>
          </w:p>
        </w:tc>
        <w:tc>
          <w:tcPr>
            <w:tcW w:w="723" w:type="dxa"/>
            <w:tcBorders>
              <w:top w:val="single" w:sz="4" w:space="0" w:color="auto"/>
              <w:left w:val="single" w:sz="8" w:space="0" w:color="auto"/>
              <w:right w:val="nil"/>
            </w:tcBorders>
            <w:shd w:val="clear" w:color="auto" w:fill="auto"/>
          </w:tcPr>
          <w:p w14:paraId="715604AC" w14:textId="021D2F5D" w:rsidR="002A5C1A" w:rsidRPr="00E41F30" w:rsidRDefault="00E10C7F" w:rsidP="002A5C1A">
            <w:pPr>
              <w:pStyle w:val="T1TableStyle"/>
              <w:jc w:val="right"/>
              <w:rPr>
                <w:rFonts w:ascii="Arial" w:eastAsia="Verdana" w:hAnsi="Arial"/>
                <w:b/>
                <w:bCs/>
                <w:sz w:val="12"/>
                <w:szCs w:val="12"/>
                <w:lang w:val="pt-BR"/>
              </w:rPr>
            </w:pPr>
            <w:r w:rsidRPr="00E41F30">
              <w:rPr>
                <w:rFonts w:ascii="Arial" w:hAnsi="Arial"/>
                <w:b/>
                <w:bCs/>
                <w:sz w:val="12"/>
                <w:szCs w:val="12"/>
              </w:rPr>
              <w:t>(60,000)</w:t>
            </w:r>
          </w:p>
        </w:tc>
        <w:tc>
          <w:tcPr>
            <w:tcW w:w="780" w:type="dxa"/>
            <w:tcBorders>
              <w:top w:val="single" w:sz="4" w:space="0" w:color="auto"/>
              <w:left w:val="nil"/>
              <w:right w:val="single" w:sz="8" w:space="0" w:color="auto"/>
            </w:tcBorders>
            <w:shd w:val="clear" w:color="auto" w:fill="DAEEF3" w:themeFill="accent5" w:themeFillTint="33"/>
          </w:tcPr>
          <w:p w14:paraId="0BFE24D0" w14:textId="5FBE1AC9" w:rsidR="002A5C1A" w:rsidRPr="008C2B16" w:rsidRDefault="000F6586" w:rsidP="002A5C1A">
            <w:pPr>
              <w:pStyle w:val="T1TableStyle"/>
              <w:jc w:val="right"/>
              <w:rPr>
                <w:rFonts w:ascii="Arial" w:eastAsia="Verdana" w:hAnsi="Arial"/>
                <w:b/>
                <w:bCs/>
                <w:sz w:val="12"/>
                <w:szCs w:val="12"/>
                <w:lang w:val="pt-BR"/>
              </w:rPr>
            </w:pPr>
            <w:r w:rsidRPr="008C2B16">
              <w:rPr>
                <w:rFonts w:ascii="Arial" w:eastAsia="Verdana" w:hAnsi="Arial"/>
                <w:b/>
                <w:bCs/>
                <w:sz w:val="12"/>
                <w:szCs w:val="12"/>
                <w:lang w:val="pt-BR"/>
              </w:rPr>
              <w:t>(102,000)</w:t>
            </w:r>
          </w:p>
        </w:tc>
        <w:tc>
          <w:tcPr>
            <w:tcW w:w="709" w:type="dxa"/>
            <w:tcBorders>
              <w:top w:val="single" w:sz="4" w:space="0" w:color="auto"/>
              <w:left w:val="single" w:sz="8" w:space="0" w:color="auto"/>
              <w:right w:val="nil"/>
            </w:tcBorders>
            <w:shd w:val="clear" w:color="auto" w:fill="auto"/>
          </w:tcPr>
          <w:p w14:paraId="2FD6E973" w14:textId="2CA2D9BE" w:rsidR="002A5C1A" w:rsidRPr="00EB4BB3" w:rsidRDefault="001A7597" w:rsidP="002A5C1A">
            <w:pPr>
              <w:pStyle w:val="T1TableStyle"/>
              <w:jc w:val="right"/>
              <w:rPr>
                <w:rFonts w:ascii="Arial" w:eastAsia="Verdana" w:hAnsi="Arial"/>
                <w:b/>
                <w:bCs/>
                <w:sz w:val="12"/>
                <w:szCs w:val="12"/>
                <w:lang w:val="pt-BR"/>
              </w:rPr>
            </w:pPr>
            <w:r w:rsidRPr="00EB4BB3">
              <w:rPr>
                <w:rFonts w:ascii="Arial" w:hAnsi="Arial"/>
                <w:b/>
                <w:bCs/>
                <w:sz w:val="12"/>
                <w:szCs w:val="12"/>
              </w:rPr>
              <w:t>(364)</w:t>
            </w:r>
          </w:p>
        </w:tc>
        <w:tc>
          <w:tcPr>
            <w:tcW w:w="708" w:type="dxa"/>
            <w:tcBorders>
              <w:top w:val="single" w:sz="4" w:space="0" w:color="auto"/>
              <w:left w:val="nil"/>
              <w:right w:val="single" w:sz="2" w:space="0" w:color="000000" w:themeColor="text1"/>
            </w:tcBorders>
            <w:shd w:val="clear" w:color="auto" w:fill="DAEEF3" w:themeFill="accent5" w:themeFillTint="33"/>
          </w:tcPr>
          <w:p w14:paraId="62C6A8DB" w14:textId="3120A64F" w:rsidR="002A5C1A" w:rsidRPr="002E7914" w:rsidRDefault="001A7597" w:rsidP="002A5C1A">
            <w:pPr>
              <w:pStyle w:val="T1TableStyle"/>
              <w:jc w:val="right"/>
              <w:rPr>
                <w:rFonts w:ascii="Arial" w:eastAsia="Verdana" w:hAnsi="Arial"/>
                <w:b/>
                <w:bCs/>
                <w:sz w:val="12"/>
                <w:szCs w:val="12"/>
                <w:lang w:val="pt-BR"/>
              </w:rPr>
            </w:pPr>
            <w:r w:rsidRPr="002E7914">
              <w:rPr>
                <w:rFonts w:ascii="Arial" w:hAnsi="Arial"/>
                <w:b/>
                <w:bCs/>
                <w:sz w:val="12"/>
                <w:szCs w:val="12"/>
              </w:rPr>
              <w:t>(369)</w:t>
            </w:r>
          </w:p>
        </w:tc>
        <w:tc>
          <w:tcPr>
            <w:tcW w:w="851" w:type="dxa"/>
            <w:tcBorders>
              <w:top w:val="single" w:sz="4" w:space="0" w:color="auto"/>
              <w:left w:val="single" w:sz="2" w:space="0" w:color="000000" w:themeColor="text1"/>
              <w:right w:val="nil"/>
            </w:tcBorders>
            <w:shd w:val="clear" w:color="auto" w:fill="auto"/>
          </w:tcPr>
          <w:p w14:paraId="7A48CFB8" w14:textId="1C0879FE" w:rsidR="002A5C1A" w:rsidRPr="00EB4BB3" w:rsidRDefault="002A5C1A" w:rsidP="002A5C1A">
            <w:pPr>
              <w:pStyle w:val="T1TableStyle"/>
              <w:jc w:val="right"/>
              <w:rPr>
                <w:rFonts w:ascii="Arial" w:eastAsia="Verdana" w:hAnsi="Arial"/>
                <w:b/>
                <w:bCs/>
                <w:sz w:val="12"/>
                <w:szCs w:val="12"/>
                <w:lang w:val="pt-BR"/>
              </w:rPr>
            </w:pPr>
            <w:r w:rsidRPr="00EB4BB3">
              <w:rPr>
                <w:rFonts w:ascii="Arial" w:hAnsi="Arial"/>
                <w:b/>
                <w:bCs/>
                <w:sz w:val="12"/>
                <w:szCs w:val="12"/>
              </w:rPr>
              <w:t>(</w:t>
            </w:r>
            <w:r w:rsidR="00C66FC0" w:rsidRPr="00EB4BB3">
              <w:rPr>
                <w:rFonts w:ascii="Arial" w:hAnsi="Arial"/>
                <w:b/>
                <w:bCs/>
                <w:sz w:val="12"/>
                <w:szCs w:val="12"/>
              </w:rPr>
              <w:t>9</w:t>
            </w:r>
            <w:r w:rsidR="00EB4BB3" w:rsidRPr="00EB4BB3">
              <w:rPr>
                <w:rFonts w:ascii="Arial" w:hAnsi="Arial"/>
                <w:b/>
                <w:bCs/>
                <w:sz w:val="12"/>
                <w:szCs w:val="12"/>
              </w:rPr>
              <w:t>2</w:t>
            </w:r>
            <w:r w:rsidRPr="00EB4BB3">
              <w:rPr>
                <w:rFonts w:ascii="Arial" w:hAnsi="Arial"/>
                <w:b/>
                <w:bCs/>
                <w:sz w:val="12"/>
                <w:szCs w:val="12"/>
              </w:rPr>
              <w:t>,</w:t>
            </w:r>
            <w:r w:rsidR="00EB4BB3" w:rsidRPr="00EB4BB3">
              <w:rPr>
                <w:rFonts w:ascii="Arial" w:hAnsi="Arial"/>
                <w:b/>
                <w:bCs/>
                <w:sz w:val="12"/>
                <w:szCs w:val="12"/>
              </w:rPr>
              <w:t>469</w:t>
            </w:r>
            <w:r w:rsidRPr="00EB4BB3">
              <w:rPr>
                <w:rFonts w:ascii="Arial" w:hAnsi="Arial"/>
                <w:b/>
                <w:bCs/>
                <w:sz w:val="12"/>
                <w:szCs w:val="12"/>
              </w:rPr>
              <w:t>)</w:t>
            </w:r>
          </w:p>
        </w:tc>
        <w:tc>
          <w:tcPr>
            <w:tcW w:w="850" w:type="dxa"/>
            <w:tcBorders>
              <w:top w:val="single" w:sz="4" w:space="0" w:color="auto"/>
              <w:left w:val="nil"/>
              <w:right w:val="dashSmallGap" w:sz="4" w:space="0" w:color="000000" w:themeColor="text1"/>
            </w:tcBorders>
            <w:shd w:val="clear" w:color="auto" w:fill="DAEEF3" w:themeFill="accent5" w:themeFillTint="33"/>
          </w:tcPr>
          <w:p w14:paraId="5655B0D7" w14:textId="2F6EFA81" w:rsidR="002A5C1A" w:rsidRPr="002E7914" w:rsidRDefault="002A5C1A" w:rsidP="002A5C1A">
            <w:pPr>
              <w:pStyle w:val="T1TableStyle"/>
              <w:jc w:val="right"/>
              <w:rPr>
                <w:rFonts w:ascii="Arial" w:eastAsia="Verdana" w:hAnsi="Arial"/>
                <w:b/>
                <w:bCs/>
                <w:sz w:val="12"/>
                <w:szCs w:val="12"/>
                <w:lang w:val="pt-BR"/>
              </w:rPr>
            </w:pPr>
            <w:r w:rsidRPr="002E7914">
              <w:rPr>
                <w:rFonts w:ascii="Arial" w:hAnsi="Arial"/>
                <w:b/>
                <w:bCs/>
                <w:sz w:val="12"/>
                <w:szCs w:val="12"/>
              </w:rPr>
              <w:t>(</w:t>
            </w:r>
            <w:r w:rsidR="001A7597" w:rsidRPr="002E7914">
              <w:rPr>
                <w:rFonts w:ascii="Arial" w:hAnsi="Arial"/>
                <w:b/>
                <w:bCs/>
                <w:sz w:val="12"/>
                <w:szCs w:val="12"/>
              </w:rPr>
              <w:t>10</w:t>
            </w:r>
            <w:r w:rsidR="004E24F1" w:rsidRPr="002E7914">
              <w:rPr>
                <w:rFonts w:ascii="Arial" w:hAnsi="Arial"/>
                <w:b/>
                <w:bCs/>
                <w:sz w:val="12"/>
                <w:szCs w:val="12"/>
              </w:rPr>
              <w:t>4</w:t>
            </w:r>
            <w:r w:rsidRPr="002E7914">
              <w:rPr>
                <w:rFonts w:ascii="Arial" w:hAnsi="Arial"/>
                <w:b/>
                <w:bCs/>
                <w:sz w:val="12"/>
                <w:szCs w:val="12"/>
              </w:rPr>
              <w:t>,</w:t>
            </w:r>
            <w:r w:rsidR="004E24F1" w:rsidRPr="002E7914">
              <w:rPr>
                <w:rFonts w:ascii="Arial" w:hAnsi="Arial"/>
                <w:b/>
                <w:bCs/>
                <w:sz w:val="12"/>
                <w:szCs w:val="12"/>
              </w:rPr>
              <w:t>105</w:t>
            </w:r>
            <w:r w:rsidRPr="002E7914">
              <w:rPr>
                <w:rFonts w:ascii="Arial" w:hAnsi="Arial"/>
                <w:b/>
                <w:bCs/>
                <w:sz w:val="12"/>
                <w:szCs w:val="12"/>
              </w:rPr>
              <w:t>)</w:t>
            </w:r>
          </w:p>
        </w:tc>
      </w:tr>
      <w:tr w:rsidR="00E947DF" w:rsidRPr="001873B3" w14:paraId="45D91E60" w14:textId="77777777" w:rsidTr="19EDCB16">
        <w:trPr>
          <w:trHeight w:val="248"/>
        </w:trPr>
        <w:tc>
          <w:tcPr>
            <w:tcW w:w="3251"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851774D" w14:textId="6D618BAD" w:rsidR="002A5C1A" w:rsidRPr="00BC54DE" w:rsidRDefault="002A5C1A" w:rsidP="002A5C1A">
            <w:pPr>
              <w:pStyle w:val="T1TableStyle"/>
              <w:rPr>
                <w:rFonts w:ascii="Arial" w:hAnsi="Arial"/>
                <w:sz w:val="16"/>
                <w:szCs w:val="16"/>
              </w:rPr>
            </w:pPr>
            <w:r w:rsidRPr="00BC54DE">
              <w:rPr>
                <w:rFonts w:ascii="Arial" w:hAnsi="Arial"/>
                <w:sz w:val="16"/>
                <w:szCs w:val="16"/>
              </w:rPr>
              <w:t>Non-financial liability (creditors)</w:t>
            </w:r>
            <w:r w:rsidR="00BD3A40" w:rsidRPr="00BC54DE">
              <w:rPr>
                <w:rFonts w:ascii="Arial" w:hAnsi="Arial"/>
                <w:sz w:val="16"/>
                <w:szCs w:val="16"/>
              </w:rPr>
              <w:t xml:space="preserve"> *</w:t>
            </w:r>
          </w:p>
        </w:tc>
        <w:tc>
          <w:tcPr>
            <w:tcW w:w="722" w:type="dxa"/>
            <w:tcBorders>
              <w:left w:val="single" w:sz="8" w:space="0" w:color="auto"/>
              <w:bottom w:val="single" w:sz="4" w:space="0" w:color="auto"/>
              <w:right w:val="nil"/>
            </w:tcBorders>
            <w:shd w:val="clear" w:color="auto" w:fill="auto"/>
          </w:tcPr>
          <w:p w14:paraId="285A9380" w14:textId="77777777" w:rsidR="002A5C1A" w:rsidRPr="00E41F30" w:rsidRDefault="002A5C1A" w:rsidP="002A5C1A">
            <w:pPr>
              <w:pStyle w:val="T1TableStyle"/>
              <w:jc w:val="right"/>
              <w:rPr>
                <w:rFonts w:ascii="Arial" w:eastAsia="Verdana" w:hAnsi="Arial"/>
                <w:sz w:val="12"/>
                <w:szCs w:val="12"/>
                <w:lang w:val="pt-BR"/>
              </w:rPr>
            </w:pPr>
          </w:p>
        </w:tc>
        <w:tc>
          <w:tcPr>
            <w:tcW w:w="723" w:type="dxa"/>
            <w:tcBorders>
              <w:left w:val="nil"/>
              <w:bottom w:val="single" w:sz="4" w:space="0" w:color="auto"/>
              <w:right w:val="single" w:sz="8" w:space="0" w:color="auto"/>
            </w:tcBorders>
            <w:shd w:val="clear" w:color="auto" w:fill="DAEEF3" w:themeFill="accent5" w:themeFillTint="33"/>
          </w:tcPr>
          <w:p w14:paraId="35D956C3" w14:textId="77777777" w:rsidR="002A5C1A" w:rsidRPr="008C2B16" w:rsidRDefault="002A5C1A" w:rsidP="002A5C1A">
            <w:pPr>
              <w:pStyle w:val="T1TableStyle"/>
              <w:jc w:val="right"/>
              <w:rPr>
                <w:rFonts w:ascii="Arial" w:eastAsia="Verdana" w:hAnsi="Arial"/>
                <w:sz w:val="12"/>
                <w:szCs w:val="12"/>
                <w:lang w:val="pt-BR"/>
              </w:rPr>
            </w:pPr>
          </w:p>
        </w:tc>
        <w:tc>
          <w:tcPr>
            <w:tcW w:w="723" w:type="dxa"/>
            <w:tcBorders>
              <w:left w:val="single" w:sz="8" w:space="0" w:color="auto"/>
              <w:bottom w:val="single" w:sz="4" w:space="0" w:color="auto"/>
              <w:right w:val="nil"/>
            </w:tcBorders>
            <w:shd w:val="clear" w:color="auto" w:fill="auto"/>
          </w:tcPr>
          <w:p w14:paraId="6DE258B2" w14:textId="560AA431" w:rsidR="002A5C1A" w:rsidRPr="00E41F30" w:rsidRDefault="002A5C1A" w:rsidP="002A5C1A">
            <w:pPr>
              <w:pStyle w:val="T1TableStyle"/>
              <w:jc w:val="right"/>
              <w:rPr>
                <w:rFonts w:ascii="Arial" w:eastAsia="Verdana" w:hAnsi="Arial"/>
                <w:sz w:val="12"/>
                <w:szCs w:val="12"/>
                <w:lang w:val="pt-BR"/>
              </w:rPr>
            </w:pPr>
          </w:p>
        </w:tc>
        <w:tc>
          <w:tcPr>
            <w:tcW w:w="723" w:type="dxa"/>
            <w:tcBorders>
              <w:left w:val="nil"/>
              <w:bottom w:val="single" w:sz="4" w:space="0" w:color="auto"/>
              <w:right w:val="single" w:sz="8" w:space="0" w:color="auto"/>
            </w:tcBorders>
            <w:shd w:val="clear" w:color="auto" w:fill="DAEEF3" w:themeFill="accent5" w:themeFillTint="33"/>
          </w:tcPr>
          <w:p w14:paraId="1F71870C" w14:textId="041EFA10" w:rsidR="002A5C1A" w:rsidRPr="008C2B16" w:rsidRDefault="002A5C1A" w:rsidP="002A5C1A">
            <w:pPr>
              <w:pStyle w:val="T1TableStyle"/>
              <w:jc w:val="right"/>
              <w:rPr>
                <w:rFonts w:ascii="Arial" w:eastAsia="Verdana" w:hAnsi="Arial"/>
                <w:sz w:val="12"/>
                <w:szCs w:val="12"/>
                <w:lang w:val="pt-BR"/>
              </w:rPr>
            </w:pPr>
          </w:p>
        </w:tc>
        <w:tc>
          <w:tcPr>
            <w:tcW w:w="723" w:type="dxa"/>
            <w:tcBorders>
              <w:left w:val="single" w:sz="8" w:space="0" w:color="auto"/>
              <w:bottom w:val="single" w:sz="4" w:space="0" w:color="auto"/>
              <w:right w:val="nil"/>
            </w:tcBorders>
            <w:shd w:val="clear" w:color="auto" w:fill="auto"/>
          </w:tcPr>
          <w:p w14:paraId="61569DDD" w14:textId="77777777" w:rsidR="002A5C1A" w:rsidRPr="001873B3" w:rsidRDefault="002A5C1A" w:rsidP="002A5C1A">
            <w:pPr>
              <w:pStyle w:val="T1TableStyle"/>
              <w:jc w:val="right"/>
              <w:rPr>
                <w:rFonts w:ascii="Arial" w:eastAsia="Verdana" w:hAnsi="Arial"/>
                <w:color w:val="FF0000"/>
                <w:sz w:val="12"/>
                <w:szCs w:val="12"/>
                <w:lang w:val="pt-BR"/>
              </w:rPr>
            </w:pPr>
          </w:p>
        </w:tc>
        <w:tc>
          <w:tcPr>
            <w:tcW w:w="780" w:type="dxa"/>
            <w:tcBorders>
              <w:left w:val="nil"/>
              <w:bottom w:val="single" w:sz="4" w:space="0" w:color="auto"/>
              <w:right w:val="single" w:sz="8" w:space="0" w:color="auto"/>
            </w:tcBorders>
            <w:shd w:val="clear" w:color="auto" w:fill="DAEEF3" w:themeFill="accent5" w:themeFillTint="33"/>
          </w:tcPr>
          <w:p w14:paraId="52F32490" w14:textId="77777777" w:rsidR="002A5C1A" w:rsidRPr="008C2B16" w:rsidRDefault="002A5C1A" w:rsidP="002A5C1A">
            <w:pPr>
              <w:pStyle w:val="T1TableStyle"/>
              <w:jc w:val="right"/>
              <w:rPr>
                <w:rFonts w:ascii="Arial" w:eastAsia="Verdana" w:hAnsi="Arial"/>
                <w:sz w:val="12"/>
                <w:szCs w:val="12"/>
                <w:lang w:val="pt-BR"/>
              </w:rPr>
            </w:pPr>
          </w:p>
        </w:tc>
        <w:tc>
          <w:tcPr>
            <w:tcW w:w="709" w:type="dxa"/>
            <w:tcBorders>
              <w:left w:val="single" w:sz="8" w:space="0" w:color="auto"/>
              <w:bottom w:val="single" w:sz="4" w:space="0" w:color="auto"/>
              <w:right w:val="nil"/>
            </w:tcBorders>
            <w:shd w:val="clear" w:color="auto" w:fill="auto"/>
          </w:tcPr>
          <w:p w14:paraId="54CE9D20" w14:textId="364BA61F" w:rsidR="002A5C1A" w:rsidRPr="00EB4BB3" w:rsidRDefault="002A5C1A" w:rsidP="002A5C1A">
            <w:pPr>
              <w:pStyle w:val="T1TableStyle"/>
              <w:jc w:val="right"/>
              <w:rPr>
                <w:rFonts w:ascii="Arial" w:eastAsia="Verdana" w:hAnsi="Arial"/>
                <w:sz w:val="12"/>
                <w:szCs w:val="12"/>
                <w:lang w:val="pt-BR"/>
              </w:rPr>
            </w:pPr>
            <w:r w:rsidRPr="00EB4BB3">
              <w:rPr>
                <w:rFonts w:ascii="Arial" w:hAnsi="Arial"/>
                <w:sz w:val="12"/>
                <w:szCs w:val="12"/>
              </w:rPr>
              <w:t>(</w:t>
            </w:r>
            <w:r w:rsidR="00C66FC0" w:rsidRPr="00EB4BB3">
              <w:rPr>
                <w:rFonts w:ascii="Arial" w:hAnsi="Arial"/>
                <w:sz w:val="12"/>
                <w:szCs w:val="12"/>
              </w:rPr>
              <w:t>7</w:t>
            </w:r>
            <w:r w:rsidRPr="00EB4BB3">
              <w:rPr>
                <w:rFonts w:ascii="Arial" w:hAnsi="Arial"/>
                <w:sz w:val="12"/>
                <w:szCs w:val="12"/>
              </w:rPr>
              <w:t>,</w:t>
            </w:r>
            <w:r w:rsidR="00C66FC0" w:rsidRPr="00EB4BB3">
              <w:rPr>
                <w:rFonts w:ascii="Arial" w:hAnsi="Arial"/>
                <w:sz w:val="12"/>
                <w:szCs w:val="12"/>
              </w:rPr>
              <w:t>411</w:t>
            </w:r>
            <w:r w:rsidRPr="00EB4BB3">
              <w:rPr>
                <w:rFonts w:ascii="Arial" w:hAnsi="Arial"/>
                <w:sz w:val="12"/>
                <w:szCs w:val="12"/>
              </w:rPr>
              <w:t>)</w:t>
            </w:r>
          </w:p>
        </w:tc>
        <w:tc>
          <w:tcPr>
            <w:tcW w:w="708" w:type="dxa"/>
            <w:tcBorders>
              <w:left w:val="nil"/>
              <w:bottom w:val="single" w:sz="4" w:space="0" w:color="auto"/>
              <w:right w:val="single" w:sz="2" w:space="0" w:color="000000" w:themeColor="text1"/>
            </w:tcBorders>
            <w:shd w:val="clear" w:color="auto" w:fill="DAEEF3" w:themeFill="accent5" w:themeFillTint="33"/>
          </w:tcPr>
          <w:p w14:paraId="156EB549" w14:textId="07D7373D" w:rsidR="002A5C1A" w:rsidRPr="002E7914" w:rsidRDefault="00626C3C" w:rsidP="002A5C1A">
            <w:pPr>
              <w:pStyle w:val="T1TableStyle"/>
              <w:jc w:val="right"/>
              <w:rPr>
                <w:rFonts w:ascii="Arial" w:eastAsia="Verdana" w:hAnsi="Arial"/>
                <w:sz w:val="12"/>
                <w:szCs w:val="12"/>
                <w:lang w:val="pt-BR"/>
              </w:rPr>
            </w:pPr>
            <w:r w:rsidRPr="002E7914">
              <w:rPr>
                <w:rFonts w:ascii="Arial" w:eastAsia="Verdana" w:hAnsi="Arial"/>
                <w:sz w:val="12"/>
                <w:szCs w:val="12"/>
                <w:lang w:val="pt-BR"/>
              </w:rPr>
              <w:t>(</w:t>
            </w:r>
            <w:r w:rsidR="000819CA" w:rsidRPr="002E7914">
              <w:rPr>
                <w:rFonts w:ascii="Arial" w:eastAsia="Verdana" w:hAnsi="Arial"/>
                <w:sz w:val="12"/>
                <w:szCs w:val="12"/>
                <w:lang w:val="pt-BR"/>
              </w:rPr>
              <w:t>1</w:t>
            </w:r>
            <w:r w:rsidR="001A7597" w:rsidRPr="002E7914">
              <w:rPr>
                <w:rFonts w:ascii="Arial" w:eastAsia="Verdana" w:hAnsi="Arial"/>
                <w:sz w:val="12"/>
                <w:szCs w:val="12"/>
                <w:lang w:val="pt-BR"/>
              </w:rPr>
              <w:t>8,571</w:t>
            </w:r>
            <w:r w:rsidRPr="002E7914">
              <w:rPr>
                <w:rFonts w:ascii="Arial" w:eastAsia="Verdana" w:hAnsi="Arial"/>
                <w:sz w:val="12"/>
                <w:szCs w:val="12"/>
                <w:lang w:val="pt-BR"/>
              </w:rPr>
              <w:t>)</w:t>
            </w:r>
          </w:p>
        </w:tc>
        <w:tc>
          <w:tcPr>
            <w:tcW w:w="851" w:type="dxa"/>
            <w:tcBorders>
              <w:left w:val="single" w:sz="2" w:space="0" w:color="000000" w:themeColor="text1"/>
              <w:bottom w:val="single" w:sz="4" w:space="0" w:color="auto"/>
              <w:right w:val="nil"/>
            </w:tcBorders>
            <w:shd w:val="clear" w:color="auto" w:fill="auto"/>
          </w:tcPr>
          <w:p w14:paraId="532D7122" w14:textId="71AD99C5" w:rsidR="002A5C1A" w:rsidRPr="00EB4BB3" w:rsidRDefault="002A5C1A" w:rsidP="002A5C1A">
            <w:pPr>
              <w:pStyle w:val="T1TableStyle"/>
              <w:jc w:val="right"/>
              <w:rPr>
                <w:rFonts w:ascii="Arial" w:eastAsia="Verdana" w:hAnsi="Arial"/>
                <w:sz w:val="12"/>
                <w:szCs w:val="12"/>
                <w:lang w:val="pt-BR"/>
              </w:rPr>
            </w:pPr>
            <w:r w:rsidRPr="00EB4BB3">
              <w:rPr>
                <w:rFonts w:ascii="Arial" w:hAnsi="Arial"/>
                <w:sz w:val="12"/>
                <w:szCs w:val="12"/>
              </w:rPr>
              <w:t>(</w:t>
            </w:r>
            <w:r w:rsidR="00E90965" w:rsidRPr="00EB4BB3">
              <w:rPr>
                <w:rFonts w:ascii="Arial" w:hAnsi="Arial"/>
                <w:sz w:val="12"/>
                <w:szCs w:val="12"/>
              </w:rPr>
              <w:t>7,411</w:t>
            </w:r>
            <w:r w:rsidRPr="00EB4BB3">
              <w:rPr>
                <w:rFonts w:ascii="Arial" w:hAnsi="Arial"/>
                <w:sz w:val="12"/>
                <w:szCs w:val="12"/>
              </w:rPr>
              <w:t>)</w:t>
            </w:r>
          </w:p>
        </w:tc>
        <w:tc>
          <w:tcPr>
            <w:tcW w:w="850" w:type="dxa"/>
            <w:tcBorders>
              <w:left w:val="nil"/>
              <w:bottom w:val="single" w:sz="4" w:space="0" w:color="auto"/>
              <w:right w:val="dashSmallGap" w:sz="4" w:space="0" w:color="000000" w:themeColor="text1"/>
            </w:tcBorders>
            <w:shd w:val="clear" w:color="auto" w:fill="DAEEF3" w:themeFill="accent5" w:themeFillTint="33"/>
          </w:tcPr>
          <w:p w14:paraId="115A075C" w14:textId="22A33F0A" w:rsidR="002A5C1A" w:rsidRPr="002E7914" w:rsidRDefault="002A5C1A" w:rsidP="002A5C1A">
            <w:pPr>
              <w:pStyle w:val="T1TableStyle"/>
              <w:jc w:val="right"/>
              <w:rPr>
                <w:rFonts w:ascii="Arial" w:eastAsia="Verdana" w:hAnsi="Arial"/>
                <w:sz w:val="12"/>
                <w:szCs w:val="12"/>
                <w:lang w:val="pt-BR"/>
              </w:rPr>
            </w:pPr>
            <w:r w:rsidRPr="002E7914">
              <w:rPr>
                <w:rFonts w:ascii="Arial" w:hAnsi="Arial"/>
                <w:sz w:val="12"/>
                <w:szCs w:val="12"/>
              </w:rPr>
              <w:t>(</w:t>
            </w:r>
            <w:r w:rsidR="004E24F1" w:rsidRPr="002E7914">
              <w:rPr>
                <w:rFonts w:ascii="Arial" w:hAnsi="Arial"/>
                <w:sz w:val="12"/>
                <w:szCs w:val="12"/>
              </w:rPr>
              <w:t>18,571</w:t>
            </w:r>
            <w:r w:rsidRPr="002E7914">
              <w:rPr>
                <w:rFonts w:ascii="Arial" w:hAnsi="Arial"/>
                <w:sz w:val="12"/>
                <w:szCs w:val="12"/>
              </w:rPr>
              <w:t>)</w:t>
            </w:r>
          </w:p>
        </w:tc>
      </w:tr>
      <w:tr w:rsidR="002A5C1A" w:rsidRPr="001873B3" w14:paraId="72F5292B" w14:textId="77777777" w:rsidTr="19EDCB16">
        <w:trPr>
          <w:trHeight w:val="232"/>
        </w:trPr>
        <w:tc>
          <w:tcPr>
            <w:tcW w:w="3251" w:type="dxa"/>
            <w:tcBorders>
              <w:top w:val="single" w:sz="4" w:space="0" w:color="auto"/>
              <w:left w:val="dashSmallGap" w:sz="4" w:space="0" w:color="auto"/>
              <w:bottom w:val="single" w:sz="8" w:space="0" w:color="auto"/>
              <w:right w:val="single" w:sz="8" w:space="0" w:color="auto"/>
            </w:tcBorders>
            <w:shd w:val="clear" w:color="auto" w:fill="auto"/>
            <w:tcMar>
              <w:top w:w="20" w:type="dxa"/>
              <w:left w:w="20" w:type="dxa"/>
              <w:bottom w:w="20" w:type="dxa"/>
              <w:right w:w="20" w:type="dxa"/>
            </w:tcMar>
          </w:tcPr>
          <w:p w14:paraId="356F2D6E" w14:textId="06B757AF" w:rsidR="002A5C1A" w:rsidRPr="00BC54DE" w:rsidRDefault="002A5C1A" w:rsidP="002A5C1A">
            <w:pPr>
              <w:pStyle w:val="T1TableStyle"/>
              <w:rPr>
                <w:rFonts w:ascii="Arial" w:eastAsia="Verdana" w:hAnsi="Arial"/>
                <w:b/>
                <w:bCs/>
                <w:sz w:val="16"/>
                <w:szCs w:val="16"/>
                <w:lang w:val="pt-BR"/>
              </w:rPr>
            </w:pPr>
            <w:r w:rsidRPr="00BC54DE">
              <w:rPr>
                <w:rFonts w:ascii="Arial" w:hAnsi="Arial"/>
                <w:b/>
                <w:bCs/>
                <w:sz w:val="16"/>
                <w:szCs w:val="16"/>
              </w:rPr>
              <w:t>Total</w:t>
            </w:r>
          </w:p>
        </w:tc>
        <w:tc>
          <w:tcPr>
            <w:tcW w:w="722" w:type="dxa"/>
            <w:tcBorders>
              <w:top w:val="single" w:sz="4" w:space="0" w:color="auto"/>
              <w:left w:val="single" w:sz="8" w:space="0" w:color="auto"/>
              <w:bottom w:val="single" w:sz="8" w:space="0" w:color="auto"/>
              <w:right w:val="nil"/>
            </w:tcBorders>
            <w:shd w:val="clear" w:color="auto" w:fill="auto"/>
          </w:tcPr>
          <w:p w14:paraId="052EA5AA" w14:textId="65F44947" w:rsidR="002A5C1A" w:rsidRPr="00E41F30" w:rsidRDefault="002A5C1A" w:rsidP="002A5C1A">
            <w:pPr>
              <w:pStyle w:val="T1TableStyle"/>
              <w:jc w:val="right"/>
              <w:rPr>
                <w:rFonts w:ascii="Arial" w:eastAsia="Verdana" w:hAnsi="Arial"/>
                <w:b/>
                <w:bCs/>
                <w:sz w:val="12"/>
                <w:szCs w:val="12"/>
                <w:lang w:val="pt-BR"/>
              </w:rPr>
            </w:pPr>
            <w:r w:rsidRPr="00E41F30">
              <w:rPr>
                <w:rFonts w:ascii="Arial" w:hAnsi="Arial"/>
                <w:b/>
                <w:bCs/>
                <w:sz w:val="12"/>
                <w:szCs w:val="12"/>
              </w:rPr>
              <w:t>(3</w:t>
            </w:r>
            <w:r w:rsidR="00E01615" w:rsidRPr="00E41F30">
              <w:rPr>
                <w:rFonts w:ascii="Arial" w:hAnsi="Arial"/>
                <w:b/>
                <w:bCs/>
                <w:sz w:val="12"/>
                <w:szCs w:val="12"/>
              </w:rPr>
              <w:t>2</w:t>
            </w:r>
            <w:r w:rsidRPr="00E41F30">
              <w:rPr>
                <w:rFonts w:ascii="Arial" w:hAnsi="Arial"/>
                <w:b/>
                <w:bCs/>
                <w:sz w:val="12"/>
                <w:szCs w:val="12"/>
              </w:rPr>
              <w:t>,</w:t>
            </w:r>
            <w:r w:rsidR="00E01615" w:rsidRPr="00E41F30">
              <w:rPr>
                <w:rFonts w:ascii="Arial" w:hAnsi="Arial"/>
                <w:b/>
                <w:bCs/>
                <w:sz w:val="12"/>
                <w:szCs w:val="12"/>
              </w:rPr>
              <w:t>105</w:t>
            </w:r>
            <w:r w:rsidRPr="00E41F30">
              <w:rPr>
                <w:rFonts w:ascii="Arial" w:hAnsi="Arial"/>
                <w:b/>
                <w:bCs/>
                <w:sz w:val="12"/>
                <w:szCs w:val="12"/>
              </w:rPr>
              <w:t>)</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69960FEC" w14:textId="5FBA2B60" w:rsidR="002A5C1A" w:rsidRPr="008C2B16" w:rsidRDefault="002A5C1A" w:rsidP="002A5C1A">
            <w:pPr>
              <w:pStyle w:val="T1TableStyle"/>
              <w:jc w:val="right"/>
              <w:rPr>
                <w:rFonts w:ascii="Arial" w:eastAsia="Verdana" w:hAnsi="Arial"/>
                <w:b/>
                <w:bCs/>
                <w:sz w:val="12"/>
                <w:szCs w:val="12"/>
                <w:lang w:val="pt-BR"/>
              </w:rPr>
            </w:pPr>
            <w:r w:rsidRPr="008C2B16">
              <w:rPr>
                <w:rFonts w:ascii="Arial" w:hAnsi="Arial"/>
                <w:b/>
                <w:bCs/>
                <w:sz w:val="12"/>
                <w:szCs w:val="12"/>
              </w:rPr>
              <w:t>(</w:t>
            </w:r>
            <w:r w:rsidR="008024CD" w:rsidRPr="008C2B16">
              <w:rPr>
                <w:rFonts w:ascii="Arial" w:hAnsi="Arial"/>
                <w:b/>
                <w:bCs/>
                <w:sz w:val="12"/>
                <w:szCs w:val="12"/>
              </w:rPr>
              <w:t>1</w:t>
            </w:r>
            <w:r w:rsidRPr="008C2B16">
              <w:rPr>
                <w:rFonts w:ascii="Arial" w:hAnsi="Arial"/>
                <w:b/>
                <w:bCs/>
                <w:sz w:val="12"/>
                <w:szCs w:val="12"/>
              </w:rPr>
              <w:t>,</w:t>
            </w:r>
            <w:r w:rsidR="008024CD" w:rsidRPr="008C2B16">
              <w:rPr>
                <w:rFonts w:ascii="Arial" w:hAnsi="Arial"/>
                <w:b/>
                <w:bCs/>
                <w:sz w:val="12"/>
                <w:szCs w:val="12"/>
              </w:rPr>
              <w:t>736</w:t>
            </w:r>
            <w:r w:rsidRPr="008C2B16">
              <w:rPr>
                <w:rFonts w:ascii="Arial" w:hAnsi="Arial"/>
                <w:b/>
                <w:bCs/>
                <w:sz w:val="12"/>
                <w:szCs w:val="12"/>
              </w:rPr>
              <w:t>)</w:t>
            </w:r>
          </w:p>
        </w:tc>
        <w:tc>
          <w:tcPr>
            <w:tcW w:w="723" w:type="dxa"/>
            <w:tcBorders>
              <w:top w:val="single" w:sz="4" w:space="0" w:color="auto"/>
              <w:left w:val="single" w:sz="8" w:space="0" w:color="auto"/>
              <w:bottom w:val="single" w:sz="8" w:space="0" w:color="auto"/>
              <w:right w:val="nil"/>
            </w:tcBorders>
            <w:shd w:val="clear" w:color="auto" w:fill="auto"/>
          </w:tcPr>
          <w:p w14:paraId="3CEDAE2C" w14:textId="38B3D948" w:rsidR="002A5C1A" w:rsidRPr="00E41F30" w:rsidRDefault="00E01615" w:rsidP="002A5C1A">
            <w:pPr>
              <w:pStyle w:val="T1TableStyle"/>
              <w:jc w:val="right"/>
              <w:rPr>
                <w:rFonts w:ascii="Arial" w:eastAsia="Verdana" w:hAnsi="Arial"/>
                <w:b/>
                <w:bCs/>
                <w:sz w:val="12"/>
                <w:szCs w:val="12"/>
                <w:lang w:val="pt-BR"/>
              </w:rPr>
            </w:pPr>
            <w:r w:rsidRPr="00E41F30">
              <w:rPr>
                <w:rFonts w:ascii="Arial" w:hAnsi="Arial"/>
                <w:b/>
                <w:bCs/>
                <w:sz w:val="12"/>
                <w:szCs w:val="12"/>
              </w:rPr>
              <w:t>0</w:t>
            </w:r>
          </w:p>
        </w:tc>
        <w:tc>
          <w:tcPr>
            <w:tcW w:w="723" w:type="dxa"/>
            <w:tcBorders>
              <w:top w:val="single" w:sz="4" w:space="0" w:color="auto"/>
              <w:left w:val="nil"/>
              <w:bottom w:val="single" w:sz="8" w:space="0" w:color="auto"/>
              <w:right w:val="single" w:sz="8" w:space="0" w:color="auto"/>
            </w:tcBorders>
            <w:shd w:val="clear" w:color="auto" w:fill="DAEEF3" w:themeFill="accent5" w:themeFillTint="33"/>
          </w:tcPr>
          <w:p w14:paraId="053F94DF" w14:textId="5033B046" w:rsidR="002A5C1A" w:rsidRPr="008C2B16" w:rsidRDefault="008024CD" w:rsidP="002A5C1A">
            <w:pPr>
              <w:pStyle w:val="T1TableStyle"/>
              <w:jc w:val="right"/>
              <w:rPr>
                <w:rFonts w:ascii="Arial" w:eastAsia="Verdana" w:hAnsi="Arial"/>
                <w:b/>
                <w:bCs/>
                <w:sz w:val="12"/>
                <w:szCs w:val="12"/>
                <w:lang w:val="pt-BR"/>
              </w:rPr>
            </w:pPr>
            <w:r w:rsidRPr="008C2B16">
              <w:rPr>
                <w:rFonts w:ascii="Arial" w:hAnsi="Arial"/>
                <w:b/>
                <w:bCs/>
                <w:sz w:val="12"/>
                <w:szCs w:val="12"/>
              </w:rPr>
              <w:t>0</w:t>
            </w:r>
          </w:p>
        </w:tc>
        <w:tc>
          <w:tcPr>
            <w:tcW w:w="723" w:type="dxa"/>
            <w:tcBorders>
              <w:top w:val="single" w:sz="4" w:space="0" w:color="auto"/>
              <w:left w:val="single" w:sz="8" w:space="0" w:color="auto"/>
              <w:bottom w:val="single" w:sz="8" w:space="0" w:color="auto"/>
              <w:right w:val="nil"/>
            </w:tcBorders>
            <w:shd w:val="clear" w:color="auto" w:fill="auto"/>
          </w:tcPr>
          <w:p w14:paraId="733EDC0A" w14:textId="25ADA830" w:rsidR="002A5C1A" w:rsidRPr="001873B3" w:rsidRDefault="000F36D1" w:rsidP="002A5C1A">
            <w:pPr>
              <w:pStyle w:val="T1TableStyle"/>
              <w:jc w:val="right"/>
              <w:rPr>
                <w:rFonts w:ascii="Arial" w:eastAsia="Verdana" w:hAnsi="Arial"/>
                <w:b/>
                <w:bCs/>
                <w:color w:val="FF0000"/>
                <w:sz w:val="12"/>
                <w:szCs w:val="12"/>
                <w:lang w:val="pt-BR"/>
              </w:rPr>
            </w:pPr>
            <w:r w:rsidRPr="00EB4BB3">
              <w:rPr>
                <w:rFonts w:ascii="Arial" w:hAnsi="Arial"/>
                <w:b/>
                <w:bCs/>
                <w:sz w:val="12"/>
                <w:szCs w:val="12"/>
              </w:rPr>
              <w:t>(60,</w:t>
            </w:r>
            <w:r w:rsidR="00EB4BB3" w:rsidRPr="00EB4BB3">
              <w:rPr>
                <w:rFonts w:ascii="Arial" w:hAnsi="Arial"/>
                <w:b/>
                <w:bCs/>
                <w:sz w:val="12"/>
                <w:szCs w:val="12"/>
              </w:rPr>
              <w:t>000</w:t>
            </w:r>
            <w:r w:rsidRPr="00EB4BB3">
              <w:rPr>
                <w:rFonts w:ascii="Arial" w:hAnsi="Arial"/>
                <w:b/>
                <w:bCs/>
                <w:sz w:val="12"/>
                <w:szCs w:val="12"/>
              </w:rPr>
              <w:t>)</w:t>
            </w:r>
          </w:p>
        </w:tc>
        <w:tc>
          <w:tcPr>
            <w:tcW w:w="780" w:type="dxa"/>
            <w:tcBorders>
              <w:top w:val="single" w:sz="4" w:space="0" w:color="auto"/>
              <w:left w:val="nil"/>
              <w:bottom w:val="single" w:sz="8" w:space="0" w:color="auto"/>
              <w:right w:val="single" w:sz="8" w:space="0" w:color="auto"/>
            </w:tcBorders>
            <w:shd w:val="clear" w:color="auto" w:fill="DAEEF3" w:themeFill="accent5" w:themeFillTint="33"/>
          </w:tcPr>
          <w:p w14:paraId="4D8C7234" w14:textId="7E83D330" w:rsidR="002A5C1A" w:rsidRPr="008C2B16" w:rsidRDefault="000F6586" w:rsidP="002A5C1A">
            <w:pPr>
              <w:pStyle w:val="T1TableStyle"/>
              <w:jc w:val="right"/>
              <w:rPr>
                <w:rFonts w:ascii="Arial" w:eastAsia="Verdana" w:hAnsi="Arial"/>
                <w:b/>
                <w:bCs/>
                <w:sz w:val="12"/>
                <w:szCs w:val="12"/>
                <w:lang w:val="pt-BR"/>
              </w:rPr>
            </w:pPr>
            <w:r w:rsidRPr="008C2B16">
              <w:rPr>
                <w:rFonts w:ascii="Arial" w:eastAsia="Verdana" w:hAnsi="Arial"/>
                <w:b/>
                <w:bCs/>
                <w:sz w:val="12"/>
                <w:szCs w:val="12"/>
                <w:lang w:val="pt-BR"/>
              </w:rPr>
              <w:t>(102,000)</w:t>
            </w:r>
          </w:p>
        </w:tc>
        <w:tc>
          <w:tcPr>
            <w:tcW w:w="709" w:type="dxa"/>
            <w:tcBorders>
              <w:top w:val="single" w:sz="4" w:space="0" w:color="auto"/>
              <w:left w:val="single" w:sz="8" w:space="0" w:color="auto"/>
              <w:bottom w:val="single" w:sz="8" w:space="0" w:color="auto"/>
              <w:right w:val="nil"/>
            </w:tcBorders>
            <w:shd w:val="clear" w:color="auto" w:fill="auto"/>
          </w:tcPr>
          <w:p w14:paraId="2006176C" w14:textId="60E0B5C4" w:rsidR="002A5C1A" w:rsidRPr="00EB4BB3" w:rsidRDefault="002A5C1A" w:rsidP="002A5C1A">
            <w:pPr>
              <w:pStyle w:val="T1TableStyle"/>
              <w:jc w:val="right"/>
              <w:rPr>
                <w:rFonts w:ascii="Arial" w:eastAsia="Verdana" w:hAnsi="Arial"/>
                <w:b/>
                <w:bCs/>
                <w:sz w:val="12"/>
                <w:szCs w:val="12"/>
                <w:lang w:val="pt-BR"/>
              </w:rPr>
            </w:pPr>
            <w:r w:rsidRPr="00EB4BB3">
              <w:rPr>
                <w:rFonts w:ascii="Arial" w:hAnsi="Arial"/>
                <w:b/>
                <w:bCs/>
                <w:sz w:val="12"/>
                <w:szCs w:val="12"/>
              </w:rPr>
              <w:t>(</w:t>
            </w:r>
            <w:r w:rsidR="00C66FC0" w:rsidRPr="00EB4BB3">
              <w:rPr>
                <w:rFonts w:ascii="Arial" w:hAnsi="Arial"/>
                <w:b/>
                <w:bCs/>
                <w:sz w:val="12"/>
                <w:szCs w:val="12"/>
              </w:rPr>
              <w:t>7</w:t>
            </w:r>
            <w:r w:rsidRPr="00EB4BB3">
              <w:rPr>
                <w:rFonts w:ascii="Arial" w:hAnsi="Arial"/>
                <w:b/>
                <w:bCs/>
                <w:sz w:val="12"/>
                <w:szCs w:val="12"/>
              </w:rPr>
              <w:t>,</w:t>
            </w:r>
            <w:r w:rsidR="001A7597" w:rsidRPr="00EB4BB3">
              <w:rPr>
                <w:rFonts w:ascii="Arial" w:hAnsi="Arial"/>
                <w:b/>
                <w:bCs/>
                <w:sz w:val="12"/>
                <w:szCs w:val="12"/>
              </w:rPr>
              <w:t>775</w:t>
            </w:r>
            <w:r w:rsidRPr="00EB4BB3">
              <w:rPr>
                <w:rFonts w:ascii="Arial" w:hAnsi="Arial"/>
                <w:b/>
                <w:bCs/>
                <w:sz w:val="12"/>
                <w:szCs w:val="12"/>
              </w:rPr>
              <w:t>)</w:t>
            </w:r>
          </w:p>
        </w:tc>
        <w:tc>
          <w:tcPr>
            <w:tcW w:w="708" w:type="dxa"/>
            <w:tcBorders>
              <w:top w:val="single" w:sz="4" w:space="0" w:color="auto"/>
              <w:left w:val="nil"/>
              <w:bottom w:val="single" w:sz="8" w:space="0" w:color="auto"/>
              <w:right w:val="single" w:sz="2" w:space="0" w:color="000000" w:themeColor="text1"/>
            </w:tcBorders>
            <w:shd w:val="clear" w:color="auto" w:fill="DAEEF3" w:themeFill="accent5" w:themeFillTint="33"/>
          </w:tcPr>
          <w:p w14:paraId="24BD5E9B" w14:textId="281D7415" w:rsidR="002A5C1A" w:rsidRPr="002E7914" w:rsidRDefault="00626C3C" w:rsidP="002A5C1A">
            <w:pPr>
              <w:pStyle w:val="T1TableStyle"/>
              <w:jc w:val="right"/>
              <w:rPr>
                <w:rFonts w:ascii="Arial" w:eastAsia="Verdana" w:hAnsi="Arial"/>
                <w:b/>
                <w:bCs/>
                <w:sz w:val="12"/>
                <w:szCs w:val="12"/>
                <w:lang w:val="pt-BR"/>
              </w:rPr>
            </w:pPr>
            <w:r w:rsidRPr="002E7914">
              <w:rPr>
                <w:rFonts w:ascii="Arial" w:eastAsia="Verdana" w:hAnsi="Arial"/>
                <w:b/>
                <w:bCs/>
                <w:sz w:val="12"/>
                <w:szCs w:val="12"/>
                <w:lang w:val="pt-BR"/>
              </w:rPr>
              <w:t>(</w:t>
            </w:r>
            <w:r w:rsidR="000819CA" w:rsidRPr="002E7914">
              <w:rPr>
                <w:rFonts w:ascii="Arial" w:eastAsia="Verdana" w:hAnsi="Arial"/>
                <w:b/>
                <w:bCs/>
                <w:sz w:val="12"/>
                <w:szCs w:val="12"/>
                <w:lang w:val="pt-BR"/>
              </w:rPr>
              <w:t>1</w:t>
            </w:r>
            <w:r w:rsidR="001A7597" w:rsidRPr="002E7914">
              <w:rPr>
                <w:rFonts w:ascii="Arial" w:eastAsia="Verdana" w:hAnsi="Arial"/>
                <w:b/>
                <w:bCs/>
                <w:sz w:val="12"/>
                <w:szCs w:val="12"/>
                <w:lang w:val="pt-BR"/>
              </w:rPr>
              <w:t>8</w:t>
            </w:r>
            <w:r w:rsidRPr="002E7914">
              <w:rPr>
                <w:rFonts w:ascii="Arial" w:eastAsia="Verdana" w:hAnsi="Arial"/>
                <w:b/>
                <w:bCs/>
                <w:sz w:val="12"/>
                <w:szCs w:val="12"/>
                <w:lang w:val="pt-BR"/>
              </w:rPr>
              <w:t>,</w:t>
            </w:r>
            <w:r w:rsidR="001A7597" w:rsidRPr="002E7914">
              <w:rPr>
                <w:rFonts w:ascii="Arial" w:eastAsia="Verdana" w:hAnsi="Arial"/>
                <w:b/>
                <w:bCs/>
                <w:sz w:val="12"/>
                <w:szCs w:val="12"/>
                <w:lang w:val="pt-BR"/>
              </w:rPr>
              <w:t>940</w:t>
            </w:r>
            <w:r w:rsidRPr="002E7914">
              <w:rPr>
                <w:rFonts w:ascii="Arial" w:eastAsia="Verdana" w:hAnsi="Arial"/>
                <w:b/>
                <w:bCs/>
                <w:sz w:val="12"/>
                <w:szCs w:val="12"/>
                <w:lang w:val="pt-BR"/>
              </w:rPr>
              <w:t>)</w:t>
            </w:r>
          </w:p>
        </w:tc>
        <w:tc>
          <w:tcPr>
            <w:tcW w:w="851" w:type="dxa"/>
            <w:tcBorders>
              <w:top w:val="single" w:sz="4" w:space="0" w:color="auto"/>
              <w:left w:val="single" w:sz="2" w:space="0" w:color="000000" w:themeColor="text1"/>
              <w:bottom w:val="single" w:sz="8" w:space="0" w:color="auto"/>
              <w:right w:val="nil"/>
            </w:tcBorders>
            <w:shd w:val="clear" w:color="auto" w:fill="auto"/>
          </w:tcPr>
          <w:p w14:paraId="0FE32805" w14:textId="0FDFAB38" w:rsidR="002A5C1A" w:rsidRPr="001873B3" w:rsidRDefault="002A5C1A" w:rsidP="002A5C1A">
            <w:pPr>
              <w:pStyle w:val="T1TableStyle"/>
              <w:jc w:val="right"/>
              <w:rPr>
                <w:rFonts w:ascii="Arial" w:eastAsia="Verdana" w:hAnsi="Arial"/>
                <w:b/>
                <w:bCs/>
                <w:color w:val="FF0000"/>
                <w:sz w:val="12"/>
                <w:szCs w:val="12"/>
                <w:lang w:val="pt-BR"/>
              </w:rPr>
            </w:pPr>
            <w:r w:rsidRPr="0044149E">
              <w:rPr>
                <w:rFonts w:ascii="Arial" w:hAnsi="Arial"/>
                <w:b/>
                <w:bCs/>
                <w:sz w:val="12"/>
                <w:szCs w:val="12"/>
              </w:rPr>
              <w:t>(</w:t>
            </w:r>
            <w:r w:rsidR="00423004" w:rsidRPr="0044149E">
              <w:rPr>
                <w:rFonts w:ascii="Arial" w:hAnsi="Arial"/>
                <w:b/>
                <w:bCs/>
                <w:sz w:val="12"/>
                <w:szCs w:val="12"/>
              </w:rPr>
              <w:t>99</w:t>
            </w:r>
            <w:r w:rsidRPr="0044149E">
              <w:rPr>
                <w:rFonts w:ascii="Arial" w:hAnsi="Arial"/>
                <w:b/>
                <w:bCs/>
                <w:sz w:val="12"/>
                <w:szCs w:val="12"/>
              </w:rPr>
              <w:t>,</w:t>
            </w:r>
            <w:r w:rsidR="00423004" w:rsidRPr="0044149E">
              <w:rPr>
                <w:rFonts w:ascii="Arial" w:hAnsi="Arial"/>
                <w:b/>
                <w:bCs/>
                <w:sz w:val="12"/>
                <w:szCs w:val="12"/>
              </w:rPr>
              <w:t>8</w:t>
            </w:r>
            <w:r w:rsidR="00974A6A" w:rsidRPr="0044149E">
              <w:rPr>
                <w:rFonts w:ascii="Arial" w:hAnsi="Arial"/>
                <w:b/>
                <w:bCs/>
                <w:sz w:val="12"/>
                <w:szCs w:val="12"/>
              </w:rPr>
              <w:t>8</w:t>
            </w:r>
            <w:r w:rsidR="00423004" w:rsidRPr="0044149E">
              <w:rPr>
                <w:rFonts w:ascii="Arial" w:hAnsi="Arial"/>
                <w:b/>
                <w:bCs/>
                <w:sz w:val="12"/>
                <w:szCs w:val="12"/>
              </w:rPr>
              <w:t>0</w:t>
            </w:r>
            <w:r w:rsidRPr="0044149E">
              <w:rPr>
                <w:rFonts w:ascii="Arial" w:hAnsi="Arial"/>
                <w:b/>
                <w:bCs/>
                <w:sz w:val="12"/>
                <w:szCs w:val="12"/>
              </w:rPr>
              <w:t>)</w:t>
            </w:r>
          </w:p>
        </w:tc>
        <w:tc>
          <w:tcPr>
            <w:tcW w:w="850" w:type="dxa"/>
            <w:tcBorders>
              <w:top w:val="single" w:sz="4" w:space="0" w:color="auto"/>
              <w:left w:val="nil"/>
              <w:bottom w:val="single" w:sz="8" w:space="0" w:color="auto"/>
              <w:right w:val="dashSmallGap" w:sz="4" w:space="0" w:color="000000" w:themeColor="text1"/>
            </w:tcBorders>
            <w:shd w:val="clear" w:color="auto" w:fill="DAEEF3" w:themeFill="accent5" w:themeFillTint="33"/>
          </w:tcPr>
          <w:p w14:paraId="1882F4C7" w14:textId="5D231A33" w:rsidR="002A5C1A" w:rsidRPr="002E7914" w:rsidRDefault="002A5C1A" w:rsidP="002A5C1A">
            <w:pPr>
              <w:pStyle w:val="T1TableStyle"/>
              <w:jc w:val="right"/>
              <w:rPr>
                <w:rFonts w:ascii="Arial" w:eastAsia="Verdana" w:hAnsi="Arial"/>
                <w:b/>
                <w:bCs/>
                <w:sz w:val="12"/>
                <w:szCs w:val="12"/>
                <w:lang w:val="pt-BR"/>
              </w:rPr>
            </w:pPr>
            <w:r w:rsidRPr="002E7914">
              <w:rPr>
                <w:rFonts w:ascii="Arial" w:hAnsi="Arial"/>
                <w:b/>
                <w:bCs/>
                <w:sz w:val="12"/>
                <w:szCs w:val="12"/>
              </w:rPr>
              <w:t>(</w:t>
            </w:r>
            <w:r w:rsidR="004E24F1" w:rsidRPr="002E7914">
              <w:rPr>
                <w:rFonts w:ascii="Arial" w:hAnsi="Arial"/>
                <w:b/>
                <w:bCs/>
                <w:sz w:val="12"/>
                <w:szCs w:val="12"/>
              </w:rPr>
              <w:t>122,676</w:t>
            </w:r>
            <w:r w:rsidRPr="002E7914">
              <w:rPr>
                <w:rFonts w:ascii="Arial" w:hAnsi="Arial"/>
                <w:b/>
                <w:bCs/>
                <w:sz w:val="12"/>
                <w:szCs w:val="12"/>
              </w:rPr>
              <w:t>)</w:t>
            </w:r>
          </w:p>
        </w:tc>
      </w:tr>
    </w:tbl>
    <w:p w14:paraId="3BD82ECB" w14:textId="77777777" w:rsidR="00E643D6" w:rsidRPr="001873B3" w:rsidRDefault="00E643D6">
      <w:pPr>
        <w:pStyle w:val="Normal0"/>
        <w:spacing w:after="160"/>
        <w:rPr>
          <w:rFonts w:ascii="Verdana" w:eastAsia="Verdana" w:hAnsi="Verdana" w:cs="Verdana"/>
          <w:color w:val="FF0000"/>
          <w:sz w:val="22"/>
          <w:szCs w:val="22"/>
        </w:rPr>
      </w:pPr>
    </w:p>
    <w:p w14:paraId="6C461C41" w14:textId="4C3C2EB2" w:rsidR="002A5C1A" w:rsidRPr="00C32C34" w:rsidRDefault="00BD3A40"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*Creditors due within 1 year excludes £2,459k from the total of £28,059k reported on the Balance Sheet, in respect of Council Tax creditors and payments for Non-Domestic Rates. £1,386k is also excluded in respect of Income in Advance and £7,33k in relation to Revenue Grants Receipts in Advance as these do not meet the definition of a financial liability as they relate to non-exchange transactions.</w:t>
      </w:r>
    </w:p>
    <w:p w14:paraId="32821542" w14:textId="4BF060B7" w:rsidR="00B66A41" w:rsidRPr="0044149E" w:rsidRDefault="00A74679">
      <w:pPr>
        <w:pStyle w:val="Normal0"/>
        <w:spacing w:after="160"/>
        <w:rPr>
          <w:rFonts w:ascii="Verdana" w:eastAsia="Verdana" w:hAnsi="Verdana" w:cs="Verdana"/>
          <w:b/>
          <w:bCs/>
          <w:sz w:val="22"/>
          <w:szCs w:val="22"/>
        </w:rPr>
      </w:pPr>
      <w:r w:rsidRPr="0044149E">
        <w:rPr>
          <w:rFonts w:ascii="Verdana" w:eastAsia="Verdana" w:hAnsi="Verdana" w:cs="Verdana"/>
          <w:b/>
          <w:bCs/>
          <w:sz w:val="22"/>
          <w:szCs w:val="22"/>
        </w:rPr>
        <w:t>Gains and Losses</w:t>
      </w:r>
    </w:p>
    <w:p w14:paraId="2D9F1AEE" w14:textId="173135BB" w:rsidR="00B66A41" w:rsidRPr="0044149E" w:rsidRDefault="00A74679" w:rsidP="19EDCB16">
      <w:pPr>
        <w:pStyle w:val="Normal0"/>
        <w:spacing w:after="160"/>
        <w:rPr>
          <w:rFonts w:ascii="Verdana" w:eastAsia="Verdana" w:hAnsi="Verdana" w:cs="Verdana"/>
          <w:sz w:val="22"/>
          <w:szCs w:val="22"/>
          <w:lang w:val="en-US"/>
        </w:rPr>
      </w:pPr>
      <w:r w:rsidRPr="19EDCB16">
        <w:rPr>
          <w:rFonts w:ascii="Verdana" w:eastAsia="Verdana" w:hAnsi="Verdana" w:cs="Verdana"/>
          <w:sz w:val="22"/>
          <w:szCs w:val="22"/>
          <w:lang w:val="en-US"/>
        </w:rPr>
        <w:t>The gains and losses recognised in the Comprehensive Income and Expenditure Statement in relation to financial instruments are made up as follows:</w:t>
      </w:r>
    </w:p>
    <w:tbl>
      <w:tblPr>
        <w:tblW w:w="10338" w:type="dxa"/>
        <w:tblInd w:w="7" w:type="dxa"/>
        <w:tblLayout w:type="fixed"/>
        <w:tblLook w:val="04A0" w:firstRow="1" w:lastRow="0" w:firstColumn="1" w:lastColumn="0" w:noHBand="0" w:noVBand="1"/>
      </w:tblPr>
      <w:tblGrid>
        <w:gridCol w:w="4243"/>
        <w:gridCol w:w="1219"/>
        <w:gridCol w:w="1219"/>
        <w:gridCol w:w="1219"/>
        <w:gridCol w:w="1219"/>
        <w:gridCol w:w="1219"/>
      </w:tblGrid>
      <w:tr w:rsidR="0044149E" w:rsidRPr="0044149E" w14:paraId="08AC9D72" w14:textId="77777777" w:rsidTr="19EDCB16">
        <w:trPr>
          <w:trHeight w:val="297"/>
        </w:trPr>
        <w:tc>
          <w:tcPr>
            <w:tcW w:w="4243" w:type="dxa"/>
            <w:tcBorders>
              <w:top w:val="single" w:sz="4" w:space="0" w:color="auto"/>
              <w:left w:val="single" w:sz="2" w:space="0" w:color="000000" w:themeColor="text1"/>
              <w:bottom w:val="single" w:sz="4" w:space="0" w:color="auto"/>
              <w:right w:val="single" w:sz="8" w:space="0" w:color="auto"/>
            </w:tcBorders>
            <w:shd w:val="clear" w:color="auto" w:fill="B6DDE8" w:themeFill="accent5" w:themeFillTint="66"/>
            <w:tcMar>
              <w:top w:w="20" w:type="dxa"/>
              <w:left w:w="20" w:type="dxa"/>
              <w:bottom w:w="20" w:type="dxa"/>
              <w:right w:w="20" w:type="dxa"/>
            </w:tcMar>
          </w:tcPr>
          <w:p w14:paraId="4AB4F49B" w14:textId="77777777" w:rsidR="00605D80" w:rsidRPr="0044149E" w:rsidRDefault="00605D80" w:rsidP="002A5C1A">
            <w:pPr>
              <w:pStyle w:val="T1TableStyle"/>
              <w:rPr>
                <w:rFonts w:ascii="Arial" w:eastAsia="Verdana" w:hAnsi="Arial"/>
                <w:b/>
                <w:bCs/>
                <w:sz w:val="16"/>
                <w:szCs w:val="16"/>
                <w:lang w:val="pt-BR"/>
              </w:rPr>
            </w:pPr>
            <w:bookmarkStart w:id="33" w:name="_Hlk132722956"/>
          </w:p>
        </w:tc>
        <w:tc>
          <w:tcPr>
            <w:tcW w:w="1219" w:type="dxa"/>
            <w:tcBorders>
              <w:top w:val="single" w:sz="4" w:space="0" w:color="auto"/>
              <w:left w:val="nil"/>
              <w:bottom w:val="single" w:sz="2" w:space="0" w:color="000000" w:themeColor="text1"/>
            </w:tcBorders>
            <w:shd w:val="clear" w:color="auto" w:fill="B6DDE8" w:themeFill="accent5" w:themeFillTint="66"/>
          </w:tcPr>
          <w:p w14:paraId="045EFA03" w14:textId="37510F92" w:rsidR="00605D80" w:rsidRPr="0044149E" w:rsidRDefault="004D4C02"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Fin Liab</w:t>
            </w:r>
          </w:p>
          <w:p w14:paraId="177BB2C4" w14:textId="4E31742F" w:rsidR="004D4C02" w:rsidRPr="0044149E" w:rsidRDefault="004D4C02"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Amort cost</w:t>
            </w:r>
          </w:p>
          <w:p w14:paraId="4AA9FD10" w14:textId="77777777" w:rsidR="00605D80" w:rsidRPr="0044149E" w:rsidRDefault="00605D80"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£’000</w:t>
            </w:r>
          </w:p>
        </w:tc>
        <w:tc>
          <w:tcPr>
            <w:tcW w:w="1219" w:type="dxa"/>
            <w:tcBorders>
              <w:top w:val="single" w:sz="4" w:space="0" w:color="auto"/>
              <w:bottom w:val="single" w:sz="2" w:space="0" w:color="000000" w:themeColor="text1"/>
              <w:right w:val="nil"/>
            </w:tcBorders>
            <w:shd w:val="clear" w:color="auto" w:fill="B6DDE8" w:themeFill="accent5" w:themeFillTint="66"/>
          </w:tcPr>
          <w:p w14:paraId="5EB4FCD7" w14:textId="6750CBE8" w:rsidR="00605D80" w:rsidRPr="0044149E" w:rsidRDefault="004D4C02"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Fin Asset</w:t>
            </w:r>
          </w:p>
          <w:p w14:paraId="4A506FB2" w14:textId="47B9612C" w:rsidR="004D4C02" w:rsidRPr="0044149E" w:rsidRDefault="004D4C02"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Amort cost</w:t>
            </w:r>
          </w:p>
          <w:p w14:paraId="137B952A" w14:textId="6054A74F" w:rsidR="00605D80" w:rsidRPr="0044149E" w:rsidRDefault="00605D80"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tcBorders>
            <w:shd w:val="clear" w:color="auto" w:fill="B6DDE8" w:themeFill="accent5" w:themeFillTint="66"/>
          </w:tcPr>
          <w:p w14:paraId="7C7ECA19" w14:textId="77777777" w:rsidR="00574484" w:rsidRPr="0044149E" w:rsidRDefault="00574484" w:rsidP="00574484">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Fin Asset</w:t>
            </w:r>
          </w:p>
          <w:p w14:paraId="271C1D51" w14:textId="0C30D185" w:rsidR="00574484" w:rsidRPr="0044149E" w:rsidRDefault="00574484" w:rsidP="00574484">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FV PL</w:t>
            </w:r>
          </w:p>
          <w:p w14:paraId="786FEE16" w14:textId="7C9D6631" w:rsidR="00605D80" w:rsidRPr="0044149E" w:rsidRDefault="00574484" w:rsidP="00574484">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£’000</w:t>
            </w:r>
          </w:p>
        </w:tc>
        <w:tc>
          <w:tcPr>
            <w:tcW w:w="1219" w:type="dxa"/>
            <w:tcBorders>
              <w:top w:val="single" w:sz="4" w:space="0" w:color="auto"/>
              <w:left w:val="nil"/>
              <w:bottom w:val="single" w:sz="2" w:space="0" w:color="000000" w:themeColor="text1"/>
              <w:right w:val="single" w:sz="4" w:space="0" w:color="auto"/>
            </w:tcBorders>
            <w:shd w:val="clear" w:color="auto" w:fill="B6DDE8" w:themeFill="accent5" w:themeFillTint="66"/>
          </w:tcPr>
          <w:p w14:paraId="21E2F2EC" w14:textId="2F89B3B4" w:rsidR="00605D80" w:rsidRPr="0044149E" w:rsidRDefault="002E7579"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2020/21</w:t>
            </w:r>
          </w:p>
          <w:p w14:paraId="6C0B5F13" w14:textId="77777777" w:rsidR="002E7579" w:rsidRPr="0044149E" w:rsidRDefault="002E7579"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Total</w:t>
            </w:r>
          </w:p>
          <w:p w14:paraId="1A8E1091" w14:textId="607B0F6B" w:rsidR="00605D80" w:rsidRPr="0044149E" w:rsidRDefault="00605D80"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£’000</w:t>
            </w:r>
          </w:p>
        </w:tc>
        <w:tc>
          <w:tcPr>
            <w:tcW w:w="1219" w:type="dxa"/>
            <w:tcBorders>
              <w:top w:val="single" w:sz="4" w:space="0" w:color="auto"/>
              <w:left w:val="single" w:sz="4" w:space="0" w:color="auto"/>
              <w:bottom w:val="single" w:sz="2" w:space="0" w:color="000000" w:themeColor="text1"/>
              <w:right w:val="single" w:sz="2" w:space="0" w:color="000000" w:themeColor="text1"/>
            </w:tcBorders>
            <w:shd w:val="clear" w:color="auto" w:fill="auto"/>
          </w:tcPr>
          <w:p w14:paraId="571E536E" w14:textId="511A716D" w:rsidR="00605D80" w:rsidRPr="0044149E" w:rsidRDefault="002E7579"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2019/20</w:t>
            </w:r>
          </w:p>
          <w:p w14:paraId="265F11A2" w14:textId="77777777" w:rsidR="002E7579" w:rsidRPr="0044149E" w:rsidRDefault="002E7579"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Total</w:t>
            </w:r>
          </w:p>
          <w:p w14:paraId="41738B1D" w14:textId="1DE2F1B3" w:rsidR="00605D80" w:rsidRPr="0044149E" w:rsidRDefault="00605D80" w:rsidP="002A5C1A">
            <w:pPr>
              <w:pStyle w:val="T1TableStyle"/>
              <w:jc w:val="right"/>
              <w:rPr>
                <w:rFonts w:ascii="Arial" w:eastAsia="Verdana" w:hAnsi="Arial"/>
                <w:b/>
                <w:bCs/>
                <w:sz w:val="16"/>
                <w:szCs w:val="16"/>
                <w:lang w:val="pt-BR"/>
              </w:rPr>
            </w:pPr>
            <w:r w:rsidRPr="0044149E">
              <w:rPr>
                <w:rFonts w:ascii="Arial" w:eastAsia="Verdana" w:hAnsi="Arial"/>
                <w:b/>
                <w:bCs/>
                <w:sz w:val="16"/>
                <w:szCs w:val="16"/>
                <w:lang w:val="pt-BR"/>
              </w:rPr>
              <w:t>£’000</w:t>
            </w:r>
          </w:p>
        </w:tc>
      </w:tr>
      <w:tr w:rsidR="00605D80" w:rsidRPr="001873B3" w14:paraId="036DB584" w14:textId="77777777" w:rsidTr="19EDCB16">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12B44B2A" w14:textId="523D7FC0" w:rsidR="00605D80" w:rsidRPr="0044149E" w:rsidRDefault="00605D80" w:rsidP="002A5C1A">
            <w:pPr>
              <w:pStyle w:val="T1TableStyle"/>
              <w:rPr>
                <w:rFonts w:ascii="Arial" w:eastAsia="Verdana" w:hAnsi="Arial"/>
                <w:b/>
                <w:bCs/>
                <w:sz w:val="16"/>
                <w:szCs w:val="16"/>
                <w:lang w:val="pt-BR"/>
              </w:rPr>
            </w:pPr>
            <w:r w:rsidRPr="0044149E">
              <w:rPr>
                <w:rFonts w:ascii="Arial" w:hAnsi="Arial"/>
                <w:sz w:val="16"/>
                <w:szCs w:val="16"/>
              </w:rPr>
              <w:t xml:space="preserve">Interest </w:t>
            </w:r>
            <w:r w:rsidR="00051227" w:rsidRPr="0044149E">
              <w:rPr>
                <w:rFonts w:ascii="Arial" w:hAnsi="Arial"/>
                <w:sz w:val="16"/>
                <w:szCs w:val="16"/>
              </w:rPr>
              <w:t>expense</w:t>
            </w:r>
          </w:p>
        </w:tc>
        <w:tc>
          <w:tcPr>
            <w:tcW w:w="1219" w:type="dxa"/>
            <w:tcBorders>
              <w:left w:val="nil"/>
              <w:bottom w:val="nil"/>
            </w:tcBorders>
            <w:shd w:val="clear" w:color="auto" w:fill="DAEEF3" w:themeFill="accent5" w:themeFillTint="33"/>
          </w:tcPr>
          <w:p w14:paraId="03749E2E" w14:textId="780DB647" w:rsidR="00605D80" w:rsidRPr="00672163" w:rsidRDefault="00D25D8D" w:rsidP="002A5C1A">
            <w:pPr>
              <w:pStyle w:val="T1TableStyle"/>
              <w:jc w:val="right"/>
              <w:rPr>
                <w:rFonts w:ascii="Arial" w:eastAsia="Verdana" w:hAnsi="Arial"/>
                <w:sz w:val="16"/>
                <w:szCs w:val="16"/>
                <w:lang w:val="pt-BR"/>
              </w:rPr>
            </w:pPr>
            <w:r w:rsidRPr="00672163">
              <w:rPr>
                <w:rFonts w:ascii="Arial" w:eastAsia="Verdana" w:hAnsi="Arial"/>
                <w:sz w:val="16"/>
                <w:szCs w:val="16"/>
                <w:lang w:val="pt-BR"/>
              </w:rPr>
              <w:t>870</w:t>
            </w:r>
          </w:p>
        </w:tc>
        <w:tc>
          <w:tcPr>
            <w:tcW w:w="1219" w:type="dxa"/>
            <w:tcBorders>
              <w:bottom w:val="nil"/>
              <w:right w:val="nil"/>
            </w:tcBorders>
            <w:shd w:val="clear" w:color="auto" w:fill="DAEEF3" w:themeFill="accent5" w:themeFillTint="33"/>
          </w:tcPr>
          <w:p w14:paraId="2BE4F20D" w14:textId="217474BB" w:rsidR="00605D80" w:rsidRPr="00672163" w:rsidRDefault="00605D80" w:rsidP="002A5C1A">
            <w:pPr>
              <w:pStyle w:val="T1TableStyle"/>
              <w:jc w:val="right"/>
              <w:rPr>
                <w:rFonts w:ascii="Arial" w:eastAsia="Verdana" w:hAnsi="Arial"/>
                <w:sz w:val="16"/>
                <w:szCs w:val="16"/>
                <w:lang w:val="pt-BR"/>
              </w:rPr>
            </w:pPr>
          </w:p>
        </w:tc>
        <w:tc>
          <w:tcPr>
            <w:tcW w:w="1219" w:type="dxa"/>
            <w:tcBorders>
              <w:left w:val="nil"/>
              <w:bottom w:val="nil"/>
            </w:tcBorders>
            <w:shd w:val="clear" w:color="auto" w:fill="DAEEF3" w:themeFill="accent5" w:themeFillTint="33"/>
          </w:tcPr>
          <w:p w14:paraId="09269E10" w14:textId="4BEDABCA" w:rsidR="00605D80" w:rsidRPr="00672163" w:rsidRDefault="00605D80" w:rsidP="002A5C1A">
            <w:pPr>
              <w:pStyle w:val="T1TableStyle"/>
              <w:jc w:val="right"/>
              <w:rPr>
                <w:rFonts w:ascii="Arial" w:eastAsia="Verdana" w:hAnsi="Arial"/>
                <w:sz w:val="16"/>
                <w:szCs w:val="16"/>
                <w:lang w:val="pt-BR"/>
              </w:rPr>
            </w:pPr>
          </w:p>
        </w:tc>
        <w:tc>
          <w:tcPr>
            <w:tcW w:w="1219" w:type="dxa"/>
            <w:tcBorders>
              <w:left w:val="nil"/>
              <w:bottom w:val="nil"/>
              <w:right w:val="single" w:sz="4" w:space="0" w:color="auto"/>
            </w:tcBorders>
            <w:shd w:val="clear" w:color="auto" w:fill="DAEEF3" w:themeFill="accent5" w:themeFillTint="33"/>
          </w:tcPr>
          <w:p w14:paraId="6F8541E9" w14:textId="183E7A3B" w:rsidR="00605D80" w:rsidRPr="00672163" w:rsidRDefault="00DC2254" w:rsidP="002A5C1A">
            <w:pPr>
              <w:pStyle w:val="T1TableStyle"/>
              <w:jc w:val="right"/>
              <w:rPr>
                <w:rFonts w:ascii="Arial" w:eastAsia="Verdana" w:hAnsi="Arial"/>
                <w:sz w:val="16"/>
                <w:szCs w:val="16"/>
                <w:lang w:val="pt-BR"/>
              </w:rPr>
            </w:pPr>
            <w:r w:rsidRPr="00672163">
              <w:rPr>
                <w:rFonts w:ascii="Arial" w:hAnsi="Arial"/>
                <w:sz w:val="16"/>
                <w:szCs w:val="16"/>
              </w:rPr>
              <w:t>870</w:t>
            </w:r>
          </w:p>
        </w:tc>
        <w:tc>
          <w:tcPr>
            <w:tcW w:w="1219" w:type="dxa"/>
            <w:tcBorders>
              <w:left w:val="single" w:sz="4" w:space="0" w:color="auto"/>
              <w:bottom w:val="nil"/>
              <w:right w:val="dashSmallGap" w:sz="4" w:space="0" w:color="000000" w:themeColor="text1"/>
            </w:tcBorders>
            <w:shd w:val="clear" w:color="auto" w:fill="auto"/>
          </w:tcPr>
          <w:p w14:paraId="663E69CC" w14:textId="06F98AC0" w:rsidR="00605D80" w:rsidRPr="008A62E2" w:rsidRDefault="00672163" w:rsidP="002A5C1A">
            <w:pPr>
              <w:pStyle w:val="T1TableStyle"/>
              <w:jc w:val="right"/>
              <w:rPr>
                <w:rFonts w:ascii="Arial" w:eastAsia="Verdana" w:hAnsi="Arial"/>
                <w:b/>
                <w:bCs/>
                <w:sz w:val="16"/>
                <w:szCs w:val="16"/>
                <w:lang w:val="pt-BR"/>
              </w:rPr>
            </w:pPr>
            <w:r>
              <w:rPr>
                <w:rFonts w:ascii="Arial" w:hAnsi="Arial"/>
                <w:sz w:val="16"/>
                <w:szCs w:val="16"/>
              </w:rPr>
              <w:t>(</w:t>
            </w:r>
            <w:r w:rsidR="00DC2254" w:rsidRPr="008A62E2">
              <w:rPr>
                <w:rFonts w:ascii="Arial" w:hAnsi="Arial"/>
                <w:sz w:val="16"/>
                <w:szCs w:val="16"/>
              </w:rPr>
              <w:t>95</w:t>
            </w:r>
            <w:r w:rsidR="0044149E" w:rsidRPr="008A62E2">
              <w:rPr>
                <w:rFonts w:ascii="Arial" w:hAnsi="Arial"/>
                <w:sz w:val="16"/>
                <w:szCs w:val="16"/>
              </w:rPr>
              <w:t>4</w:t>
            </w:r>
            <w:r>
              <w:rPr>
                <w:rFonts w:ascii="Arial" w:hAnsi="Arial"/>
                <w:sz w:val="16"/>
                <w:szCs w:val="16"/>
              </w:rPr>
              <w:t>)</w:t>
            </w:r>
          </w:p>
        </w:tc>
      </w:tr>
      <w:tr w:rsidR="00FA3B5F" w:rsidRPr="001873B3" w14:paraId="2D3FBA20" w14:textId="77777777" w:rsidTr="19EDCB16">
        <w:trPr>
          <w:trHeight w:val="248"/>
        </w:trPr>
        <w:tc>
          <w:tcPr>
            <w:tcW w:w="4243" w:type="dxa"/>
            <w:tcBorders>
              <w:left w:val="dashSmallGap" w:sz="4" w:space="0" w:color="auto"/>
              <w:bottom w:val="nil"/>
              <w:right w:val="single" w:sz="8" w:space="0" w:color="auto"/>
            </w:tcBorders>
            <w:shd w:val="clear" w:color="auto" w:fill="auto"/>
            <w:tcMar>
              <w:top w:w="20" w:type="dxa"/>
              <w:left w:w="20" w:type="dxa"/>
              <w:bottom w:w="20" w:type="dxa"/>
              <w:right w:w="20" w:type="dxa"/>
            </w:tcMar>
          </w:tcPr>
          <w:p w14:paraId="0EDC989F" w14:textId="31125796" w:rsidR="00FA3B5F" w:rsidRPr="0044149E" w:rsidRDefault="00D86284" w:rsidP="002A5C1A">
            <w:pPr>
              <w:pStyle w:val="T1TableStyle"/>
              <w:rPr>
                <w:rFonts w:ascii="Arial" w:hAnsi="Arial"/>
                <w:b/>
                <w:bCs/>
                <w:sz w:val="16"/>
                <w:szCs w:val="16"/>
              </w:rPr>
            </w:pPr>
            <w:r w:rsidRPr="0044149E">
              <w:rPr>
                <w:rFonts w:ascii="Arial" w:hAnsi="Arial"/>
                <w:b/>
                <w:bCs/>
                <w:sz w:val="16"/>
                <w:szCs w:val="16"/>
              </w:rPr>
              <w:t xml:space="preserve"> </w:t>
            </w:r>
            <w:r w:rsidR="00051227" w:rsidRPr="0044149E">
              <w:rPr>
                <w:rFonts w:ascii="Arial" w:hAnsi="Arial"/>
                <w:b/>
                <w:bCs/>
                <w:sz w:val="16"/>
                <w:szCs w:val="16"/>
              </w:rPr>
              <w:t>Interest paid and similar charges</w:t>
            </w:r>
          </w:p>
        </w:tc>
        <w:tc>
          <w:tcPr>
            <w:tcW w:w="1219" w:type="dxa"/>
            <w:tcBorders>
              <w:left w:val="nil"/>
              <w:bottom w:val="nil"/>
            </w:tcBorders>
            <w:shd w:val="clear" w:color="auto" w:fill="DAEEF3" w:themeFill="accent5" w:themeFillTint="33"/>
          </w:tcPr>
          <w:p w14:paraId="3FD7D50B" w14:textId="502B1FEC" w:rsidR="00FA3B5F" w:rsidRPr="00672163" w:rsidRDefault="00DC2254"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870</w:t>
            </w:r>
          </w:p>
        </w:tc>
        <w:tc>
          <w:tcPr>
            <w:tcW w:w="1219" w:type="dxa"/>
            <w:tcBorders>
              <w:bottom w:val="nil"/>
              <w:right w:val="nil"/>
            </w:tcBorders>
            <w:shd w:val="clear" w:color="auto" w:fill="DAEEF3" w:themeFill="accent5" w:themeFillTint="33"/>
          </w:tcPr>
          <w:p w14:paraId="5614D332" w14:textId="0BAEF52A" w:rsidR="00FA3B5F" w:rsidRPr="00672163" w:rsidRDefault="00DC2254"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0</w:t>
            </w:r>
          </w:p>
        </w:tc>
        <w:tc>
          <w:tcPr>
            <w:tcW w:w="1219" w:type="dxa"/>
            <w:tcBorders>
              <w:left w:val="nil"/>
              <w:bottom w:val="nil"/>
            </w:tcBorders>
            <w:shd w:val="clear" w:color="auto" w:fill="DAEEF3" w:themeFill="accent5" w:themeFillTint="33"/>
          </w:tcPr>
          <w:p w14:paraId="77F71AF3" w14:textId="52000DD2" w:rsidR="00FA3B5F" w:rsidRPr="00672163" w:rsidRDefault="00DC2254"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0</w:t>
            </w:r>
          </w:p>
        </w:tc>
        <w:tc>
          <w:tcPr>
            <w:tcW w:w="1219" w:type="dxa"/>
            <w:tcBorders>
              <w:left w:val="nil"/>
              <w:bottom w:val="nil"/>
              <w:right w:val="single" w:sz="4" w:space="0" w:color="auto"/>
            </w:tcBorders>
            <w:shd w:val="clear" w:color="auto" w:fill="DAEEF3" w:themeFill="accent5" w:themeFillTint="33"/>
          </w:tcPr>
          <w:p w14:paraId="5DD1CACC" w14:textId="000AE88B" w:rsidR="00FA3B5F" w:rsidRPr="00672163" w:rsidRDefault="00DC2254" w:rsidP="002A5C1A">
            <w:pPr>
              <w:pStyle w:val="T1TableStyle"/>
              <w:jc w:val="right"/>
              <w:rPr>
                <w:rFonts w:ascii="Arial" w:hAnsi="Arial"/>
                <w:b/>
                <w:bCs/>
                <w:sz w:val="16"/>
                <w:szCs w:val="16"/>
              </w:rPr>
            </w:pPr>
            <w:r w:rsidRPr="00672163">
              <w:rPr>
                <w:rFonts w:ascii="Arial" w:hAnsi="Arial"/>
                <w:b/>
                <w:bCs/>
                <w:sz w:val="16"/>
                <w:szCs w:val="16"/>
              </w:rPr>
              <w:t>870</w:t>
            </w:r>
          </w:p>
        </w:tc>
        <w:tc>
          <w:tcPr>
            <w:tcW w:w="1219" w:type="dxa"/>
            <w:tcBorders>
              <w:left w:val="single" w:sz="4" w:space="0" w:color="auto"/>
              <w:bottom w:val="nil"/>
              <w:right w:val="dashSmallGap" w:sz="4" w:space="0" w:color="000000" w:themeColor="text1"/>
            </w:tcBorders>
            <w:shd w:val="clear" w:color="auto" w:fill="auto"/>
          </w:tcPr>
          <w:p w14:paraId="545DCAF3" w14:textId="4AF77CBC" w:rsidR="00FA3B5F" w:rsidRPr="008A62E2" w:rsidRDefault="00672163" w:rsidP="002A5C1A">
            <w:pPr>
              <w:pStyle w:val="T1TableStyle"/>
              <w:jc w:val="right"/>
              <w:rPr>
                <w:rFonts w:ascii="Arial" w:hAnsi="Arial"/>
                <w:b/>
                <w:bCs/>
                <w:sz w:val="16"/>
                <w:szCs w:val="16"/>
              </w:rPr>
            </w:pPr>
            <w:r>
              <w:rPr>
                <w:rFonts w:ascii="Arial" w:hAnsi="Arial"/>
                <w:b/>
                <w:bCs/>
                <w:sz w:val="16"/>
                <w:szCs w:val="16"/>
              </w:rPr>
              <w:t>(</w:t>
            </w:r>
            <w:r w:rsidR="00DC2254" w:rsidRPr="008A62E2">
              <w:rPr>
                <w:rFonts w:ascii="Arial" w:hAnsi="Arial"/>
                <w:b/>
                <w:bCs/>
                <w:sz w:val="16"/>
                <w:szCs w:val="16"/>
              </w:rPr>
              <w:t>95</w:t>
            </w:r>
            <w:r w:rsidR="0044149E" w:rsidRPr="008A62E2">
              <w:rPr>
                <w:rFonts w:ascii="Arial" w:hAnsi="Arial"/>
                <w:b/>
                <w:bCs/>
                <w:sz w:val="16"/>
                <w:szCs w:val="16"/>
              </w:rPr>
              <w:t>4</w:t>
            </w:r>
            <w:r>
              <w:rPr>
                <w:rFonts w:ascii="Arial" w:hAnsi="Arial"/>
                <w:b/>
                <w:bCs/>
                <w:sz w:val="16"/>
                <w:szCs w:val="16"/>
              </w:rPr>
              <w:t>)</w:t>
            </w:r>
          </w:p>
        </w:tc>
      </w:tr>
      <w:tr w:rsidR="00605D80" w:rsidRPr="001873B3" w14:paraId="61E979EF" w14:textId="77777777" w:rsidTr="19EDCB16">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22D94CD7" w14:textId="1B90A9BE" w:rsidR="00605D80" w:rsidRPr="0044149E" w:rsidRDefault="00605D80" w:rsidP="002A5C1A">
            <w:pPr>
              <w:pStyle w:val="T1TableStyle"/>
              <w:rPr>
                <w:rFonts w:ascii="Arial" w:eastAsia="Verdana" w:hAnsi="Arial"/>
                <w:sz w:val="16"/>
                <w:szCs w:val="16"/>
                <w:lang w:val="pt-BR"/>
              </w:rPr>
            </w:pPr>
            <w:r w:rsidRPr="0044149E">
              <w:rPr>
                <w:rFonts w:ascii="Arial" w:hAnsi="Arial"/>
                <w:sz w:val="16"/>
                <w:szCs w:val="16"/>
              </w:rPr>
              <w:t xml:space="preserve">Interest </w:t>
            </w:r>
            <w:r w:rsidR="00051227" w:rsidRPr="0044149E">
              <w:rPr>
                <w:rFonts w:ascii="Arial" w:hAnsi="Arial"/>
                <w:sz w:val="16"/>
                <w:szCs w:val="16"/>
              </w:rPr>
              <w:t>revenue</w:t>
            </w:r>
          </w:p>
        </w:tc>
        <w:tc>
          <w:tcPr>
            <w:tcW w:w="1219" w:type="dxa"/>
            <w:tcBorders>
              <w:top w:val="nil"/>
              <w:left w:val="nil"/>
            </w:tcBorders>
            <w:shd w:val="clear" w:color="auto" w:fill="DAEEF3" w:themeFill="accent5" w:themeFillTint="33"/>
          </w:tcPr>
          <w:p w14:paraId="2650CB4C" w14:textId="77777777" w:rsidR="00605D80" w:rsidRPr="00672163" w:rsidRDefault="00605D80" w:rsidP="002A5C1A">
            <w:pPr>
              <w:pStyle w:val="T1TableStyle"/>
              <w:jc w:val="right"/>
              <w:rPr>
                <w:rFonts w:ascii="Arial" w:eastAsia="Verdana" w:hAnsi="Arial"/>
                <w:sz w:val="16"/>
                <w:szCs w:val="16"/>
                <w:lang w:val="pt-BR"/>
              </w:rPr>
            </w:pPr>
          </w:p>
        </w:tc>
        <w:tc>
          <w:tcPr>
            <w:tcW w:w="1219" w:type="dxa"/>
            <w:tcBorders>
              <w:top w:val="nil"/>
              <w:right w:val="nil"/>
            </w:tcBorders>
            <w:shd w:val="clear" w:color="auto" w:fill="DAEEF3" w:themeFill="accent5" w:themeFillTint="33"/>
          </w:tcPr>
          <w:p w14:paraId="0493F629" w14:textId="6270D7D6" w:rsidR="00605D80" w:rsidRPr="00672163" w:rsidRDefault="00B65D4D" w:rsidP="002A5C1A">
            <w:pPr>
              <w:pStyle w:val="T1TableStyle"/>
              <w:jc w:val="right"/>
              <w:rPr>
                <w:rFonts w:ascii="Arial" w:eastAsia="Verdana" w:hAnsi="Arial"/>
                <w:sz w:val="16"/>
                <w:szCs w:val="16"/>
                <w:lang w:val="pt-BR"/>
              </w:rPr>
            </w:pPr>
            <w:r w:rsidRPr="00672163">
              <w:rPr>
                <w:rFonts w:ascii="Arial" w:hAnsi="Arial"/>
                <w:sz w:val="16"/>
                <w:szCs w:val="16"/>
              </w:rPr>
              <w:t>107</w:t>
            </w:r>
          </w:p>
        </w:tc>
        <w:tc>
          <w:tcPr>
            <w:tcW w:w="1219" w:type="dxa"/>
            <w:tcBorders>
              <w:top w:val="nil"/>
              <w:left w:val="nil"/>
            </w:tcBorders>
            <w:shd w:val="clear" w:color="auto" w:fill="DAEEF3" w:themeFill="accent5" w:themeFillTint="33"/>
          </w:tcPr>
          <w:p w14:paraId="3B572450" w14:textId="11D15FA2" w:rsidR="00605D80" w:rsidRPr="00672163" w:rsidRDefault="00B65D4D" w:rsidP="002A5C1A">
            <w:pPr>
              <w:pStyle w:val="T1TableStyle"/>
              <w:jc w:val="right"/>
              <w:rPr>
                <w:rFonts w:ascii="Arial" w:eastAsia="Verdana" w:hAnsi="Arial"/>
                <w:sz w:val="16"/>
                <w:szCs w:val="16"/>
                <w:lang w:val="pt-BR"/>
              </w:rPr>
            </w:pPr>
            <w:r w:rsidRPr="00672163">
              <w:rPr>
                <w:rFonts w:ascii="Arial" w:eastAsia="Verdana" w:hAnsi="Arial"/>
                <w:sz w:val="16"/>
                <w:szCs w:val="16"/>
                <w:lang w:val="pt-BR"/>
              </w:rPr>
              <w:t>(943)</w:t>
            </w:r>
          </w:p>
        </w:tc>
        <w:tc>
          <w:tcPr>
            <w:tcW w:w="1219" w:type="dxa"/>
            <w:tcBorders>
              <w:top w:val="nil"/>
              <w:left w:val="nil"/>
              <w:right w:val="single" w:sz="4" w:space="0" w:color="auto"/>
            </w:tcBorders>
            <w:shd w:val="clear" w:color="auto" w:fill="DAEEF3" w:themeFill="accent5" w:themeFillTint="33"/>
          </w:tcPr>
          <w:p w14:paraId="4456F25F" w14:textId="4B5FFC0B" w:rsidR="00605D80" w:rsidRPr="00672163" w:rsidRDefault="00B65D4D" w:rsidP="002A5C1A">
            <w:pPr>
              <w:pStyle w:val="T1TableStyle"/>
              <w:jc w:val="right"/>
              <w:rPr>
                <w:rFonts w:ascii="Arial" w:eastAsia="Verdana" w:hAnsi="Arial"/>
                <w:b/>
                <w:bCs/>
                <w:sz w:val="16"/>
                <w:szCs w:val="16"/>
                <w:lang w:val="pt-BR"/>
              </w:rPr>
            </w:pPr>
            <w:r w:rsidRPr="00672163">
              <w:rPr>
                <w:rFonts w:ascii="Arial" w:hAnsi="Arial"/>
                <w:sz w:val="16"/>
                <w:szCs w:val="16"/>
              </w:rPr>
              <w:t>(836)</w:t>
            </w:r>
          </w:p>
        </w:tc>
        <w:tc>
          <w:tcPr>
            <w:tcW w:w="1219" w:type="dxa"/>
            <w:tcBorders>
              <w:top w:val="nil"/>
              <w:left w:val="single" w:sz="4" w:space="0" w:color="auto"/>
              <w:right w:val="dashSmallGap" w:sz="4" w:space="0" w:color="000000" w:themeColor="text1"/>
            </w:tcBorders>
            <w:shd w:val="clear" w:color="auto" w:fill="auto"/>
          </w:tcPr>
          <w:p w14:paraId="569D0C30" w14:textId="2768F280" w:rsidR="00605D80" w:rsidRPr="008A62E2" w:rsidRDefault="00B65D4D" w:rsidP="002A5C1A">
            <w:pPr>
              <w:pStyle w:val="T1TableStyle"/>
              <w:jc w:val="right"/>
              <w:rPr>
                <w:rFonts w:ascii="Arial" w:eastAsia="Verdana" w:hAnsi="Arial"/>
                <w:b/>
                <w:bCs/>
                <w:sz w:val="16"/>
                <w:szCs w:val="16"/>
                <w:lang w:val="pt-BR"/>
              </w:rPr>
            </w:pPr>
            <w:r w:rsidRPr="008A62E2">
              <w:rPr>
                <w:rFonts w:ascii="Arial" w:hAnsi="Arial"/>
                <w:sz w:val="16"/>
                <w:szCs w:val="16"/>
              </w:rPr>
              <w:t>1,686</w:t>
            </w:r>
          </w:p>
        </w:tc>
      </w:tr>
      <w:tr w:rsidR="00FA3B5F" w:rsidRPr="001873B3" w14:paraId="3153DC77" w14:textId="77777777" w:rsidTr="19EDCB16">
        <w:trPr>
          <w:trHeight w:val="248"/>
        </w:trPr>
        <w:tc>
          <w:tcPr>
            <w:tcW w:w="4243" w:type="dxa"/>
            <w:tcBorders>
              <w:top w:val="nil"/>
              <w:left w:val="dashSmallGap" w:sz="4" w:space="0" w:color="auto"/>
              <w:right w:val="single" w:sz="8" w:space="0" w:color="auto"/>
            </w:tcBorders>
            <w:shd w:val="clear" w:color="auto" w:fill="auto"/>
            <w:tcMar>
              <w:top w:w="20" w:type="dxa"/>
              <w:left w:w="20" w:type="dxa"/>
              <w:bottom w:w="20" w:type="dxa"/>
              <w:right w:w="20" w:type="dxa"/>
            </w:tcMar>
          </w:tcPr>
          <w:p w14:paraId="5361595C" w14:textId="27B6F4CE" w:rsidR="00FA3B5F" w:rsidRPr="0044149E" w:rsidRDefault="00D86284" w:rsidP="002A5C1A">
            <w:pPr>
              <w:pStyle w:val="T1TableStyle"/>
              <w:rPr>
                <w:rFonts w:ascii="Arial" w:hAnsi="Arial"/>
                <w:b/>
                <w:bCs/>
                <w:sz w:val="16"/>
                <w:szCs w:val="16"/>
              </w:rPr>
            </w:pPr>
            <w:r w:rsidRPr="0044149E">
              <w:rPr>
                <w:rFonts w:ascii="Arial" w:hAnsi="Arial"/>
                <w:b/>
                <w:bCs/>
                <w:sz w:val="16"/>
                <w:szCs w:val="16"/>
              </w:rPr>
              <w:t xml:space="preserve"> </w:t>
            </w:r>
            <w:r w:rsidR="00051227" w:rsidRPr="0044149E">
              <w:rPr>
                <w:rFonts w:ascii="Arial" w:hAnsi="Arial"/>
                <w:b/>
                <w:bCs/>
                <w:sz w:val="16"/>
                <w:szCs w:val="16"/>
              </w:rPr>
              <w:t>Interest receivable and similar income</w:t>
            </w:r>
          </w:p>
        </w:tc>
        <w:tc>
          <w:tcPr>
            <w:tcW w:w="1219" w:type="dxa"/>
            <w:tcBorders>
              <w:top w:val="nil"/>
              <w:left w:val="nil"/>
            </w:tcBorders>
            <w:shd w:val="clear" w:color="auto" w:fill="DAEEF3" w:themeFill="accent5" w:themeFillTint="33"/>
          </w:tcPr>
          <w:p w14:paraId="58ADF0C4" w14:textId="732A8AD1" w:rsidR="00FA3B5F" w:rsidRPr="00672163" w:rsidRDefault="00B65D4D"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0</w:t>
            </w:r>
          </w:p>
        </w:tc>
        <w:tc>
          <w:tcPr>
            <w:tcW w:w="1219" w:type="dxa"/>
            <w:tcBorders>
              <w:top w:val="nil"/>
              <w:right w:val="nil"/>
            </w:tcBorders>
            <w:shd w:val="clear" w:color="auto" w:fill="DAEEF3" w:themeFill="accent5" w:themeFillTint="33"/>
          </w:tcPr>
          <w:p w14:paraId="23FA80F2" w14:textId="2F607C5E" w:rsidR="00FA3B5F" w:rsidRPr="00672163" w:rsidRDefault="00B65D4D" w:rsidP="002A5C1A">
            <w:pPr>
              <w:pStyle w:val="T1TableStyle"/>
              <w:jc w:val="right"/>
              <w:rPr>
                <w:rFonts w:ascii="Arial" w:hAnsi="Arial"/>
                <w:b/>
                <w:bCs/>
                <w:sz w:val="16"/>
                <w:szCs w:val="16"/>
              </w:rPr>
            </w:pPr>
            <w:r w:rsidRPr="00672163">
              <w:rPr>
                <w:rFonts w:ascii="Arial" w:hAnsi="Arial"/>
                <w:b/>
                <w:bCs/>
                <w:sz w:val="16"/>
                <w:szCs w:val="16"/>
              </w:rPr>
              <w:t>107</w:t>
            </w:r>
          </w:p>
        </w:tc>
        <w:tc>
          <w:tcPr>
            <w:tcW w:w="1219" w:type="dxa"/>
            <w:tcBorders>
              <w:top w:val="nil"/>
              <w:left w:val="nil"/>
            </w:tcBorders>
            <w:shd w:val="clear" w:color="auto" w:fill="DAEEF3" w:themeFill="accent5" w:themeFillTint="33"/>
          </w:tcPr>
          <w:p w14:paraId="5C319369" w14:textId="284E796F" w:rsidR="00FA3B5F" w:rsidRPr="00672163" w:rsidRDefault="00B65D4D"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(943)</w:t>
            </w:r>
          </w:p>
        </w:tc>
        <w:tc>
          <w:tcPr>
            <w:tcW w:w="1219" w:type="dxa"/>
            <w:tcBorders>
              <w:top w:val="nil"/>
              <w:left w:val="nil"/>
              <w:right w:val="single" w:sz="4" w:space="0" w:color="auto"/>
            </w:tcBorders>
            <w:shd w:val="clear" w:color="auto" w:fill="DAEEF3" w:themeFill="accent5" w:themeFillTint="33"/>
          </w:tcPr>
          <w:p w14:paraId="74F118A1" w14:textId="206214A4" w:rsidR="00FA3B5F" w:rsidRPr="00672163" w:rsidRDefault="00B65D4D" w:rsidP="002A5C1A">
            <w:pPr>
              <w:pStyle w:val="T1TableStyle"/>
              <w:jc w:val="right"/>
              <w:rPr>
                <w:rFonts w:ascii="Arial" w:hAnsi="Arial"/>
                <w:b/>
                <w:bCs/>
                <w:sz w:val="16"/>
                <w:szCs w:val="16"/>
              </w:rPr>
            </w:pPr>
            <w:r w:rsidRPr="00672163">
              <w:rPr>
                <w:rFonts w:ascii="Arial" w:hAnsi="Arial"/>
                <w:b/>
                <w:bCs/>
                <w:sz w:val="16"/>
                <w:szCs w:val="16"/>
              </w:rPr>
              <w:t>(836)</w:t>
            </w:r>
          </w:p>
        </w:tc>
        <w:tc>
          <w:tcPr>
            <w:tcW w:w="1219" w:type="dxa"/>
            <w:tcBorders>
              <w:top w:val="nil"/>
              <w:left w:val="single" w:sz="4" w:space="0" w:color="auto"/>
              <w:right w:val="dashSmallGap" w:sz="4" w:space="0" w:color="000000" w:themeColor="text1"/>
            </w:tcBorders>
            <w:shd w:val="clear" w:color="auto" w:fill="auto"/>
          </w:tcPr>
          <w:p w14:paraId="604AD17F" w14:textId="2DBE0AA7" w:rsidR="00FA3B5F" w:rsidRPr="008A62E2" w:rsidRDefault="00E52EAE" w:rsidP="002A5C1A">
            <w:pPr>
              <w:pStyle w:val="T1TableStyle"/>
              <w:jc w:val="right"/>
              <w:rPr>
                <w:rFonts w:ascii="Arial" w:hAnsi="Arial"/>
                <w:b/>
                <w:bCs/>
                <w:sz w:val="16"/>
                <w:szCs w:val="16"/>
              </w:rPr>
            </w:pPr>
            <w:r w:rsidRPr="008A62E2">
              <w:rPr>
                <w:rFonts w:ascii="Arial" w:hAnsi="Arial"/>
                <w:b/>
                <w:bCs/>
                <w:sz w:val="16"/>
                <w:szCs w:val="16"/>
              </w:rPr>
              <w:t>1,686</w:t>
            </w:r>
          </w:p>
        </w:tc>
      </w:tr>
      <w:tr w:rsidR="00605D80" w:rsidRPr="001873B3" w14:paraId="276F9D9D" w14:textId="77777777" w:rsidTr="19EDCB16">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4C1DE769" w14:textId="165342D8" w:rsidR="00605D80" w:rsidRPr="0044149E" w:rsidRDefault="007748C1" w:rsidP="19EDCB16">
            <w:pPr>
              <w:pStyle w:val="T1TableStyle"/>
              <w:rPr>
                <w:rFonts w:ascii="Arial" w:hAnsi="Arial"/>
                <w:sz w:val="16"/>
                <w:szCs w:val="16"/>
                <w:lang w:val="en-US"/>
              </w:rPr>
            </w:pPr>
            <w:r w:rsidRPr="19EDCB16">
              <w:rPr>
                <w:rFonts w:ascii="Arial" w:hAnsi="Arial"/>
                <w:sz w:val="16"/>
                <w:szCs w:val="16"/>
                <w:lang w:val="en-US"/>
              </w:rPr>
              <w:t>Losses from changes in fair value (Unrealised)</w:t>
            </w:r>
          </w:p>
        </w:tc>
        <w:tc>
          <w:tcPr>
            <w:tcW w:w="1219" w:type="dxa"/>
            <w:tcBorders>
              <w:left w:val="nil"/>
            </w:tcBorders>
            <w:shd w:val="clear" w:color="auto" w:fill="DAEEF3" w:themeFill="accent5" w:themeFillTint="33"/>
          </w:tcPr>
          <w:p w14:paraId="627BB7EF" w14:textId="77777777" w:rsidR="00605D80" w:rsidRPr="00672163" w:rsidRDefault="00605D80" w:rsidP="00FC0442">
            <w:pPr>
              <w:pStyle w:val="T1TableStyle"/>
              <w:jc w:val="right"/>
              <w:rPr>
                <w:rFonts w:ascii="Arial" w:eastAsia="Verdana" w:hAnsi="Arial"/>
                <w:sz w:val="16"/>
                <w:szCs w:val="16"/>
                <w:lang w:val="pt-BR"/>
              </w:rPr>
            </w:pPr>
            <w:r w:rsidRPr="00672163">
              <w:rPr>
                <w:rFonts w:ascii="Arial" w:eastAsia="Verdana" w:hAnsi="Arial"/>
                <w:sz w:val="16"/>
                <w:szCs w:val="16"/>
                <w:lang w:val="pt-BR"/>
              </w:rPr>
              <w:t xml:space="preserve"> </w:t>
            </w:r>
          </w:p>
        </w:tc>
        <w:tc>
          <w:tcPr>
            <w:tcW w:w="1219" w:type="dxa"/>
            <w:tcBorders>
              <w:right w:val="nil"/>
            </w:tcBorders>
            <w:shd w:val="clear" w:color="auto" w:fill="DAEEF3" w:themeFill="accent5" w:themeFillTint="33"/>
          </w:tcPr>
          <w:p w14:paraId="3F4C2F08" w14:textId="77777777" w:rsidR="00605D80" w:rsidRPr="00672163" w:rsidRDefault="00605D80" w:rsidP="00FC0442">
            <w:pPr>
              <w:pStyle w:val="T1TableStyle"/>
              <w:jc w:val="right"/>
              <w:rPr>
                <w:rFonts w:ascii="Arial" w:hAnsi="Arial"/>
                <w:sz w:val="16"/>
                <w:szCs w:val="16"/>
              </w:rPr>
            </w:pPr>
            <w:r w:rsidRPr="00672163">
              <w:rPr>
                <w:rFonts w:ascii="Arial" w:hAnsi="Arial"/>
                <w:sz w:val="16"/>
                <w:szCs w:val="16"/>
              </w:rPr>
              <w:t xml:space="preserve"> </w:t>
            </w:r>
          </w:p>
        </w:tc>
        <w:tc>
          <w:tcPr>
            <w:tcW w:w="1219" w:type="dxa"/>
            <w:tcBorders>
              <w:left w:val="nil"/>
            </w:tcBorders>
            <w:shd w:val="clear" w:color="auto" w:fill="DAEEF3" w:themeFill="accent5" w:themeFillTint="33"/>
          </w:tcPr>
          <w:p w14:paraId="68B50C43" w14:textId="76A5DE08" w:rsidR="00605D80" w:rsidRPr="00672163" w:rsidRDefault="00F74F36" w:rsidP="00FC0442">
            <w:pPr>
              <w:pStyle w:val="T1TableStyle"/>
              <w:jc w:val="right"/>
              <w:rPr>
                <w:rFonts w:ascii="Arial" w:eastAsia="Verdana" w:hAnsi="Arial"/>
                <w:sz w:val="16"/>
                <w:szCs w:val="16"/>
                <w:lang w:val="pt-BR"/>
              </w:rPr>
            </w:pPr>
            <w:r w:rsidRPr="00672163">
              <w:rPr>
                <w:rFonts w:ascii="Arial" w:eastAsia="Verdana" w:hAnsi="Arial"/>
                <w:sz w:val="16"/>
                <w:szCs w:val="16"/>
                <w:lang w:val="pt-BR"/>
              </w:rPr>
              <w:t>32</w:t>
            </w:r>
          </w:p>
        </w:tc>
        <w:tc>
          <w:tcPr>
            <w:tcW w:w="1219" w:type="dxa"/>
            <w:tcBorders>
              <w:left w:val="nil"/>
              <w:right w:val="single" w:sz="4" w:space="0" w:color="auto"/>
            </w:tcBorders>
            <w:shd w:val="clear" w:color="auto" w:fill="DAEEF3" w:themeFill="accent5" w:themeFillTint="33"/>
          </w:tcPr>
          <w:p w14:paraId="04A455B0" w14:textId="2E3C5EE2" w:rsidR="00605D80" w:rsidRPr="00672163" w:rsidRDefault="00F74F36" w:rsidP="00FC0442">
            <w:pPr>
              <w:pStyle w:val="T1TableStyle"/>
              <w:jc w:val="right"/>
              <w:rPr>
                <w:rFonts w:ascii="Arial" w:hAnsi="Arial"/>
                <w:sz w:val="16"/>
                <w:szCs w:val="16"/>
              </w:rPr>
            </w:pPr>
            <w:r w:rsidRPr="00672163">
              <w:rPr>
                <w:rFonts w:ascii="Arial" w:hAnsi="Arial"/>
                <w:sz w:val="16"/>
                <w:szCs w:val="16"/>
              </w:rPr>
              <w:t>32</w:t>
            </w:r>
          </w:p>
        </w:tc>
        <w:tc>
          <w:tcPr>
            <w:tcW w:w="1219" w:type="dxa"/>
            <w:tcBorders>
              <w:left w:val="single" w:sz="4" w:space="0" w:color="auto"/>
              <w:right w:val="dashSmallGap" w:sz="4" w:space="0" w:color="000000" w:themeColor="text1"/>
            </w:tcBorders>
            <w:shd w:val="clear" w:color="auto" w:fill="auto"/>
          </w:tcPr>
          <w:p w14:paraId="2F77F145" w14:textId="44EB7316" w:rsidR="00605D80" w:rsidRPr="008A62E2" w:rsidRDefault="00672163" w:rsidP="00FC0442">
            <w:pPr>
              <w:pStyle w:val="T1TableStyle"/>
              <w:jc w:val="right"/>
              <w:rPr>
                <w:rFonts w:ascii="Arial" w:hAnsi="Arial"/>
                <w:sz w:val="16"/>
                <w:szCs w:val="16"/>
              </w:rPr>
            </w:pPr>
            <w:r>
              <w:rPr>
                <w:rFonts w:ascii="Arial" w:hAnsi="Arial"/>
                <w:sz w:val="16"/>
                <w:szCs w:val="16"/>
              </w:rPr>
              <w:t>(</w:t>
            </w:r>
            <w:r w:rsidR="00CC61A4" w:rsidRPr="008A62E2">
              <w:rPr>
                <w:rFonts w:ascii="Arial" w:hAnsi="Arial"/>
                <w:sz w:val="16"/>
                <w:szCs w:val="16"/>
              </w:rPr>
              <w:t>3,128</w:t>
            </w:r>
            <w:r>
              <w:rPr>
                <w:rFonts w:ascii="Arial" w:hAnsi="Arial"/>
                <w:sz w:val="16"/>
                <w:szCs w:val="16"/>
              </w:rPr>
              <w:t>)</w:t>
            </w:r>
            <w:r w:rsidR="00605D80" w:rsidRPr="008A62E2">
              <w:rPr>
                <w:rFonts w:ascii="Arial" w:hAnsi="Arial"/>
                <w:sz w:val="16"/>
                <w:szCs w:val="16"/>
              </w:rPr>
              <w:t xml:space="preserve"> </w:t>
            </w:r>
          </w:p>
        </w:tc>
      </w:tr>
      <w:tr w:rsidR="00605D80" w:rsidRPr="001873B3" w14:paraId="2D9A9648" w14:textId="77777777" w:rsidTr="19EDCB16">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7FFE56B0" w14:textId="5E980FB8" w:rsidR="00605D80" w:rsidRPr="0044149E" w:rsidRDefault="007748C1" w:rsidP="19EDCB16">
            <w:pPr>
              <w:pStyle w:val="T1TableStyle"/>
              <w:rPr>
                <w:rFonts w:ascii="Arial" w:hAnsi="Arial"/>
                <w:sz w:val="16"/>
                <w:szCs w:val="16"/>
                <w:lang w:val="en-US"/>
              </w:rPr>
            </w:pPr>
            <w:r w:rsidRPr="19EDCB16">
              <w:rPr>
                <w:rFonts w:ascii="Arial" w:hAnsi="Arial"/>
                <w:sz w:val="16"/>
                <w:szCs w:val="16"/>
                <w:lang w:val="en-US"/>
              </w:rPr>
              <w:t>Gains from changes in fair value (Unrealised)</w:t>
            </w:r>
          </w:p>
        </w:tc>
        <w:tc>
          <w:tcPr>
            <w:tcW w:w="1219" w:type="dxa"/>
            <w:tcBorders>
              <w:left w:val="nil"/>
            </w:tcBorders>
            <w:shd w:val="clear" w:color="auto" w:fill="DAEEF3" w:themeFill="accent5" w:themeFillTint="33"/>
          </w:tcPr>
          <w:p w14:paraId="407629E4" w14:textId="50567AB3" w:rsidR="00605D80" w:rsidRPr="00672163" w:rsidRDefault="00605D80" w:rsidP="00FC0442">
            <w:pPr>
              <w:pStyle w:val="T1TableStyle"/>
              <w:jc w:val="right"/>
              <w:rPr>
                <w:rFonts w:ascii="Arial" w:eastAsia="Verdana" w:hAnsi="Arial"/>
                <w:sz w:val="16"/>
                <w:szCs w:val="16"/>
                <w:lang w:val="pt-BR"/>
              </w:rPr>
            </w:pPr>
          </w:p>
        </w:tc>
        <w:tc>
          <w:tcPr>
            <w:tcW w:w="1219" w:type="dxa"/>
            <w:tcBorders>
              <w:right w:val="nil"/>
            </w:tcBorders>
            <w:shd w:val="clear" w:color="auto" w:fill="DAEEF3" w:themeFill="accent5" w:themeFillTint="33"/>
          </w:tcPr>
          <w:p w14:paraId="1031D8D0" w14:textId="77777777" w:rsidR="00605D80" w:rsidRPr="00672163" w:rsidRDefault="00605D80" w:rsidP="00FC0442">
            <w:pPr>
              <w:pStyle w:val="T1TableStyle"/>
              <w:jc w:val="right"/>
              <w:rPr>
                <w:rFonts w:ascii="Arial" w:hAnsi="Arial"/>
                <w:sz w:val="16"/>
                <w:szCs w:val="16"/>
              </w:rPr>
            </w:pPr>
          </w:p>
        </w:tc>
        <w:tc>
          <w:tcPr>
            <w:tcW w:w="1219" w:type="dxa"/>
            <w:tcBorders>
              <w:left w:val="nil"/>
            </w:tcBorders>
            <w:shd w:val="clear" w:color="auto" w:fill="DAEEF3" w:themeFill="accent5" w:themeFillTint="33"/>
          </w:tcPr>
          <w:p w14:paraId="635753E4" w14:textId="5F11348B" w:rsidR="00605D80" w:rsidRPr="00672163" w:rsidRDefault="00605D80" w:rsidP="00FC0442">
            <w:pPr>
              <w:pStyle w:val="T1TableStyle"/>
              <w:jc w:val="right"/>
              <w:rPr>
                <w:rFonts w:ascii="Arial" w:eastAsia="Verdana" w:hAnsi="Arial"/>
                <w:sz w:val="16"/>
                <w:szCs w:val="16"/>
                <w:lang w:val="pt-BR"/>
              </w:rPr>
            </w:pPr>
            <w:r w:rsidRPr="00672163">
              <w:rPr>
                <w:rFonts w:ascii="Arial" w:eastAsia="Verdana" w:hAnsi="Arial"/>
                <w:sz w:val="16"/>
                <w:szCs w:val="16"/>
                <w:lang w:val="pt-BR"/>
              </w:rPr>
              <w:t>(</w:t>
            </w:r>
            <w:r w:rsidR="00F74F36" w:rsidRPr="00672163">
              <w:rPr>
                <w:rFonts w:ascii="Arial" w:eastAsia="Verdana" w:hAnsi="Arial"/>
                <w:sz w:val="16"/>
                <w:szCs w:val="16"/>
                <w:lang w:val="pt-BR"/>
              </w:rPr>
              <w:t>2,130</w:t>
            </w:r>
            <w:r w:rsidRPr="00672163">
              <w:rPr>
                <w:rFonts w:ascii="Arial" w:eastAsia="Verdana" w:hAnsi="Arial"/>
                <w:sz w:val="16"/>
                <w:szCs w:val="16"/>
                <w:lang w:val="pt-BR"/>
              </w:rPr>
              <w:t>)</w:t>
            </w:r>
          </w:p>
        </w:tc>
        <w:tc>
          <w:tcPr>
            <w:tcW w:w="1219" w:type="dxa"/>
            <w:tcBorders>
              <w:left w:val="nil"/>
              <w:right w:val="single" w:sz="4" w:space="0" w:color="auto"/>
            </w:tcBorders>
            <w:shd w:val="clear" w:color="auto" w:fill="DAEEF3" w:themeFill="accent5" w:themeFillTint="33"/>
          </w:tcPr>
          <w:p w14:paraId="283A31BD" w14:textId="088D3998" w:rsidR="00605D80" w:rsidRPr="00672163" w:rsidRDefault="00F74F36" w:rsidP="00FC0442">
            <w:pPr>
              <w:pStyle w:val="T1TableStyle"/>
              <w:jc w:val="right"/>
              <w:rPr>
                <w:rFonts w:ascii="Arial" w:hAnsi="Arial"/>
                <w:sz w:val="16"/>
                <w:szCs w:val="16"/>
              </w:rPr>
            </w:pPr>
            <w:r w:rsidRPr="00672163">
              <w:rPr>
                <w:rFonts w:ascii="Arial" w:hAnsi="Arial"/>
                <w:sz w:val="16"/>
                <w:szCs w:val="16"/>
              </w:rPr>
              <w:t>(2,130)</w:t>
            </w:r>
          </w:p>
        </w:tc>
        <w:tc>
          <w:tcPr>
            <w:tcW w:w="1219" w:type="dxa"/>
            <w:tcBorders>
              <w:left w:val="single" w:sz="4" w:space="0" w:color="auto"/>
              <w:right w:val="dashSmallGap" w:sz="4" w:space="0" w:color="000000" w:themeColor="text1"/>
            </w:tcBorders>
            <w:shd w:val="clear" w:color="auto" w:fill="auto"/>
          </w:tcPr>
          <w:p w14:paraId="5B92E651" w14:textId="35958E39" w:rsidR="00605D80" w:rsidRPr="008A62E2" w:rsidRDefault="003A5D4A" w:rsidP="00FC0442">
            <w:pPr>
              <w:pStyle w:val="T1TableStyle"/>
              <w:jc w:val="right"/>
              <w:rPr>
                <w:rFonts w:ascii="Arial" w:hAnsi="Arial"/>
                <w:sz w:val="16"/>
                <w:szCs w:val="16"/>
              </w:rPr>
            </w:pPr>
            <w:r w:rsidRPr="008A62E2">
              <w:rPr>
                <w:rFonts w:ascii="Arial" w:hAnsi="Arial"/>
                <w:sz w:val="16"/>
                <w:szCs w:val="16"/>
              </w:rPr>
              <w:t>-</w:t>
            </w:r>
          </w:p>
        </w:tc>
      </w:tr>
      <w:tr w:rsidR="007748C1" w:rsidRPr="001873B3" w14:paraId="56591347" w14:textId="77777777" w:rsidTr="19EDCB16">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1CE15B30" w14:textId="0BD78924" w:rsidR="007748C1" w:rsidRPr="0044149E" w:rsidRDefault="00000D1A" w:rsidP="00FC0442">
            <w:pPr>
              <w:pStyle w:val="T1TableStyle"/>
              <w:rPr>
                <w:rFonts w:ascii="Arial" w:hAnsi="Arial"/>
                <w:sz w:val="16"/>
                <w:szCs w:val="16"/>
              </w:rPr>
            </w:pPr>
            <w:r w:rsidRPr="0044149E">
              <w:rPr>
                <w:rFonts w:ascii="Arial" w:hAnsi="Arial"/>
                <w:sz w:val="16"/>
                <w:szCs w:val="16"/>
              </w:rPr>
              <w:t>Fee income/(expense)</w:t>
            </w:r>
          </w:p>
        </w:tc>
        <w:tc>
          <w:tcPr>
            <w:tcW w:w="1219" w:type="dxa"/>
            <w:tcBorders>
              <w:left w:val="nil"/>
            </w:tcBorders>
            <w:shd w:val="clear" w:color="auto" w:fill="DAEEF3" w:themeFill="accent5" w:themeFillTint="33"/>
          </w:tcPr>
          <w:p w14:paraId="0C7405D3" w14:textId="77777777" w:rsidR="007748C1" w:rsidRPr="00672163" w:rsidRDefault="007748C1" w:rsidP="00FC0442">
            <w:pPr>
              <w:pStyle w:val="T1TableStyle"/>
              <w:jc w:val="right"/>
              <w:rPr>
                <w:rFonts w:ascii="Arial" w:eastAsia="Verdana" w:hAnsi="Arial"/>
                <w:sz w:val="16"/>
                <w:szCs w:val="16"/>
                <w:lang w:val="pt-BR"/>
              </w:rPr>
            </w:pPr>
          </w:p>
        </w:tc>
        <w:tc>
          <w:tcPr>
            <w:tcW w:w="1219" w:type="dxa"/>
            <w:tcBorders>
              <w:right w:val="nil"/>
            </w:tcBorders>
            <w:shd w:val="clear" w:color="auto" w:fill="DAEEF3" w:themeFill="accent5" w:themeFillTint="33"/>
          </w:tcPr>
          <w:p w14:paraId="5A102AC5" w14:textId="673C8170" w:rsidR="007748C1" w:rsidRPr="00672163" w:rsidRDefault="00413289" w:rsidP="00FC0442">
            <w:pPr>
              <w:pStyle w:val="T1TableStyle"/>
              <w:jc w:val="right"/>
              <w:rPr>
                <w:rFonts w:ascii="Arial" w:hAnsi="Arial"/>
                <w:sz w:val="16"/>
                <w:szCs w:val="16"/>
              </w:rPr>
            </w:pPr>
            <w:r w:rsidRPr="00672163">
              <w:rPr>
                <w:rFonts w:ascii="Arial" w:hAnsi="Arial"/>
                <w:sz w:val="16"/>
                <w:szCs w:val="16"/>
              </w:rPr>
              <w:t>68</w:t>
            </w:r>
          </w:p>
        </w:tc>
        <w:tc>
          <w:tcPr>
            <w:tcW w:w="1219" w:type="dxa"/>
            <w:tcBorders>
              <w:left w:val="nil"/>
            </w:tcBorders>
            <w:shd w:val="clear" w:color="auto" w:fill="DAEEF3" w:themeFill="accent5" w:themeFillTint="33"/>
          </w:tcPr>
          <w:p w14:paraId="3945AD78" w14:textId="77777777" w:rsidR="007748C1" w:rsidRPr="00672163" w:rsidRDefault="007748C1" w:rsidP="00FC0442">
            <w:pPr>
              <w:pStyle w:val="T1TableStyle"/>
              <w:jc w:val="right"/>
              <w:rPr>
                <w:rFonts w:ascii="Arial" w:eastAsia="Verdana" w:hAnsi="Arial"/>
                <w:sz w:val="16"/>
                <w:szCs w:val="16"/>
                <w:lang w:val="pt-BR"/>
              </w:rPr>
            </w:pPr>
          </w:p>
        </w:tc>
        <w:tc>
          <w:tcPr>
            <w:tcW w:w="1219" w:type="dxa"/>
            <w:tcBorders>
              <w:left w:val="nil"/>
              <w:right w:val="single" w:sz="4" w:space="0" w:color="auto"/>
            </w:tcBorders>
            <w:shd w:val="clear" w:color="auto" w:fill="DAEEF3" w:themeFill="accent5" w:themeFillTint="33"/>
          </w:tcPr>
          <w:p w14:paraId="411CAFA2" w14:textId="58667966" w:rsidR="007748C1" w:rsidRPr="00672163" w:rsidRDefault="00413289" w:rsidP="00FC0442">
            <w:pPr>
              <w:pStyle w:val="T1TableStyle"/>
              <w:jc w:val="right"/>
              <w:rPr>
                <w:rFonts w:ascii="Arial" w:hAnsi="Arial"/>
                <w:sz w:val="16"/>
                <w:szCs w:val="16"/>
              </w:rPr>
            </w:pPr>
            <w:r w:rsidRPr="00672163">
              <w:rPr>
                <w:rFonts w:ascii="Arial" w:hAnsi="Arial"/>
                <w:sz w:val="16"/>
                <w:szCs w:val="16"/>
              </w:rPr>
              <w:t>68</w:t>
            </w:r>
          </w:p>
        </w:tc>
        <w:tc>
          <w:tcPr>
            <w:tcW w:w="1219" w:type="dxa"/>
            <w:tcBorders>
              <w:left w:val="single" w:sz="4" w:space="0" w:color="auto"/>
              <w:right w:val="dashSmallGap" w:sz="4" w:space="0" w:color="000000" w:themeColor="text1"/>
            </w:tcBorders>
            <w:shd w:val="clear" w:color="auto" w:fill="auto"/>
          </w:tcPr>
          <w:p w14:paraId="048AA7EE" w14:textId="1385F678" w:rsidR="007748C1" w:rsidRPr="008A62E2" w:rsidRDefault="00672163" w:rsidP="00FC0442">
            <w:pPr>
              <w:pStyle w:val="T1TableStyle"/>
              <w:jc w:val="right"/>
              <w:rPr>
                <w:rFonts w:ascii="Arial" w:hAnsi="Arial"/>
                <w:sz w:val="16"/>
                <w:szCs w:val="16"/>
              </w:rPr>
            </w:pPr>
            <w:r>
              <w:rPr>
                <w:rFonts w:ascii="Arial" w:hAnsi="Arial"/>
                <w:sz w:val="16"/>
                <w:szCs w:val="16"/>
              </w:rPr>
              <w:t>(</w:t>
            </w:r>
            <w:r w:rsidR="00413289" w:rsidRPr="008A62E2">
              <w:rPr>
                <w:rFonts w:ascii="Arial" w:hAnsi="Arial"/>
                <w:sz w:val="16"/>
                <w:szCs w:val="16"/>
              </w:rPr>
              <w:t>47</w:t>
            </w:r>
            <w:r>
              <w:rPr>
                <w:rFonts w:ascii="Arial" w:hAnsi="Arial"/>
                <w:sz w:val="16"/>
                <w:szCs w:val="16"/>
              </w:rPr>
              <w:t>)</w:t>
            </w:r>
          </w:p>
        </w:tc>
      </w:tr>
      <w:tr w:rsidR="007748C1" w:rsidRPr="001873B3" w14:paraId="3AB075EA" w14:textId="77777777" w:rsidTr="19EDCB16">
        <w:trPr>
          <w:trHeight w:val="248"/>
        </w:trPr>
        <w:tc>
          <w:tcPr>
            <w:tcW w:w="4243" w:type="dxa"/>
            <w:tcBorders>
              <w:left w:val="dashSmallGap" w:sz="4" w:space="0" w:color="auto"/>
              <w:right w:val="single" w:sz="8" w:space="0" w:color="auto"/>
            </w:tcBorders>
            <w:shd w:val="clear" w:color="auto" w:fill="auto"/>
            <w:tcMar>
              <w:top w:w="20" w:type="dxa"/>
              <w:left w:w="20" w:type="dxa"/>
              <w:bottom w:w="20" w:type="dxa"/>
              <w:right w:w="20" w:type="dxa"/>
            </w:tcMar>
          </w:tcPr>
          <w:p w14:paraId="5CE0D883" w14:textId="30DA381C" w:rsidR="007748C1" w:rsidRPr="0044149E" w:rsidRDefault="00D86284" w:rsidP="00FC0442">
            <w:pPr>
              <w:pStyle w:val="T1TableStyle"/>
              <w:rPr>
                <w:rFonts w:ascii="Arial" w:hAnsi="Arial"/>
                <w:b/>
                <w:bCs/>
                <w:sz w:val="16"/>
                <w:szCs w:val="16"/>
              </w:rPr>
            </w:pPr>
            <w:r w:rsidRPr="0044149E">
              <w:rPr>
                <w:rFonts w:ascii="Arial" w:hAnsi="Arial"/>
                <w:b/>
                <w:bCs/>
                <w:sz w:val="16"/>
                <w:szCs w:val="16"/>
              </w:rPr>
              <w:t xml:space="preserve"> </w:t>
            </w:r>
            <w:r w:rsidR="00000D1A" w:rsidRPr="0044149E">
              <w:rPr>
                <w:rFonts w:ascii="Arial" w:hAnsi="Arial"/>
                <w:b/>
                <w:bCs/>
                <w:sz w:val="16"/>
                <w:szCs w:val="16"/>
              </w:rPr>
              <w:t>Other investment income</w:t>
            </w:r>
          </w:p>
        </w:tc>
        <w:tc>
          <w:tcPr>
            <w:tcW w:w="1219" w:type="dxa"/>
            <w:tcBorders>
              <w:left w:val="nil"/>
            </w:tcBorders>
            <w:shd w:val="clear" w:color="auto" w:fill="DAEEF3" w:themeFill="accent5" w:themeFillTint="33"/>
          </w:tcPr>
          <w:p w14:paraId="38DF1034" w14:textId="0466EDC5" w:rsidR="007748C1" w:rsidRPr="00672163" w:rsidRDefault="00413289" w:rsidP="00FC0442">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0</w:t>
            </w:r>
          </w:p>
        </w:tc>
        <w:tc>
          <w:tcPr>
            <w:tcW w:w="1219" w:type="dxa"/>
            <w:tcBorders>
              <w:right w:val="nil"/>
            </w:tcBorders>
            <w:shd w:val="clear" w:color="auto" w:fill="DAEEF3" w:themeFill="accent5" w:themeFillTint="33"/>
          </w:tcPr>
          <w:p w14:paraId="607D62F8" w14:textId="01EC49F3" w:rsidR="007748C1" w:rsidRPr="00672163" w:rsidRDefault="00413289" w:rsidP="00FC0442">
            <w:pPr>
              <w:pStyle w:val="T1TableStyle"/>
              <w:jc w:val="right"/>
              <w:rPr>
                <w:rFonts w:ascii="Arial" w:hAnsi="Arial"/>
                <w:b/>
                <w:bCs/>
                <w:sz w:val="16"/>
                <w:szCs w:val="16"/>
              </w:rPr>
            </w:pPr>
            <w:r w:rsidRPr="00672163">
              <w:rPr>
                <w:rFonts w:ascii="Arial" w:hAnsi="Arial"/>
                <w:b/>
                <w:bCs/>
                <w:sz w:val="16"/>
                <w:szCs w:val="16"/>
              </w:rPr>
              <w:t>68</w:t>
            </w:r>
          </w:p>
        </w:tc>
        <w:tc>
          <w:tcPr>
            <w:tcW w:w="1219" w:type="dxa"/>
            <w:tcBorders>
              <w:left w:val="nil"/>
            </w:tcBorders>
            <w:shd w:val="clear" w:color="auto" w:fill="DAEEF3" w:themeFill="accent5" w:themeFillTint="33"/>
          </w:tcPr>
          <w:p w14:paraId="454ABA41" w14:textId="3F9F62C3" w:rsidR="007748C1" w:rsidRPr="00672163" w:rsidRDefault="00413289" w:rsidP="00FC0442">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(2,098)</w:t>
            </w:r>
          </w:p>
        </w:tc>
        <w:tc>
          <w:tcPr>
            <w:tcW w:w="1219" w:type="dxa"/>
            <w:tcBorders>
              <w:left w:val="nil"/>
              <w:right w:val="single" w:sz="4" w:space="0" w:color="auto"/>
            </w:tcBorders>
            <w:shd w:val="clear" w:color="auto" w:fill="DAEEF3" w:themeFill="accent5" w:themeFillTint="33"/>
          </w:tcPr>
          <w:p w14:paraId="5ED83A9C" w14:textId="609CDFDC" w:rsidR="007748C1" w:rsidRPr="00672163" w:rsidRDefault="00413289" w:rsidP="00FC0442">
            <w:pPr>
              <w:pStyle w:val="T1TableStyle"/>
              <w:jc w:val="right"/>
              <w:rPr>
                <w:rFonts w:ascii="Arial" w:hAnsi="Arial"/>
                <w:b/>
                <w:bCs/>
                <w:sz w:val="16"/>
                <w:szCs w:val="16"/>
              </w:rPr>
            </w:pPr>
            <w:r w:rsidRPr="00672163">
              <w:rPr>
                <w:rFonts w:ascii="Arial" w:hAnsi="Arial"/>
                <w:b/>
                <w:bCs/>
                <w:sz w:val="16"/>
                <w:szCs w:val="16"/>
              </w:rPr>
              <w:t>(</w:t>
            </w:r>
            <w:r w:rsidR="007C5362" w:rsidRPr="00672163">
              <w:rPr>
                <w:rFonts w:ascii="Arial" w:hAnsi="Arial"/>
                <w:b/>
                <w:bCs/>
                <w:sz w:val="16"/>
                <w:szCs w:val="16"/>
              </w:rPr>
              <w:t>2,030)</w:t>
            </w:r>
          </w:p>
        </w:tc>
        <w:tc>
          <w:tcPr>
            <w:tcW w:w="1219" w:type="dxa"/>
            <w:tcBorders>
              <w:left w:val="single" w:sz="4" w:space="0" w:color="auto"/>
              <w:right w:val="dashSmallGap" w:sz="4" w:space="0" w:color="000000" w:themeColor="text1"/>
            </w:tcBorders>
            <w:shd w:val="clear" w:color="auto" w:fill="auto"/>
          </w:tcPr>
          <w:p w14:paraId="284D5B33" w14:textId="470F87D1" w:rsidR="007748C1" w:rsidRPr="008A62E2" w:rsidRDefault="00672163" w:rsidP="00FC0442">
            <w:pPr>
              <w:pStyle w:val="T1TableStyle"/>
              <w:jc w:val="right"/>
              <w:rPr>
                <w:rFonts w:ascii="Arial" w:hAnsi="Arial"/>
                <w:b/>
                <w:bCs/>
                <w:sz w:val="16"/>
                <w:szCs w:val="16"/>
              </w:rPr>
            </w:pPr>
            <w:r>
              <w:rPr>
                <w:rFonts w:ascii="Arial" w:hAnsi="Arial"/>
                <w:b/>
                <w:bCs/>
                <w:sz w:val="16"/>
                <w:szCs w:val="16"/>
              </w:rPr>
              <w:t>(</w:t>
            </w:r>
            <w:r w:rsidR="007C5362" w:rsidRPr="008A62E2">
              <w:rPr>
                <w:rFonts w:ascii="Arial" w:hAnsi="Arial"/>
                <w:b/>
                <w:bCs/>
                <w:sz w:val="16"/>
                <w:szCs w:val="16"/>
              </w:rPr>
              <w:t>3,175</w:t>
            </w:r>
            <w:r>
              <w:rPr>
                <w:rFonts w:ascii="Arial" w:hAnsi="Arial"/>
                <w:b/>
                <w:bCs/>
                <w:sz w:val="16"/>
                <w:szCs w:val="16"/>
              </w:rPr>
              <w:t>)</w:t>
            </w:r>
          </w:p>
        </w:tc>
      </w:tr>
      <w:tr w:rsidR="00605D80" w:rsidRPr="001873B3" w14:paraId="16564274" w14:textId="77777777" w:rsidTr="19EDCB16">
        <w:trPr>
          <w:trHeight w:val="248"/>
        </w:trPr>
        <w:tc>
          <w:tcPr>
            <w:tcW w:w="4243" w:type="dxa"/>
            <w:tcBorders>
              <w:left w:val="dashSmallGap" w:sz="4" w:space="0" w:color="auto"/>
              <w:bottom w:val="single" w:sz="4" w:space="0" w:color="auto"/>
              <w:right w:val="single" w:sz="8" w:space="0" w:color="auto"/>
            </w:tcBorders>
            <w:shd w:val="clear" w:color="auto" w:fill="auto"/>
            <w:tcMar>
              <w:top w:w="20" w:type="dxa"/>
              <w:left w:w="20" w:type="dxa"/>
              <w:bottom w:w="20" w:type="dxa"/>
              <w:right w:w="20" w:type="dxa"/>
            </w:tcMar>
          </w:tcPr>
          <w:p w14:paraId="3D74CA06" w14:textId="3EA769A2" w:rsidR="00605D80" w:rsidRPr="0044149E" w:rsidRDefault="00D86284" w:rsidP="002A5C1A">
            <w:pPr>
              <w:pStyle w:val="T1TableStyle"/>
              <w:rPr>
                <w:rFonts w:ascii="Arial" w:hAnsi="Arial"/>
                <w:b/>
                <w:bCs/>
                <w:sz w:val="16"/>
                <w:szCs w:val="16"/>
              </w:rPr>
            </w:pPr>
            <w:r w:rsidRPr="0044149E">
              <w:rPr>
                <w:rFonts w:ascii="Arial" w:hAnsi="Arial"/>
                <w:b/>
                <w:bCs/>
                <w:sz w:val="16"/>
                <w:szCs w:val="16"/>
              </w:rPr>
              <w:t xml:space="preserve"> </w:t>
            </w:r>
            <w:r w:rsidR="00000D1A" w:rsidRPr="0044149E">
              <w:rPr>
                <w:rFonts w:ascii="Arial" w:hAnsi="Arial"/>
                <w:b/>
                <w:bCs/>
                <w:sz w:val="16"/>
                <w:szCs w:val="16"/>
              </w:rPr>
              <w:t>Net impact on Surplus/Deficit on Provision of Services</w:t>
            </w:r>
          </w:p>
        </w:tc>
        <w:tc>
          <w:tcPr>
            <w:tcW w:w="1219" w:type="dxa"/>
            <w:tcBorders>
              <w:left w:val="nil"/>
              <w:bottom w:val="single" w:sz="4" w:space="0" w:color="auto"/>
            </w:tcBorders>
            <w:shd w:val="clear" w:color="auto" w:fill="DAEEF3" w:themeFill="accent5" w:themeFillTint="33"/>
          </w:tcPr>
          <w:p w14:paraId="28EB10CB" w14:textId="77F4FAF7" w:rsidR="00605D80" w:rsidRPr="00672163" w:rsidRDefault="007C5362"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807</w:t>
            </w:r>
          </w:p>
        </w:tc>
        <w:tc>
          <w:tcPr>
            <w:tcW w:w="1219" w:type="dxa"/>
            <w:tcBorders>
              <w:bottom w:val="single" w:sz="4" w:space="0" w:color="auto"/>
              <w:right w:val="nil"/>
            </w:tcBorders>
            <w:shd w:val="clear" w:color="auto" w:fill="DAEEF3" w:themeFill="accent5" w:themeFillTint="33"/>
          </w:tcPr>
          <w:p w14:paraId="5CEFFE48" w14:textId="0522BA2B" w:rsidR="00605D80" w:rsidRPr="00672163" w:rsidRDefault="007C5362" w:rsidP="002A5C1A">
            <w:pPr>
              <w:pStyle w:val="T1TableStyle"/>
              <w:jc w:val="right"/>
              <w:rPr>
                <w:rFonts w:ascii="Arial" w:eastAsia="Verdana" w:hAnsi="Arial"/>
                <w:b/>
                <w:bCs/>
                <w:sz w:val="16"/>
                <w:szCs w:val="16"/>
                <w:lang w:val="pt-BR"/>
              </w:rPr>
            </w:pPr>
            <w:r w:rsidRPr="00672163">
              <w:rPr>
                <w:rFonts w:ascii="Arial" w:hAnsi="Arial"/>
                <w:b/>
                <w:bCs/>
                <w:sz w:val="16"/>
                <w:szCs w:val="16"/>
              </w:rPr>
              <w:t>175</w:t>
            </w:r>
          </w:p>
        </w:tc>
        <w:tc>
          <w:tcPr>
            <w:tcW w:w="1219" w:type="dxa"/>
            <w:tcBorders>
              <w:left w:val="nil"/>
              <w:bottom w:val="single" w:sz="4" w:space="0" w:color="auto"/>
            </w:tcBorders>
            <w:shd w:val="clear" w:color="auto" w:fill="DAEEF3" w:themeFill="accent5" w:themeFillTint="33"/>
          </w:tcPr>
          <w:p w14:paraId="7DFAF562" w14:textId="62C80414" w:rsidR="00605D80" w:rsidRPr="00672163" w:rsidRDefault="00605D80" w:rsidP="002A5C1A">
            <w:pPr>
              <w:pStyle w:val="T1TableStyle"/>
              <w:jc w:val="right"/>
              <w:rPr>
                <w:rFonts w:ascii="Arial" w:eastAsia="Verdana" w:hAnsi="Arial"/>
                <w:b/>
                <w:bCs/>
                <w:sz w:val="16"/>
                <w:szCs w:val="16"/>
                <w:lang w:val="pt-BR"/>
              </w:rPr>
            </w:pPr>
            <w:r w:rsidRPr="00672163">
              <w:rPr>
                <w:rFonts w:ascii="Arial" w:eastAsia="Verdana" w:hAnsi="Arial"/>
                <w:b/>
                <w:bCs/>
                <w:sz w:val="16"/>
                <w:szCs w:val="16"/>
                <w:lang w:val="pt-BR"/>
              </w:rPr>
              <w:t>(3</w:t>
            </w:r>
            <w:r w:rsidR="00D86284" w:rsidRPr="00672163">
              <w:rPr>
                <w:rFonts w:ascii="Arial" w:eastAsia="Verdana" w:hAnsi="Arial"/>
                <w:b/>
                <w:bCs/>
                <w:sz w:val="16"/>
                <w:szCs w:val="16"/>
                <w:lang w:val="pt-BR"/>
              </w:rPr>
              <w:t>,041</w:t>
            </w:r>
            <w:r w:rsidRPr="00672163">
              <w:rPr>
                <w:rFonts w:ascii="Arial" w:eastAsia="Verdana" w:hAnsi="Arial"/>
                <w:b/>
                <w:bCs/>
                <w:sz w:val="16"/>
                <w:szCs w:val="16"/>
                <w:lang w:val="pt-BR"/>
              </w:rPr>
              <w:t>)</w:t>
            </w:r>
          </w:p>
        </w:tc>
        <w:tc>
          <w:tcPr>
            <w:tcW w:w="1219" w:type="dxa"/>
            <w:tcBorders>
              <w:left w:val="nil"/>
              <w:bottom w:val="single" w:sz="4" w:space="0" w:color="auto"/>
              <w:right w:val="single" w:sz="4" w:space="0" w:color="auto"/>
            </w:tcBorders>
            <w:shd w:val="clear" w:color="auto" w:fill="DAEEF3" w:themeFill="accent5" w:themeFillTint="33"/>
          </w:tcPr>
          <w:p w14:paraId="10203444" w14:textId="104FF63F" w:rsidR="00605D80" w:rsidRPr="00672163" w:rsidRDefault="00605D80" w:rsidP="002A5C1A">
            <w:pPr>
              <w:pStyle w:val="T1TableStyle"/>
              <w:jc w:val="right"/>
              <w:rPr>
                <w:rFonts w:ascii="Arial" w:eastAsia="Verdana" w:hAnsi="Arial"/>
                <w:b/>
                <w:bCs/>
                <w:sz w:val="16"/>
                <w:szCs w:val="16"/>
                <w:lang w:val="pt-BR"/>
              </w:rPr>
            </w:pPr>
            <w:r w:rsidRPr="00672163">
              <w:rPr>
                <w:rFonts w:ascii="Arial" w:hAnsi="Arial"/>
                <w:b/>
                <w:bCs/>
                <w:sz w:val="16"/>
                <w:szCs w:val="16"/>
              </w:rPr>
              <w:t>(</w:t>
            </w:r>
            <w:r w:rsidR="00D86284" w:rsidRPr="00672163">
              <w:rPr>
                <w:rFonts w:ascii="Arial" w:hAnsi="Arial"/>
                <w:b/>
                <w:bCs/>
                <w:sz w:val="16"/>
                <w:szCs w:val="16"/>
              </w:rPr>
              <w:t>1,996</w:t>
            </w:r>
            <w:r w:rsidRPr="00672163">
              <w:rPr>
                <w:rFonts w:ascii="Arial" w:hAnsi="Arial"/>
                <w:b/>
                <w:bCs/>
                <w:sz w:val="16"/>
                <w:szCs w:val="16"/>
              </w:rPr>
              <w:t>)</w:t>
            </w:r>
          </w:p>
        </w:tc>
        <w:tc>
          <w:tcPr>
            <w:tcW w:w="1219" w:type="dxa"/>
            <w:tcBorders>
              <w:left w:val="single" w:sz="4" w:space="0" w:color="auto"/>
              <w:bottom w:val="single" w:sz="4" w:space="0" w:color="auto"/>
              <w:right w:val="dashSmallGap" w:sz="4" w:space="0" w:color="000000" w:themeColor="text1"/>
            </w:tcBorders>
            <w:shd w:val="clear" w:color="auto" w:fill="auto"/>
          </w:tcPr>
          <w:p w14:paraId="3E81D85D" w14:textId="0248DC54" w:rsidR="00605D80" w:rsidRPr="008A62E2" w:rsidRDefault="00672163" w:rsidP="002A5C1A">
            <w:pPr>
              <w:pStyle w:val="T1TableStyle"/>
              <w:jc w:val="right"/>
              <w:rPr>
                <w:rFonts w:ascii="Arial" w:eastAsia="Verdana" w:hAnsi="Arial"/>
                <w:b/>
                <w:bCs/>
                <w:sz w:val="16"/>
                <w:szCs w:val="16"/>
                <w:lang w:val="pt-BR"/>
              </w:rPr>
            </w:pPr>
            <w:r>
              <w:rPr>
                <w:rFonts w:ascii="Arial" w:eastAsia="Verdana" w:hAnsi="Arial"/>
                <w:b/>
                <w:bCs/>
                <w:sz w:val="16"/>
                <w:szCs w:val="16"/>
                <w:lang w:val="pt-BR"/>
              </w:rPr>
              <w:t>(</w:t>
            </w:r>
            <w:r w:rsidR="00D86284" w:rsidRPr="008A62E2">
              <w:rPr>
                <w:rFonts w:ascii="Arial" w:eastAsia="Verdana" w:hAnsi="Arial"/>
                <w:b/>
                <w:bCs/>
                <w:sz w:val="16"/>
                <w:szCs w:val="16"/>
                <w:lang w:val="pt-BR"/>
              </w:rPr>
              <w:t>2,44</w:t>
            </w:r>
            <w:r w:rsidR="008A62E2">
              <w:rPr>
                <w:rFonts w:ascii="Arial" w:eastAsia="Verdana" w:hAnsi="Arial"/>
                <w:b/>
                <w:bCs/>
                <w:sz w:val="16"/>
                <w:szCs w:val="16"/>
                <w:lang w:val="pt-BR"/>
              </w:rPr>
              <w:t>3</w:t>
            </w:r>
            <w:r>
              <w:rPr>
                <w:rFonts w:ascii="Arial" w:eastAsia="Verdana" w:hAnsi="Arial"/>
                <w:b/>
                <w:bCs/>
                <w:sz w:val="16"/>
                <w:szCs w:val="16"/>
                <w:lang w:val="pt-BR"/>
              </w:rPr>
              <w:t>)</w:t>
            </w:r>
          </w:p>
        </w:tc>
      </w:tr>
      <w:bookmarkEnd w:id="33"/>
    </w:tbl>
    <w:p w14:paraId="529F6D14" w14:textId="77777777" w:rsidR="005B317B" w:rsidRPr="001873B3" w:rsidRDefault="005B317B">
      <w:pPr>
        <w:spacing w:after="200" w:line="276" w:lineRule="auto"/>
        <w:rPr>
          <w:rFonts w:eastAsia="Verdana" w:cs="Verdana"/>
          <w:b/>
          <w:bCs/>
          <w:color w:val="FF0000"/>
          <w:szCs w:val="22"/>
        </w:rPr>
      </w:pPr>
    </w:p>
    <w:p w14:paraId="0D58EA97" w14:textId="29E50938" w:rsidR="007F10F7" w:rsidRPr="00D23450" w:rsidRDefault="004C36E9">
      <w:pPr>
        <w:spacing w:after="200" w:line="276" w:lineRule="auto"/>
        <w:rPr>
          <w:rFonts w:eastAsia="Verdana" w:cs="Verdana"/>
          <w:b/>
          <w:bCs/>
          <w:szCs w:val="22"/>
        </w:rPr>
      </w:pPr>
      <w:r w:rsidRPr="00D23450">
        <w:rPr>
          <w:rFonts w:eastAsia="Verdana" w:cs="Verdana"/>
          <w:b/>
          <w:bCs/>
          <w:szCs w:val="22"/>
        </w:rPr>
        <w:t>Fair value</w:t>
      </w:r>
    </w:p>
    <w:p w14:paraId="53615B40" w14:textId="77777777" w:rsidR="00AD7F1F" w:rsidRPr="00D23450" w:rsidRDefault="00AD7F1F" w:rsidP="00AD7F1F">
      <w:pPr>
        <w:spacing w:after="200" w:line="276" w:lineRule="auto"/>
        <w:rPr>
          <w:rFonts w:eastAsia="Verdana" w:cs="Verdana"/>
          <w:szCs w:val="22"/>
          <w:lang w:val="en-GB"/>
        </w:rPr>
      </w:pPr>
      <w:r w:rsidRPr="00D23450">
        <w:rPr>
          <w:rFonts w:eastAsia="Verdana" w:cs="Verdana"/>
          <w:szCs w:val="22"/>
          <w:lang w:val="en-GB"/>
        </w:rPr>
        <w:t>Financial instruments, except those classified at amortised cost, are carried in the Balance Sheet at fair value. For most assets, including bonds, shares in money market funds and other pooled funds, the fair value is taken from the market price.</w:t>
      </w:r>
    </w:p>
    <w:p w14:paraId="58F69704" w14:textId="77777777" w:rsidR="00AD7F1F" w:rsidRPr="00D23450" w:rsidRDefault="00AD7F1F" w:rsidP="00AD7F1F">
      <w:pPr>
        <w:spacing w:line="276" w:lineRule="auto"/>
        <w:rPr>
          <w:rFonts w:eastAsia="Verdana" w:cs="Verdana"/>
          <w:szCs w:val="22"/>
          <w:lang w:val="en-GB"/>
        </w:rPr>
      </w:pPr>
      <w:r w:rsidRPr="00D23450">
        <w:rPr>
          <w:rFonts w:eastAsia="Verdana" w:cs="Verdana"/>
          <w:szCs w:val="22"/>
          <w:lang w:val="en-GB"/>
        </w:rPr>
        <w:t>Financial instruments classified at amortised cost are carried in the Balance Sheet at amortised cost. Their fair values have been estimated by calculating the net present value of the remaining contractual cash flows at 31st March 2021, using the following methods and assumptions:</w:t>
      </w:r>
    </w:p>
    <w:p w14:paraId="1C742831" w14:textId="77777777" w:rsidR="006B3364" w:rsidRPr="001873B3" w:rsidRDefault="006B3364" w:rsidP="00AD7F1F">
      <w:pPr>
        <w:spacing w:line="276" w:lineRule="auto"/>
        <w:rPr>
          <w:rFonts w:eastAsia="Verdana" w:cs="Verdana"/>
          <w:color w:val="FF0000"/>
          <w:szCs w:val="22"/>
          <w:lang w:val="en-GB"/>
        </w:rPr>
      </w:pPr>
    </w:p>
    <w:p w14:paraId="60AAC3B0" w14:textId="77777777" w:rsidR="006B3364" w:rsidRPr="001873B3" w:rsidRDefault="006B3364" w:rsidP="00AD7F1F">
      <w:pPr>
        <w:spacing w:line="276" w:lineRule="auto"/>
        <w:rPr>
          <w:rFonts w:eastAsia="Verdana" w:cs="Verdana"/>
          <w:color w:val="FF0000"/>
          <w:szCs w:val="22"/>
          <w:lang w:val="en-GB"/>
        </w:rPr>
      </w:pPr>
    </w:p>
    <w:p w14:paraId="44B01D00" w14:textId="77777777" w:rsidR="006B3364" w:rsidRPr="001873B3" w:rsidRDefault="006B3364" w:rsidP="00AD7F1F">
      <w:pPr>
        <w:spacing w:line="276" w:lineRule="auto"/>
        <w:rPr>
          <w:rFonts w:eastAsia="Verdana" w:cs="Verdana"/>
          <w:color w:val="FF0000"/>
          <w:szCs w:val="22"/>
          <w:lang w:val="en-GB"/>
        </w:rPr>
      </w:pPr>
    </w:p>
    <w:p w14:paraId="070C5C75" w14:textId="287ED55B"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Loans borrowed by the Council have been valued by discounting the contractual cash flows over the whole life of the instrument at the appropriate market rate for local authority loans</w:t>
      </w:r>
    </w:p>
    <w:p w14:paraId="0043AC7B" w14:textId="24CBDF53"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The fair value of all financial liabilities is equal to the carrying value reported in the balance sheet</w:t>
      </w:r>
    </w:p>
    <w:p w14:paraId="3F3C9219" w14:textId="3C432FC5"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The fair value for all financial assets is equal to the carrying value reported in the balance sheet</w:t>
      </w:r>
    </w:p>
    <w:p w14:paraId="3EC034F2" w14:textId="77777777" w:rsidR="00AD7F1F" w:rsidRPr="00D23450" w:rsidRDefault="00AD7F1F" w:rsidP="00AD7F1F">
      <w:pPr>
        <w:spacing w:line="276" w:lineRule="auto"/>
        <w:rPr>
          <w:rFonts w:eastAsia="Verdana" w:cs="Verdana"/>
          <w:szCs w:val="22"/>
          <w:lang w:val="en-GB"/>
        </w:rPr>
      </w:pPr>
    </w:p>
    <w:p w14:paraId="11BD9164" w14:textId="788C7061" w:rsidR="00AD7F1F" w:rsidRPr="00D23450" w:rsidRDefault="00AD7F1F" w:rsidP="00AD7F1F">
      <w:pPr>
        <w:spacing w:line="276" w:lineRule="auto"/>
        <w:rPr>
          <w:rFonts w:eastAsia="Verdana" w:cs="Verdana"/>
          <w:szCs w:val="22"/>
          <w:lang w:val="en-GB"/>
        </w:rPr>
      </w:pPr>
      <w:r w:rsidRPr="00D23450">
        <w:rPr>
          <w:rFonts w:eastAsia="Verdana" w:cs="Verdana"/>
          <w:szCs w:val="22"/>
          <w:lang w:val="en-GB"/>
        </w:rPr>
        <w:t>Fair values are assessed against the following fair value hierarchy:</w:t>
      </w:r>
    </w:p>
    <w:p w14:paraId="307F760E" w14:textId="6EBBFD8E"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Level 1 – fair value is only derived from quoted prices in active markets for identical assets or liabilities, e.g. bond prices</w:t>
      </w:r>
    </w:p>
    <w:p w14:paraId="24E0D0ED" w14:textId="3CFB2207"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Level 2 – fair value is calculated from inputs other than quoted prices that are observable for the asset or liability, e.g. interest rates or yields for similar instruments</w:t>
      </w:r>
    </w:p>
    <w:p w14:paraId="5FBBE5C5" w14:textId="095540AF" w:rsidR="00AD7F1F" w:rsidRPr="00D23450" w:rsidRDefault="00AD7F1F" w:rsidP="00AD7F1F">
      <w:pPr>
        <w:spacing w:line="276" w:lineRule="auto"/>
        <w:ind w:left="720" w:hanging="720"/>
        <w:rPr>
          <w:rFonts w:eastAsia="Verdana" w:cs="Verdana"/>
          <w:szCs w:val="22"/>
          <w:lang w:val="en-GB"/>
        </w:rPr>
      </w:pPr>
      <w:r w:rsidRPr="00D23450">
        <w:rPr>
          <w:rFonts w:eastAsia="Verdana" w:cs="Verdana"/>
          <w:szCs w:val="22"/>
          <w:lang w:val="en-GB"/>
        </w:rPr>
        <w:t xml:space="preserve">• </w:t>
      </w:r>
      <w:r w:rsidRPr="00D23450">
        <w:rPr>
          <w:rFonts w:eastAsia="Verdana" w:cs="Verdana"/>
          <w:szCs w:val="22"/>
          <w:lang w:val="en-GB"/>
        </w:rPr>
        <w:tab/>
        <w:t>Level 3 – fair value is determined using unobservable inputs, e.g. non-market data such as cash flow forecasts or estimated creditworthiness.</w:t>
      </w:r>
    </w:p>
    <w:p w14:paraId="343320D2" w14:textId="77777777" w:rsidR="00AD7F1F" w:rsidRPr="00D23450" w:rsidRDefault="00AD7F1F" w:rsidP="00AD7F1F">
      <w:pPr>
        <w:spacing w:line="276" w:lineRule="auto"/>
        <w:rPr>
          <w:rFonts w:eastAsia="Verdana" w:cs="Verdana"/>
          <w:szCs w:val="22"/>
          <w:lang w:val="en-GB"/>
        </w:rPr>
      </w:pPr>
    </w:p>
    <w:p w14:paraId="097B5472" w14:textId="269F40C2" w:rsidR="00C515D6" w:rsidRPr="00D23450" w:rsidRDefault="00AD7F1F" w:rsidP="00AD7F1F">
      <w:pPr>
        <w:spacing w:after="200" w:line="276" w:lineRule="auto"/>
        <w:rPr>
          <w:rFonts w:eastAsia="Verdana" w:cs="Verdana"/>
          <w:szCs w:val="22"/>
          <w:lang w:val="en-GB"/>
        </w:rPr>
      </w:pPr>
      <w:r w:rsidRPr="00D23450">
        <w:rPr>
          <w:rFonts w:eastAsia="Verdana" w:cs="Verdana"/>
          <w:szCs w:val="22"/>
          <w:lang w:val="en-GB"/>
        </w:rPr>
        <w:t>All financial assets and liabilities apart from long term loans (assessed as a level 2) are assessed as being level 1 using an unadjusted quoted price in active markets.</w:t>
      </w:r>
    </w:p>
    <w:p w14:paraId="56F583CD" w14:textId="656A11CB" w:rsidR="00EB3767" w:rsidRPr="008A62E2" w:rsidRDefault="00EB3767" w:rsidP="00EB3767">
      <w:pPr>
        <w:pStyle w:val="Heading1"/>
        <w:spacing w:after="240"/>
        <w:rPr>
          <w:color w:val="auto"/>
          <w:lang w:val="pt-BR"/>
        </w:rPr>
      </w:pPr>
      <w:bookmarkStart w:id="34" w:name="_Toc135904885"/>
      <w:r w:rsidRPr="008A62E2">
        <w:rPr>
          <w:color w:val="auto"/>
          <w:lang w:val="pt-BR"/>
        </w:rPr>
        <w:t>Note 19 – Inventory</w:t>
      </w:r>
    </w:p>
    <w:tbl>
      <w:tblPr>
        <w:tblW w:w="0" w:type="auto"/>
        <w:tblInd w:w="7" w:type="dxa"/>
        <w:tblLayout w:type="fixed"/>
        <w:tblLook w:val="04A0" w:firstRow="1" w:lastRow="0" w:firstColumn="1" w:lastColumn="0" w:noHBand="0" w:noVBand="1"/>
      </w:tblPr>
      <w:tblGrid>
        <w:gridCol w:w="1408"/>
        <w:gridCol w:w="6520"/>
        <w:gridCol w:w="1560"/>
      </w:tblGrid>
      <w:tr w:rsidR="008A62E2" w:rsidRPr="008A62E2" w14:paraId="4846A826" w14:textId="77777777" w:rsidTr="00253783">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3CE3142" w14:textId="77777777" w:rsidR="00EB3767" w:rsidRPr="008A62E2" w:rsidRDefault="00EB3767" w:rsidP="0025378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2019/20</w:t>
            </w:r>
          </w:p>
          <w:p w14:paraId="38446607" w14:textId="77777777" w:rsidR="00EB3767" w:rsidRPr="008A62E2" w:rsidRDefault="00EB3767" w:rsidP="0025378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30AE519" w14:textId="77777777" w:rsidR="00EB3767" w:rsidRPr="008A62E2" w:rsidRDefault="00EB3767" w:rsidP="002537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03BFA8" w14:textId="77777777" w:rsidR="00EB3767" w:rsidRPr="008A62E2" w:rsidRDefault="00EB3767" w:rsidP="0025378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2020/21</w:t>
            </w:r>
          </w:p>
          <w:p w14:paraId="5EDC661F" w14:textId="77777777" w:rsidR="00EB3767" w:rsidRPr="008A62E2" w:rsidRDefault="00EB3767" w:rsidP="0025378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£’000</w:t>
            </w:r>
          </w:p>
        </w:tc>
      </w:tr>
      <w:tr w:rsidR="00EB3767" w:rsidRPr="001873B3" w14:paraId="7DC2AB34" w14:textId="77777777" w:rsidTr="00253783">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59ADA16E" w14:textId="25E73B01" w:rsidR="00EB3767" w:rsidRPr="008A62E2" w:rsidRDefault="00572050" w:rsidP="00253783">
            <w:pPr>
              <w:pStyle w:val="T1TableStyle"/>
              <w:ind w:right="113"/>
              <w:jc w:val="right"/>
              <w:rPr>
                <w:rFonts w:ascii="Arial" w:eastAsia="Verdana" w:hAnsi="Arial"/>
                <w:sz w:val="16"/>
                <w:szCs w:val="16"/>
                <w:lang w:val="pt-BR"/>
              </w:rPr>
            </w:pPr>
            <w:r w:rsidRPr="008A62E2">
              <w:rPr>
                <w:rFonts w:ascii="Arial" w:eastAsia="Verdana" w:hAnsi="Arial"/>
                <w:sz w:val="16"/>
                <w:szCs w:val="16"/>
                <w:lang w:val="pt-BR"/>
              </w:rPr>
              <w:t>7</w:t>
            </w:r>
          </w:p>
        </w:tc>
        <w:tc>
          <w:tcPr>
            <w:tcW w:w="6520" w:type="dxa"/>
            <w:tcBorders>
              <w:top w:val="nil"/>
              <w:left w:val="nil"/>
              <w:bottom w:val="nil"/>
              <w:right w:val="nil"/>
            </w:tcBorders>
            <w:shd w:val="clear" w:color="auto" w:fill="auto"/>
            <w:tcMar>
              <w:top w:w="20" w:type="dxa"/>
              <w:left w:w="20" w:type="dxa"/>
              <w:bottom w:w="20" w:type="dxa"/>
              <w:right w:w="20" w:type="dxa"/>
            </w:tcMar>
          </w:tcPr>
          <w:p w14:paraId="7516DAD0" w14:textId="216F1C00" w:rsidR="00EB3767" w:rsidRPr="008A62E2" w:rsidRDefault="00572050" w:rsidP="00253783">
            <w:pPr>
              <w:pStyle w:val="T1TableStyle"/>
              <w:rPr>
                <w:rFonts w:ascii="Arial" w:eastAsia="Verdana" w:hAnsi="Arial"/>
                <w:sz w:val="16"/>
                <w:szCs w:val="16"/>
                <w:lang w:val="pt-BR"/>
              </w:rPr>
            </w:pPr>
            <w:r w:rsidRPr="008A62E2">
              <w:rPr>
                <w:rFonts w:ascii="Arial" w:hAnsi="Arial"/>
                <w:sz w:val="16"/>
                <w:szCs w:val="16"/>
              </w:rPr>
              <w:t>Memorial vaults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D5664F" w14:textId="03392B4A" w:rsidR="00EB3767" w:rsidRPr="003A6445" w:rsidRDefault="00326C74" w:rsidP="00253783">
            <w:pPr>
              <w:pStyle w:val="T1TableStyle"/>
              <w:ind w:right="113"/>
              <w:jc w:val="right"/>
              <w:rPr>
                <w:rFonts w:ascii="Arial" w:eastAsia="Verdana" w:hAnsi="Arial"/>
                <w:sz w:val="16"/>
                <w:szCs w:val="16"/>
                <w:lang w:val="pt-BR"/>
              </w:rPr>
            </w:pPr>
            <w:r w:rsidRPr="003A6445">
              <w:rPr>
                <w:rFonts w:ascii="Arial" w:eastAsia="Verdana" w:hAnsi="Arial"/>
                <w:sz w:val="16"/>
                <w:szCs w:val="16"/>
                <w:lang w:val="pt-BR"/>
              </w:rPr>
              <w:t>0</w:t>
            </w:r>
          </w:p>
        </w:tc>
      </w:tr>
      <w:tr w:rsidR="00EB3767" w:rsidRPr="001873B3" w14:paraId="7F225628"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02EE72C" w14:textId="32CF658A" w:rsidR="00EB3767" w:rsidRPr="008A62E2" w:rsidRDefault="00572050" w:rsidP="00253783">
            <w:pPr>
              <w:pStyle w:val="T1TableStyle"/>
              <w:ind w:right="113"/>
              <w:jc w:val="right"/>
              <w:rPr>
                <w:rFonts w:ascii="Arial" w:eastAsia="Verdana" w:hAnsi="Arial"/>
                <w:sz w:val="16"/>
                <w:szCs w:val="16"/>
                <w:lang w:val="pt-BR"/>
              </w:rPr>
            </w:pPr>
            <w:r w:rsidRPr="008A62E2">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12675170" w14:textId="35F8E432" w:rsidR="00EB3767" w:rsidRPr="008A62E2" w:rsidRDefault="00572050" w:rsidP="00253783">
            <w:pPr>
              <w:pStyle w:val="T1TableStyle"/>
              <w:rPr>
                <w:rFonts w:ascii="Arial" w:eastAsia="Verdana" w:hAnsi="Arial"/>
                <w:sz w:val="16"/>
                <w:szCs w:val="16"/>
                <w:lang w:val="pt-BR"/>
              </w:rPr>
            </w:pPr>
            <w:r w:rsidRPr="008A62E2">
              <w:rPr>
                <w:rFonts w:ascii="Arial" w:hAnsi="Arial"/>
                <w:sz w:val="16"/>
                <w:szCs w:val="16"/>
              </w:rPr>
              <w:t>Bar stock</w:t>
            </w:r>
            <w:r w:rsidR="00EB3767" w:rsidRPr="008A62E2">
              <w:rPr>
                <w:rFonts w:ascii="Arial" w:hAnsi="Arial"/>
                <w:sz w:val="16"/>
                <w:szCs w:val="16"/>
              </w:rPr>
              <w:t xml:space="preserv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0ABEFFC" w14:textId="433E7127" w:rsidR="00EB3767" w:rsidRPr="003A6445" w:rsidRDefault="00326C74" w:rsidP="00253783">
            <w:pPr>
              <w:pStyle w:val="T1TableStyle"/>
              <w:ind w:right="113"/>
              <w:jc w:val="right"/>
              <w:rPr>
                <w:rFonts w:ascii="Arial" w:eastAsia="Verdana" w:hAnsi="Arial"/>
                <w:sz w:val="16"/>
                <w:szCs w:val="16"/>
                <w:lang w:val="pt-BR"/>
              </w:rPr>
            </w:pPr>
            <w:r w:rsidRPr="003A6445">
              <w:rPr>
                <w:rFonts w:ascii="Arial" w:eastAsia="Verdana" w:hAnsi="Arial"/>
                <w:sz w:val="16"/>
                <w:szCs w:val="16"/>
                <w:lang w:val="pt-BR"/>
              </w:rPr>
              <w:t>0</w:t>
            </w:r>
          </w:p>
        </w:tc>
      </w:tr>
      <w:tr w:rsidR="00EB3767" w:rsidRPr="001873B3" w14:paraId="3CA37160" w14:textId="77777777" w:rsidTr="00253783">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35044E6" w14:textId="5977203F" w:rsidR="00EB3767" w:rsidRPr="008A62E2" w:rsidRDefault="00572050" w:rsidP="00253783">
            <w:pPr>
              <w:pStyle w:val="T1TableStyle"/>
              <w:ind w:right="113"/>
              <w:jc w:val="right"/>
              <w:rPr>
                <w:rFonts w:ascii="Arial" w:eastAsia="Verdana" w:hAnsi="Arial"/>
                <w:sz w:val="16"/>
                <w:szCs w:val="16"/>
                <w:lang w:val="pt-BR"/>
              </w:rPr>
            </w:pPr>
            <w:r w:rsidRPr="008A62E2">
              <w:rPr>
                <w:rFonts w:ascii="Arial" w:eastAsia="Verdana" w:hAnsi="Arial"/>
                <w:sz w:val="16"/>
                <w:szCs w:val="16"/>
                <w:lang w:val="pt-BR"/>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19701BE0" w14:textId="423A981C" w:rsidR="00EB3767" w:rsidRPr="008A62E2" w:rsidRDefault="00572050" w:rsidP="00253783">
            <w:pPr>
              <w:pStyle w:val="T1TableStyle"/>
              <w:rPr>
                <w:rFonts w:ascii="Arial" w:eastAsia="Verdana" w:hAnsi="Arial"/>
                <w:sz w:val="16"/>
                <w:szCs w:val="16"/>
                <w:lang w:val="pt-BR"/>
              </w:rPr>
            </w:pPr>
            <w:r w:rsidRPr="008A62E2">
              <w:rPr>
                <w:rFonts w:ascii="Arial" w:hAnsi="Arial"/>
                <w:sz w:val="16"/>
                <w:szCs w:val="16"/>
              </w:rPr>
              <w:t>Fuel stock</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EA1E90" w14:textId="4D87B2A5" w:rsidR="00EB3767" w:rsidRPr="003A6445" w:rsidRDefault="00326C74" w:rsidP="00253783">
            <w:pPr>
              <w:pStyle w:val="T1TableStyle"/>
              <w:ind w:right="113"/>
              <w:jc w:val="right"/>
              <w:rPr>
                <w:rFonts w:ascii="Arial" w:eastAsia="Verdana" w:hAnsi="Arial"/>
                <w:sz w:val="16"/>
                <w:szCs w:val="16"/>
                <w:lang w:val="pt-BR"/>
              </w:rPr>
            </w:pPr>
            <w:r w:rsidRPr="003A6445">
              <w:rPr>
                <w:rFonts w:ascii="Arial" w:eastAsia="Verdana" w:hAnsi="Arial"/>
                <w:sz w:val="16"/>
                <w:szCs w:val="16"/>
                <w:lang w:val="pt-BR"/>
              </w:rPr>
              <w:t>0</w:t>
            </w:r>
          </w:p>
        </w:tc>
      </w:tr>
      <w:tr w:rsidR="00EB3767" w:rsidRPr="001873B3" w14:paraId="353C1DA6" w14:textId="77777777" w:rsidTr="00253783">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5413B7A" w14:textId="4A1CE4CE" w:rsidR="00EB3767" w:rsidRPr="008A62E2" w:rsidRDefault="00572050" w:rsidP="0025378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7</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2939BBA" w14:textId="77777777" w:rsidR="00EB3767" w:rsidRPr="008A62E2" w:rsidRDefault="00EB3767" w:rsidP="00253783">
            <w:pPr>
              <w:pStyle w:val="T1TableStyle"/>
              <w:rPr>
                <w:rFonts w:ascii="Arial" w:eastAsia="Verdana" w:hAnsi="Arial"/>
                <w:b/>
                <w:bCs/>
                <w:sz w:val="16"/>
                <w:szCs w:val="16"/>
                <w:lang w:val="pt-BR"/>
              </w:rPr>
            </w:pPr>
            <w:r w:rsidRPr="008A62E2">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3C9F155" w14:textId="69DD4DBD" w:rsidR="00EB3767" w:rsidRPr="003A6445" w:rsidRDefault="00326C74" w:rsidP="00253783">
            <w:pPr>
              <w:pStyle w:val="T1TableStyle"/>
              <w:ind w:right="113"/>
              <w:jc w:val="right"/>
              <w:rPr>
                <w:rFonts w:ascii="Arial" w:eastAsia="Verdana" w:hAnsi="Arial"/>
                <w:b/>
                <w:bCs/>
                <w:sz w:val="16"/>
                <w:szCs w:val="16"/>
                <w:lang w:val="pt-BR"/>
              </w:rPr>
            </w:pPr>
            <w:r w:rsidRPr="003A6445">
              <w:rPr>
                <w:rFonts w:ascii="Arial" w:eastAsia="Verdana" w:hAnsi="Arial"/>
                <w:b/>
                <w:bCs/>
                <w:sz w:val="16"/>
                <w:szCs w:val="16"/>
                <w:lang w:val="pt-BR"/>
              </w:rPr>
              <w:t>0</w:t>
            </w:r>
          </w:p>
        </w:tc>
      </w:tr>
    </w:tbl>
    <w:p w14:paraId="5E4A45FD" w14:textId="77777777" w:rsidR="00EB3767" w:rsidRPr="001873B3" w:rsidRDefault="00EB3767" w:rsidP="00EB3767">
      <w:pPr>
        <w:pStyle w:val="Normal0"/>
        <w:spacing w:after="160"/>
        <w:rPr>
          <w:rFonts w:ascii="Verdana" w:eastAsia="Verdana" w:hAnsi="Verdana" w:cs="Verdana"/>
          <w:color w:val="FF0000"/>
          <w:sz w:val="2"/>
          <w:szCs w:val="2"/>
        </w:rPr>
      </w:pPr>
    </w:p>
    <w:p w14:paraId="1F974D62" w14:textId="65144F78" w:rsidR="00897D65" w:rsidRPr="008A62E2" w:rsidRDefault="00897D65" w:rsidP="00897D65">
      <w:pPr>
        <w:pStyle w:val="Heading1"/>
        <w:spacing w:after="240"/>
        <w:rPr>
          <w:color w:val="auto"/>
          <w:lang w:val="pt-BR"/>
        </w:rPr>
      </w:pPr>
      <w:r w:rsidRPr="008A62E2">
        <w:rPr>
          <w:color w:val="auto"/>
          <w:lang w:val="pt-BR"/>
        </w:rPr>
        <w:t xml:space="preserve">Note </w:t>
      </w:r>
      <w:r w:rsidR="003E001C" w:rsidRPr="008A62E2">
        <w:rPr>
          <w:color w:val="auto"/>
          <w:lang w:val="pt-BR"/>
        </w:rPr>
        <w:t>20</w:t>
      </w:r>
      <w:r w:rsidRPr="008A62E2">
        <w:rPr>
          <w:color w:val="auto"/>
          <w:lang w:val="pt-BR"/>
        </w:rPr>
        <w:t xml:space="preserve"> </w:t>
      </w:r>
      <w:r w:rsidR="007828AD" w:rsidRPr="008A62E2">
        <w:rPr>
          <w:color w:val="auto"/>
          <w:lang w:val="pt-BR"/>
        </w:rPr>
        <w:t>–</w:t>
      </w:r>
      <w:r w:rsidRPr="008A62E2">
        <w:rPr>
          <w:color w:val="auto"/>
          <w:lang w:val="pt-BR"/>
        </w:rPr>
        <w:t xml:space="preserve"> </w:t>
      </w:r>
      <w:r w:rsidR="007828AD" w:rsidRPr="008A62E2">
        <w:rPr>
          <w:color w:val="auto"/>
          <w:lang w:val="pt-BR"/>
        </w:rPr>
        <w:t xml:space="preserve">Short Term </w:t>
      </w:r>
      <w:r w:rsidRPr="008A62E2">
        <w:rPr>
          <w:color w:val="auto"/>
          <w:lang w:val="pt-BR"/>
        </w:rPr>
        <w:t>Debtors</w:t>
      </w:r>
      <w:bookmarkEnd w:id="34"/>
      <w:r w:rsidRPr="008A62E2">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8A62E2" w:rsidRPr="008A62E2" w14:paraId="45505BB1" w14:textId="77777777" w:rsidTr="007828AD">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005B3F4" w14:textId="1E7CA2AD" w:rsidR="00277FEA" w:rsidRPr="008A62E2" w:rsidRDefault="00277FEA" w:rsidP="00050C7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20</w:t>
            </w:r>
            <w:r w:rsidR="007828AD" w:rsidRPr="008A62E2">
              <w:rPr>
                <w:rFonts w:ascii="Arial" w:eastAsia="Verdana" w:hAnsi="Arial"/>
                <w:b/>
                <w:bCs/>
                <w:sz w:val="16"/>
                <w:szCs w:val="16"/>
                <w:lang w:val="pt-BR"/>
              </w:rPr>
              <w:t>19</w:t>
            </w:r>
            <w:r w:rsidRPr="008A62E2">
              <w:rPr>
                <w:rFonts w:ascii="Arial" w:eastAsia="Verdana" w:hAnsi="Arial"/>
                <w:b/>
                <w:bCs/>
                <w:sz w:val="16"/>
                <w:szCs w:val="16"/>
                <w:lang w:val="pt-BR"/>
              </w:rPr>
              <w:t>/2</w:t>
            </w:r>
            <w:r w:rsidR="007828AD" w:rsidRPr="008A62E2">
              <w:rPr>
                <w:rFonts w:ascii="Arial" w:eastAsia="Verdana" w:hAnsi="Arial"/>
                <w:b/>
                <w:bCs/>
                <w:sz w:val="16"/>
                <w:szCs w:val="16"/>
                <w:lang w:val="pt-BR"/>
              </w:rPr>
              <w:t>0</w:t>
            </w:r>
          </w:p>
          <w:p w14:paraId="65D55C46" w14:textId="77777777" w:rsidR="00277FEA" w:rsidRPr="008A62E2" w:rsidRDefault="00277FEA" w:rsidP="00050C73">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541D1F4" w14:textId="77777777" w:rsidR="00277FEA" w:rsidRPr="008A62E2" w:rsidRDefault="00277FEA" w:rsidP="004D66B4">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9206665" w14:textId="72A5FF67" w:rsidR="00277FEA" w:rsidRPr="008A62E2" w:rsidRDefault="00277FEA" w:rsidP="004E7612">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202</w:t>
            </w:r>
            <w:r w:rsidR="007828AD" w:rsidRPr="008A62E2">
              <w:rPr>
                <w:rFonts w:ascii="Arial" w:eastAsia="Verdana" w:hAnsi="Arial"/>
                <w:b/>
                <w:bCs/>
                <w:sz w:val="16"/>
                <w:szCs w:val="16"/>
                <w:lang w:val="pt-BR"/>
              </w:rPr>
              <w:t>0</w:t>
            </w:r>
            <w:r w:rsidRPr="008A62E2">
              <w:rPr>
                <w:rFonts w:ascii="Arial" w:eastAsia="Verdana" w:hAnsi="Arial"/>
                <w:b/>
                <w:bCs/>
                <w:sz w:val="16"/>
                <w:szCs w:val="16"/>
                <w:lang w:val="pt-BR"/>
              </w:rPr>
              <w:t>/2</w:t>
            </w:r>
            <w:r w:rsidR="007828AD" w:rsidRPr="008A62E2">
              <w:rPr>
                <w:rFonts w:ascii="Arial" w:eastAsia="Verdana" w:hAnsi="Arial"/>
                <w:b/>
                <w:bCs/>
                <w:sz w:val="16"/>
                <w:szCs w:val="16"/>
                <w:lang w:val="pt-BR"/>
              </w:rPr>
              <w:t>1</w:t>
            </w:r>
          </w:p>
          <w:p w14:paraId="3B04E19F" w14:textId="77777777" w:rsidR="00277FEA" w:rsidRPr="008A62E2" w:rsidRDefault="00277FEA" w:rsidP="004E7612">
            <w:pPr>
              <w:pStyle w:val="T1TableStyle"/>
              <w:ind w:right="113"/>
              <w:jc w:val="right"/>
              <w:rPr>
                <w:rFonts w:ascii="Arial" w:eastAsia="Verdana" w:hAnsi="Arial"/>
                <w:b/>
                <w:bCs/>
                <w:sz w:val="16"/>
                <w:szCs w:val="16"/>
                <w:lang w:val="pt-BR"/>
              </w:rPr>
            </w:pPr>
            <w:r w:rsidRPr="008A62E2">
              <w:rPr>
                <w:rFonts w:ascii="Arial" w:eastAsia="Verdana" w:hAnsi="Arial"/>
                <w:b/>
                <w:bCs/>
                <w:sz w:val="16"/>
                <w:szCs w:val="16"/>
                <w:lang w:val="pt-BR"/>
              </w:rPr>
              <w:t>£’000</w:t>
            </w:r>
          </w:p>
        </w:tc>
      </w:tr>
      <w:tr w:rsidR="003E001C" w:rsidRPr="001873B3" w14:paraId="7B17E211" w14:textId="77777777" w:rsidTr="007828AD">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36DA615B" w14:textId="5A08F623" w:rsidR="003E001C" w:rsidRPr="00244753" w:rsidRDefault="003E001C" w:rsidP="003E001C">
            <w:pPr>
              <w:pStyle w:val="T1TableStyle"/>
              <w:ind w:right="113"/>
              <w:jc w:val="right"/>
              <w:rPr>
                <w:rFonts w:ascii="Arial" w:eastAsia="Verdana" w:hAnsi="Arial"/>
                <w:sz w:val="16"/>
                <w:szCs w:val="16"/>
                <w:lang w:val="pt-BR"/>
              </w:rPr>
            </w:pPr>
            <w:r w:rsidRPr="00244753">
              <w:rPr>
                <w:rFonts w:ascii="Arial" w:hAnsi="Arial"/>
                <w:sz w:val="16"/>
                <w:szCs w:val="16"/>
              </w:rPr>
              <w:t>2,085</w:t>
            </w:r>
          </w:p>
        </w:tc>
        <w:tc>
          <w:tcPr>
            <w:tcW w:w="6520" w:type="dxa"/>
            <w:tcBorders>
              <w:top w:val="nil"/>
              <w:left w:val="nil"/>
              <w:bottom w:val="nil"/>
              <w:right w:val="nil"/>
            </w:tcBorders>
            <w:shd w:val="clear" w:color="auto" w:fill="auto"/>
            <w:tcMar>
              <w:top w:w="20" w:type="dxa"/>
              <w:left w:w="20" w:type="dxa"/>
              <w:bottom w:w="20" w:type="dxa"/>
              <w:right w:w="20" w:type="dxa"/>
            </w:tcMar>
          </w:tcPr>
          <w:p w14:paraId="72D5A18B" w14:textId="7204D40C" w:rsidR="003E001C" w:rsidRPr="008A62E2" w:rsidRDefault="003E001C" w:rsidP="003E001C">
            <w:pPr>
              <w:pStyle w:val="T1TableStyle"/>
              <w:rPr>
                <w:rFonts w:ascii="Arial" w:eastAsia="Verdana" w:hAnsi="Arial"/>
                <w:sz w:val="16"/>
                <w:szCs w:val="16"/>
                <w:lang w:val="pt-BR"/>
              </w:rPr>
            </w:pPr>
            <w:r w:rsidRPr="008A62E2">
              <w:rPr>
                <w:rFonts w:ascii="Arial" w:hAnsi="Arial"/>
                <w:sz w:val="16"/>
                <w:szCs w:val="16"/>
              </w:rPr>
              <w:t>Trade Receivables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A34843" w14:textId="42B08904" w:rsidR="003E001C" w:rsidRPr="00A025EB" w:rsidRDefault="003E001C" w:rsidP="003E001C">
            <w:pPr>
              <w:pStyle w:val="T1TableStyle"/>
              <w:ind w:right="113"/>
              <w:jc w:val="right"/>
              <w:rPr>
                <w:rFonts w:ascii="Arial" w:eastAsia="Verdana" w:hAnsi="Arial"/>
                <w:sz w:val="16"/>
                <w:szCs w:val="16"/>
                <w:lang w:val="pt-BR"/>
              </w:rPr>
            </w:pPr>
            <w:r w:rsidRPr="00A025EB">
              <w:rPr>
                <w:rFonts w:ascii="Arial" w:hAnsi="Arial"/>
                <w:sz w:val="16"/>
                <w:szCs w:val="16"/>
              </w:rPr>
              <w:t>1,711</w:t>
            </w:r>
          </w:p>
        </w:tc>
      </w:tr>
      <w:tr w:rsidR="003E001C" w:rsidRPr="001873B3" w14:paraId="77CB218C" w14:textId="77777777" w:rsidTr="007828AD">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0562240" w14:textId="2BC21247" w:rsidR="003E001C" w:rsidRPr="00244753" w:rsidRDefault="003E001C" w:rsidP="003E001C">
            <w:pPr>
              <w:pStyle w:val="T1TableStyle"/>
              <w:ind w:right="113"/>
              <w:jc w:val="right"/>
              <w:rPr>
                <w:rFonts w:ascii="Arial" w:eastAsia="Verdana" w:hAnsi="Arial"/>
                <w:sz w:val="16"/>
                <w:szCs w:val="16"/>
                <w:lang w:val="pt-BR"/>
              </w:rPr>
            </w:pPr>
            <w:r w:rsidRPr="00244753">
              <w:rPr>
                <w:rFonts w:ascii="Arial" w:hAnsi="Arial"/>
                <w:sz w:val="16"/>
                <w:szCs w:val="16"/>
              </w:rPr>
              <w:t>596</w:t>
            </w:r>
          </w:p>
        </w:tc>
        <w:tc>
          <w:tcPr>
            <w:tcW w:w="6520" w:type="dxa"/>
            <w:tcBorders>
              <w:top w:val="nil"/>
              <w:left w:val="nil"/>
              <w:bottom w:val="nil"/>
              <w:right w:val="nil"/>
            </w:tcBorders>
            <w:shd w:val="clear" w:color="auto" w:fill="auto"/>
            <w:tcMar>
              <w:top w:w="20" w:type="dxa"/>
              <w:left w:w="20" w:type="dxa"/>
              <w:bottom w:w="20" w:type="dxa"/>
              <w:right w:w="20" w:type="dxa"/>
            </w:tcMar>
          </w:tcPr>
          <w:p w14:paraId="036CA1CF" w14:textId="23E5FBDB" w:rsidR="003E001C" w:rsidRPr="008A62E2" w:rsidRDefault="003E001C" w:rsidP="003E001C">
            <w:pPr>
              <w:pStyle w:val="T1TableStyle"/>
              <w:rPr>
                <w:rFonts w:ascii="Arial" w:eastAsia="Verdana" w:hAnsi="Arial"/>
                <w:sz w:val="16"/>
                <w:szCs w:val="16"/>
                <w:lang w:val="pt-BR"/>
              </w:rPr>
            </w:pPr>
            <w:r w:rsidRPr="008A62E2">
              <w:rPr>
                <w:rFonts w:ascii="Arial" w:hAnsi="Arial"/>
                <w:sz w:val="16"/>
                <w:szCs w:val="16"/>
              </w:rPr>
              <w:t xml:space="preserve">Payments in advance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9882A49" w14:textId="56BF0790" w:rsidR="003E001C" w:rsidRPr="00A025EB" w:rsidRDefault="003E001C" w:rsidP="003E001C">
            <w:pPr>
              <w:pStyle w:val="T1TableStyle"/>
              <w:ind w:right="113"/>
              <w:jc w:val="right"/>
              <w:rPr>
                <w:rFonts w:ascii="Arial" w:eastAsia="Verdana" w:hAnsi="Arial"/>
                <w:sz w:val="16"/>
                <w:szCs w:val="16"/>
                <w:lang w:val="pt-BR"/>
              </w:rPr>
            </w:pPr>
            <w:r w:rsidRPr="00A025EB">
              <w:rPr>
                <w:rFonts w:ascii="Arial" w:hAnsi="Arial"/>
                <w:sz w:val="16"/>
                <w:szCs w:val="16"/>
              </w:rPr>
              <w:t>504</w:t>
            </w:r>
          </w:p>
        </w:tc>
      </w:tr>
      <w:tr w:rsidR="003E001C" w:rsidRPr="001873B3" w14:paraId="0626740A" w14:textId="77777777" w:rsidTr="007828AD">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46D2E8A0" w14:textId="2B61A0E6" w:rsidR="003E001C" w:rsidRPr="00244753" w:rsidRDefault="003E001C" w:rsidP="003E001C">
            <w:pPr>
              <w:pStyle w:val="T1TableStyle"/>
              <w:ind w:right="113"/>
              <w:jc w:val="right"/>
              <w:rPr>
                <w:rFonts w:ascii="Arial" w:eastAsia="Verdana" w:hAnsi="Arial"/>
                <w:sz w:val="16"/>
                <w:szCs w:val="16"/>
                <w:lang w:val="pt-BR"/>
              </w:rPr>
            </w:pPr>
            <w:r w:rsidRPr="00244753">
              <w:rPr>
                <w:rFonts w:ascii="Arial" w:hAnsi="Arial"/>
                <w:sz w:val="16"/>
                <w:szCs w:val="16"/>
              </w:rPr>
              <w:t>2,770</w:t>
            </w:r>
          </w:p>
        </w:tc>
        <w:tc>
          <w:tcPr>
            <w:tcW w:w="6520" w:type="dxa"/>
            <w:tcBorders>
              <w:top w:val="nil"/>
              <w:left w:val="nil"/>
              <w:bottom w:val="nil"/>
              <w:right w:val="nil"/>
            </w:tcBorders>
            <w:shd w:val="clear" w:color="auto" w:fill="auto"/>
            <w:tcMar>
              <w:top w:w="20" w:type="dxa"/>
              <w:left w:w="20" w:type="dxa"/>
              <w:bottom w:w="20" w:type="dxa"/>
              <w:right w:w="20" w:type="dxa"/>
            </w:tcMar>
          </w:tcPr>
          <w:p w14:paraId="24332A34" w14:textId="6196EA6A" w:rsidR="003E001C" w:rsidRPr="008A62E2" w:rsidRDefault="003E001C" w:rsidP="003E001C">
            <w:pPr>
              <w:pStyle w:val="T1TableStyle"/>
              <w:rPr>
                <w:rFonts w:ascii="Arial" w:eastAsia="Verdana" w:hAnsi="Arial"/>
                <w:sz w:val="16"/>
                <w:szCs w:val="16"/>
                <w:lang w:val="pt-BR"/>
              </w:rPr>
            </w:pPr>
            <w:r w:rsidRPr="008A62E2">
              <w:rPr>
                <w:rFonts w:ascii="Arial" w:hAnsi="Arial"/>
                <w:sz w:val="16"/>
                <w:szCs w:val="16"/>
              </w:rPr>
              <w:t>Other Receivables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9E6CBD4" w14:textId="73155C0C" w:rsidR="003E001C" w:rsidRPr="00A025EB" w:rsidRDefault="003E001C" w:rsidP="003E001C">
            <w:pPr>
              <w:pStyle w:val="T1TableStyle"/>
              <w:ind w:right="113"/>
              <w:jc w:val="right"/>
              <w:rPr>
                <w:rFonts w:ascii="Arial" w:eastAsia="Verdana" w:hAnsi="Arial"/>
                <w:sz w:val="16"/>
                <w:szCs w:val="16"/>
                <w:lang w:val="pt-BR"/>
              </w:rPr>
            </w:pPr>
            <w:r w:rsidRPr="00A025EB">
              <w:rPr>
                <w:rFonts w:ascii="Arial" w:hAnsi="Arial"/>
                <w:sz w:val="16"/>
                <w:szCs w:val="16"/>
              </w:rPr>
              <w:t>13,480</w:t>
            </w:r>
          </w:p>
        </w:tc>
      </w:tr>
      <w:tr w:rsidR="003E001C" w:rsidRPr="001873B3" w14:paraId="704310B6" w14:textId="77777777" w:rsidTr="007828AD">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0C3E45F4" w14:textId="2ADC0B72" w:rsidR="003E001C" w:rsidRPr="00244753" w:rsidRDefault="003E001C" w:rsidP="003E001C">
            <w:pPr>
              <w:pStyle w:val="T1TableStyle"/>
              <w:ind w:right="113"/>
              <w:jc w:val="right"/>
              <w:rPr>
                <w:rFonts w:ascii="Arial" w:eastAsia="Verdana" w:hAnsi="Arial"/>
                <w:b/>
                <w:bCs/>
                <w:sz w:val="16"/>
                <w:szCs w:val="16"/>
                <w:lang w:val="pt-BR"/>
              </w:rPr>
            </w:pPr>
            <w:r w:rsidRPr="00244753">
              <w:rPr>
                <w:rFonts w:ascii="Arial" w:hAnsi="Arial"/>
                <w:b/>
                <w:bCs/>
                <w:sz w:val="16"/>
                <w:szCs w:val="16"/>
              </w:rPr>
              <w:t>5,45</w:t>
            </w:r>
            <w:r w:rsidR="00244753">
              <w:rPr>
                <w:rFonts w:ascii="Arial" w:hAnsi="Arial"/>
                <w:b/>
                <w:bCs/>
                <w:sz w:val="16"/>
                <w:szCs w:val="16"/>
              </w:rPr>
              <w:t>1</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C0E5C75" w14:textId="18D4788C" w:rsidR="003E001C" w:rsidRPr="008A62E2" w:rsidRDefault="003E001C" w:rsidP="003E001C">
            <w:pPr>
              <w:pStyle w:val="T1TableStyle"/>
              <w:rPr>
                <w:rFonts w:ascii="Arial" w:eastAsia="Verdana" w:hAnsi="Arial"/>
                <w:b/>
                <w:bCs/>
                <w:sz w:val="16"/>
                <w:szCs w:val="16"/>
                <w:lang w:val="pt-BR"/>
              </w:rPr>
            </w:pPr>
            <w:r w:rsidRPr="008A62E2">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DFDE4E5" w14:textId="6705B7D9" w:rsidR="003E001C" w:rsidRPr="00A025EB" w:rsidRDefault="003E001C" w:rsidP="003E001C">
            <w:pPr>
              <w:pStyle w:val="T1TableStyle"/>
              <w:ind w:right="113"/>
              <w:jc w:val="right"/>
              <w:rPr>
                <w:rFonts w:ascii="Arial" w:eastAsia="Verdana" w:hAnsi="Arial"/>
                <w:b/>
                <w:bCs/>
                <w:sz w:val="16"/>
                <w:szCs w:val="16"/>
                <w:lang w:val="pt-BR"/>
              </w:rPr>
            </w:pPr>
            <w:r w:rsidRPr="00A025EB">
              <w:rPr>
                <w:rFonts w:ascii="Arial" w:hAnsi="Arial"/>
                <w:b/>
                <w:bCs/>
                <w:sz w:val="16"/>
                <w:szCs w:val="16"/>
              </w:rPr>
              <w:t>15,694</w:t>
            </w:r>
          </w:p>
        </w:tc>
      </w:tr>
    </w:tbl>
    <w:p w14:paraId="08995081" w14:textId="77777777" w:rsidR="00277FEA" w:rsidRPr="001873B3" w:rsidRDefault="00277FEA">
      <w:pPr>
        <w:pStyle w:val="Normal0"/>
        <w:spacing w:after="160"/>
        <w:rPr>
          <w:rFonts w:ascii="Verdana" w:eastAsia="Verdana" w:hAnsi="Verdana" w:cs="Verdana"/>
          <w:color w:val="FF0000"/>
          <w:sz w:val="2"/>
          <w:szCs w:val="2"/>
        </w:rPr>
      </w:pPr>
    </w:p>
    <w:p w14:paraId="2C96E7C2" w14:textId="325E0CE3" w:rsidR="00897D65" w:rsidRPr="00244753" w:rsidRDefault="00897D65" w:rsidP="00897D65">
      <w:pPr>
        <w:pStyle w:val="Heading1"/>
        <w:spacing w:line="259" w:lineRule="auto"/>
        <w:rPr>
          <w:color w:val="auto"/>
          <w:lang w:val="en-GB"/>
        </w:rPr>
      </w:pPr>
      <w:bookmarkStart w:id="35" w:name="_Toc135904886"/>
      <w:r w:rsidRPr="00244753">
        <w:rPr>
          <w:color w:val="auto"/>
          <w:lang w:val="en-GB"/>
        </w:rPr>
        <w:t xml:space="preserve">Note </w:t>
      </w:r>
      <w:r w:rsidR="00C636BF" w:rsidRPr="00244753">
        <w:rPr>
          <w:color w:val="auto"/>
          <w:lang w:val="en-GB"/>
        </w:rPr>
        <w:t>2</w:t>
      </w:r>
      <w:r w:rsidR="004D012C" w:rsidRPr="00244753">
        <w:rPr>
          <w:color w:val="auto"/>
          <w:lang w:val="en-GB"/>
        </w:rPr>
        <w:t>1</w:t>
      </w:r>
      <w:r w:rsidRPr="00244753">
        <w:rPr>
          <w:color w:val="auto"/>
          <w:lang w:val="en-GB"/>
        </w:rPr>
        <w:t xml:space="preserve"> - Cash and Cash Equivalents</w:t>
      </w:r>
      <w:bookmarkEnd w:id="35"/>
      <w:r w:rsidRPr="00244753">
        <w:rPr>
          <w:color w:val="auto"/>
          <w:lang w:val="en-GB"/>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244753" w:rsidRPr="00244753" w14:paraId="044BD19C"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721971" w14:textId="77777777" w:rsidR="007D00F5" w:rsidRPr="00244753" w:rsidRDefault="007D00F5" w:rsidP="00FC0442">
            <w:pPr>
              <w:pStyle w:val="T1TableStyle"/>
              <w:ind w:right="113"/>
              <w:jc w:val="right"/>
              <w:rPr>
                <w:rFonts w:ascii="Arial" w:eastAsia="Verdana" w:hAnsi="Arial"/>
                <w:b/>
                <w:bCs/>
                <w:sz w:val="16"/>
                <w:szCs w:val="16"/>
                <w:lang w:val="pt-BR"/>
              </w:rPr>
            </w:pPr>
            <w:r w:rsidRPr="00244753">
              <w:rPr>
                <w:rFonts w:ascii="Arial" w:eastAsia="Verdana" w:hAnsi="Arial"/>
                <w:b/>
                <w:bCs/>
                <w:sz w:val="16"/>
                <w:szCs w:val="16"/>
                <w:lang w:val="pt-BR"/>
              </w:rPr>
              <w:t>2019/20</w:t>
            </w:r>
          </w:p>
          <w:p w14:paraId="7D46F69D" w14:textId="77777777" w:rsidR="007D00F5" w:rsidRPr="00244753" w:rsidRDefault="007D00F5" w:rsidP="00FC0442">
            <w:pPr>
              <w:pStyle w:val="T1TableStyle"/>
              <w:ind w:right="113"/>
              <w:jc w:val="right"/>
              <w:rPr>
                <w:rFonts w:ascii="Arial" w:eastAsia="Verdana" w:hAnsi="Arial"/>
                <w:b/>
                <w:bCs/>
                <w:sz w:val="16"/>
                <w:szCs w:val="16"/>
                <w:lang w:val="pt-BR"/>
              </w:rPr>
            </w:pPr>
            <w:r w:rsidRPr="00244753">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66FDAD3" w14:textId="77777777" w:rsidR="007D00F5" w:rsidRPr="00244753"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2A98CF" w14:textId="77777777" w:rsidR="007D00F5" w:rsidRPr="00244753" w:rsidRDefault="007D00F5" w:rsidP="00FC0442">
            <w:pPr>
              <w:pStyle w:val="T1TableStyle"/>
              <w:ind w:right="113"/>
              <w:jc w:val="right"/>
              <w:rPr>
                <w:rFonts w:ascii="Arial" w:eastAsia="Verdana" w:hAnsi="Arial"/>
                <w:b/>
                <w:bCs/>
                <w:sz w:val="16"/>
                <w:szCs w:val="16"/>
                <w:lang w:val="pt-BR"/>
              </w:rPr>
            </w:pPr>
            <w:r w:rsidRPr="00244753">
              <w:rPr>
                <w:rFonts w:ascii="Arial" w:eastAsia="Verdana" w:hAnsi="Arial"/>
                <w:b/>
                <w:bCs/>
                <w:sz w:val="16"/>
                <w:szCs w:val="16"/>
                <w:lang w:val="pt-BR"/>
              </w:rPr>
              <w:t>2020/21</w:t>
            </w:r>
          </w:p>
          <w:p w14:paraId="793513F7" w14:textId="77777777" w:rsidR="007D00F5" w:rsidRPr="00244753" w:rsidRDefault="007D00F5" w:rsidP="00FC0442">
            <w:pPr>
              <w:pStyle w:val="T1TableStyle"/>
              <w:ind w:right="113"/>
              <w:jc w:val="right"/>
              <w:rPr>
                <w:rFonts w:ascii="Arial" w:eastAsia="Verdana" w:hAnsi="Arial"/>
                <w:b/>
                <w:bCs/>
                <w:sz w:val="16"/>
                <w:szCs w:val="16"/>
                <w:lang w:val="pt-BR"/>
              </w:rPr>
            </w:pPr>
            <w:r w:rsidRPr="00244753">
              <w:rPr>
                <w:rFonts w:ascii="Arial" w:eastAsia="Verdana" w:hAnsi="Arial"/>
                <w:b/>
                <w:bCs/>
                <w:sz w:val="16"/>
                <w:szCs w:val="16"/>
                <w:lang w:val="pt-BR"/>
              </w:rPr>
              <w:t>£’000</w:t>
            </w:r>
          </w:p>
        </w:tc>
      </w:tr>
      <w:tr w:rsidR="00E947DF" w:rsidRPr="001873B3" w14:paraId="69BB1AAC" w14:textId="77777777" w:rsidTr="00C636BF">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61A744BD" w14:textId="597143B3" w:rsidR="00277FEA" w:rsidRPr="00503642" w:rsidRDefault="00277FEA" w:rsidP="00050C73">
            <w:pPr>
              <w:pStyle w:val="T1TableStyle"/>
              <w:ind w:right="113"/>
              <w:jc w:val="right"/>
              <w:rPr>
                <w:rFonts w:ascii="Arial" w:eastAsia="Verdana" w:hAnsi="Arial"/>
                <w:sz w:val="16"/>
                <w:szCs w:val="16"/>
                <w:lang w:val="pt-BR"/>
              </w:rPr>
            </w:pPr>
            <w:r w:rsidRPr="00503642">
              <w:rPr>
                <w:rFonts w:ascii="Arial" w:hAnsi="Arial"/>
                <w:sz w:val="16"/>
                <w:szCs w:val="16"/>
              </w:rPr>
              <w:t xml:space="preserve"> </w:t>
            </w:r>
            <w:r w:rsidR="002068D1" w:rsidRPr="00503642">
              <w:rPr>
                <w:rFonts w:ascii="Arial" w:hAnsi="Arial"/>
                <w:sz w:val="16"/>
                <w:szCs w:val="16"/>
              </w:rPr>
              <w:t>4</w:t>
            </w:r>
            <w:r w:rsidRPr="00503642">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6904E3B8" w14:textId="27E7F434" w:rsidR="00277FEA" w:rsidRPr="00244753" w:rsidRDefault="00277FEA" w:rsidP="00277FEA">
            <w:pPr>
              <w:pStyle w:val="T1TableStyle"/>
              <w:rPr>
                <w:rFonts w:ascii="Arial" w:eastAsia="Verdana" w:hAnsi="Arial"/>
                <w:sz w:val="16"/>
                <w:szCs w:val="16"/>
                <w:lang w:val="pt-BR"/>
              </w:rPr>
            </w:pPr>
            <w:r w:rsidRPr="00244753">
              <w:rPr>
                <w:rFonts w:ascii="Arial" w:hAnsi="Arial"/>
                <w:sz w:val="16"/>
                <w:szCs w:val="16"/>
              </w:rPr>
              <w:t>Cash and Bank balances</w:t>
            </w:r>
            <w:r w:rsidR="00C636BF" w:rsidRPr="00244753">
              <w:rPr>
                <w:rFonts w:ascii="Arial" w:hAnsi="Arial"/>
                <w:sz w:val="16"/>
                <w:szCs w:val="16"/>
              </w:rPr>
              <w:t xml:space="preserve"> held by the C</w:t>
            </w:r>
            <w:r w:rsidR="008D5220" w:rsidRPr="00244753">
              <w:rPr>
                <w:rFonts w:ascii="Arial" w:hAnsi="Arial"/>
                <w:sz w:val="16"/>
                <w:szCs w:val="16"/>
              </w:rPr>
              <w:t>o</w:t>
            </w:r>
            <w:r w:rsidR="00C636BF" w:rsidRPr="00244753">
              <w:rPr>
                <w:rFonts w:ascii="Arial" w:hAnsi="Arial"/>
                <w:sz w:val="16"/>
                <w:szCs w:val="16"/>
              </w:rPr>
              <w:t>uncil</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A0FA9C" w14:textId="71F38341" w:rsidR="00277FEA" w:rsidRPr="00A025EB" w:rsidRDefault="004D012C" w:rsidP="004E7612">
            <w:pPr>
              <w:pStyle w:val="T1TableStyle"/>
              <w:ind w:right="113"/>
              <w:jc w:val="right"/>
              <w:rPr>
                <w:rFonts w:ascii="Arial" w:eastAsia="Verdana" w:hAnsi="Arial"/>
                <w:sz w:val="16"/>
                <w:szCs w:val="16"/>
                <w:lang w:val="pt-BR"/>
              </w:rPr>
            </w:pPr>
            <w:r w:rsidRPr="00A025EB">
              <w:rPr>
                <w:rFonts w:ascii="Arial" w:eastAsia="Verdana" w:hAnsi="Arial"/>
                <w:sz w:val="16"/>
                <w:szCs w:val="16"/>
                <w:lang w:val="pt-BR"/>
              </w:rPr>
              <w:t>387</w:t>
            </w:r>
          </w:p>
        </w:tc>
      </w:tr>
      <w:tr w:rsidR="00E947DF" w:rsidRPr="001873B3" w14:paraId="725CD299" w14:textId="77777777" w:rsidTr="00C636BF">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4402399" w14:textId="0044AAEF" w:rsidR="00277FEA" w:rsidRPr="00503642" w:rsidRDefault="002068D1" w:rsidP="00050C73">
            <w:pPr>
              <w:pStyle w:val="T1TableStyle"/>
              <w:ind w:right="113"/>
              <w:jc w:val="right"/>
              <w:rPr>
                <w:rFonts w:ascii="Arial" w:eastAsia="Verdana" w:hAnsi="Arial"/>
                <w:sz w:val="16"/>
                <w:szCs w:val="16"/>
                <w:lang w:val="pt-BR"/>
              </w:rPr>
            </w:pPr>
            <w:r w:rsidRPr="00503642">
              <w:rPr>
                <w:rFonts w:ascii="Arial" w:hAnsi="Arial"/>
                <w:sz w:val="16"/>
                <w:szCs w:val="16"/>
              </w:rPr>
              <w:t>5,571</w:t>
            </w:r>
            <w:r w:rsidR="00277FEA" w:rsidRPr="00503642">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3BA28E3B" w14:textId="5C44EF80" w:rsidR="00277FEA" w:rsidRPr="00244753" w:rsidRDefault="00277FEA" w:rsidP="00277FEA">
            <w:pPr>
              <w:pStyle w:val="T1TableStyle"/>
              <w:rPr>
                <w:rFonts w:ascii="Arial" w:eastAsia="Verdana" w:hAnsi="Arial"/>
                <w:sz w:val="16"/>
                <w:szCs w:val="16"/>
                <w:lang w:val="pt-BR"/>
              </w:rPr>
            </w:pPr>
            <w:r w:rsidRPr="00244753">
              <w:rPr>
                <w:rFonts w:ascii="Arial" w:hAnsi="Arial"/>
                <w:sz w:val="16"/>
                <w:szCs w:val="16"/>
              </w:rPr>
              <w:t>Short Term Deposits / Cash Equivalents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6374B9E" w14:textId="416D2E79" w:rsidR="00277FEA" w:rsidRPr="00A025EB" w:rsidRDefault="004D012C" w:rsidP="004E7612">
            <w:pPr>
              <w:pStyle w:val="T1TableStyle"/>
              <w:ind w:right="113"/>
              <w:jc w:val="right"/>
              <w:rPr>
                <w:rFonts w:ascii="Arial" w:eastAsia="Verdana" w:hAnsi="Arial"/>
                <w:sz w:val="16"/>
                <w:szCs w:val="16"/>
                <w:lang w:val="pt-BR"/>
              </w:rPr>
            </w:pPr>
            <w:r w:rsidRPr="00A025EB">
              <w:rPr>
                <w:rFonts w:ascii="Arial" w:hAnsi="Arial"/>
                <w:sz w:val="16"/>
                <w:szCs w:val="16"/>
              </w:rPr>
              <w:t>4,755</w:t>
            </w:r>
          </w:p>
        </w:tc>
      </w:tr>
      <w:tr w:rsidR="00E947DF" w:rsidRPr="001873B3" w14:paraId="23E8CB25"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E082E7E" w14:textId="138C97F7" w:rsidR="00277FEA" w:rsidRPr="00503642" w:rsidRDefault="002068D1" w:rsidP="00050C73">
            <w:pPr>
              <w:pStyle w:val="T1TableStyle"/>
              <w:ind w:right="113"/>
              <w:jc w:val="right"/>
              <w:rPr>
                <w:rFonts w:ascii="Arial" w:eastAsia="Verdana" w:hAnsi="Arial"/>
                <w:b/>
                <w:bCs/>
                <w:sz w:val="16"/>
                <w:szCs w:val="16"/>
                <w:lang w:val="pt-BR"/>
              </w:rPr>
            </w:pPr>
            <w:r w:rsidRPr="00503642">
              <w:rPr>
                <w:rFonts w:ascii="Arial" w:hAnsi="Arial"/>
                <w:b/>
                <w:bCs/>
                <w:sz w:val="16"/>
                <w:szCs w:val="16"/>
              </w:rPr>
              <w:t>5,575</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AEC7BCD" w14:textId="2240519E" w:rsidR="00277FEA" w:rsidRPr="00244753" w:rsidRDefault="00277FEA" w:rsidP="00277FEA">
            <w:pPr>
              <w:pStyle w:val="T1TableStyle"/>
              <w:rPr>
                <w:rFonts w:ascii="Arial" w:eastAsia="Verdana" w:hAnsi="Arial"/>
                <w:b/>
                <w:bCs/>
                <w:sz w:val="16"/>
                <w:szCs w:val="16"/>
                <w:lang w:val="pt-BR"/>
              </w:rPr>
            </w:pPr>
            <w:r w:rsidRPr="00244753">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D565431" w14:textId="5F9BF8D8" w:rsidR="00277FEA" w:rsidRPr="00A025EB" w:rsidRDefault="004D012C" w:rsidP="004E7612">
            <w:pPr>
              <w:pStyle w:val="T1TableStyle"/>
              <w:ind w:right="113"/>
              <w:jc w:val="right"/>
              <w:rPr>
                <w:rFonts w:ascii="Arial" w:eastAsia="Verdana" w:hAnsi="Arial"/>
                <w:b/>
                <w:bCs/>
                <w:sz w:val="16"/>
                <w:szCs w:val="16"/>
                <w:lang w:val="pt-BR"/>
              </w:rPr>
            </w:pPr>
            <w:r w:rsidRPr="00A025EB">
              <w:rPr>
                <w:rFonts w:ascii="Arial" w:eastAsia="Verdana" w:hAnsi="Arial"/>
                <w:b/>
                <w:bCs/>
                <w:sz w:val="16"/>
                <w:szCs w:val="16"/>
                <w:lang w:val="pt-BR"/>
              </w:rPr>
              <w:t>5,141</w:t>
            </w:r>
          </w:p>
        </w:tc>
      </w:tr>
    </w:tbl>
    <w:p w14:paraId="6376F2B0" w14:textId="77777777" w:rsidR="00503642" w:rsidRDefault="00503642" w:rsidP="00897D65">
      <w:pPr>
        <w:pStyle w:val="Heading1"/>
        <w:spacing w:line="259" w:lineRule="auto"/>
        <w:rPr>
          <w:color w:val="FF0000"/>
          <w:lang w:val="pt-BR"/>
        </w:rPr>
      </w:pPr>
      <w:bookmarkStart w:id="36" w:name="_Toc135904887"/>
    </w:p>
    <w:p w14:paraId="4C19B7A0" w14:textId="77777777" w:rsidR="00503642" w:rsidRDefault="00503642">
      <w:pPr>
        <w:spacing w:after="200" w:line="276" w:lineRule="auto"/>
        <w:rPr>
          <w:rFonts w:asciiTheme="majorHAnsi" w:eastAsiaTheme="majorEastAsia" w:hAnsiTheme="majorHAnsi" w:cstheme="majorBidi"/>
          <w:b/>
          <w:bCs/>
          <w:color w:val="FF0000"/>
          <w:sz w:val="28"/>
          <w:szCs w:val="28"/>
          <w:lang w:val="pt-BR"/>
        </w:rPr>
      </w:pPr>
      <w:r>
        <w:rPr>
          <w:color w:val="FF0000"/>
          <w:lang w:val="pt-BR"/>
        </w:rPr>
        <w:br w:type="page"/>
      </w:r>
    </w:p>
    <w:p w14:paraId="36D96CC1" w14:textId="77777777" w:rsidR="00503642" w:rsidRDefault="00503642" w:rsidP="00897D65">
      <w:pPr>
        <w:pStyle w:val="Heading1"/>
        <w:spacing w:line="259" w:lineRule="auto"/>
        <w:rPr>
          <w:color w:val="FF0000"/>
          <w:lang w:val="pt-BR"/>
        </w:rPr>
      </w:pPr>
    </w:p>
    <w:p w14:paraId="0B7DB7C0" w14:textId="11A660BA" w:rsidR="00897D65" w:rsidRPr="00503642" w:rsidRDefault="00897D65" w:rsidP="00897D65">
      <w:pPr>
        <w:pStyle w:val="Heading1"/>
        <w:spacing w:line="259" w:lineRule="auto"/>
        <w:rPr>
          <w:color w:val="auto"/>
          <w:lang w:val="pt-BR"/>
        </w:rPr>
      </w:pPr>
      <w:r w:rsidRPr="00503642">
        <w:rPr>
          <w:color w:val="auto"/>
          <w:lang w:val="pt-BR"/>
        </w:rPr>
        <w:t>Note 2</w:t>
      </w:r>
      <w:r w:rsidR="004D012C" w:rsidRPr="00503642">
        <w:rPr>
          <w:color w:val="auto"/>
          <w:lang w:val="pt-BR"/>
        </w:rPr>
        <w:t>2</w:t>
      </w:r>
      <w:r w:rsidRPr="00503642">
        <w:rPr>
          <w:color w:val="auto"/>
          <w:lang w:val="pt-BR"/>
        </w:rPr>
        <w:t xml:space="preserve"> </w:t>
      </w:r>
      <w:r w:rsidR="00DA5572" w:rsidRPr="00503642">
        <w:rPr>
          <w:color w:val="auto"/>
          <w:lang w:val="pt-BR"/>
        </w:rPr>
        <w:t>–</w:t>
      </w:r>
      <w:r w:rsidRPr="00503642">
        <w:rPr>
          <w:color w:val="auto"/>
          <w:lang w:val="pt-BR"/>
        </w:rPr>
        <w:t xml:space="preserve"> </w:t>
      </w:r>
      <w:bookmarkEnd w:id="36"/>
      <w:r w:rsidR="00DA5572" w:rsidRPr="00503642">
        <w:rPr>
          <w:color w:val="auto"/>
          <w:lang w:val="pt-BR"/>
        </w:rPr>
        <w:t>Short Term Borrowing</w:t>
      </w:r>
    </w:p>
    <w:p w14:paraId="67ECAFF5" w14:textId="77777777" w:rsidR="00862377" w:rsidRPr="001873B3" w:rsidRDefault="00862377" w:rsidP="00862377">
      <w:pPr>
        <w:rPr>
          <w:color w:val="FF0000"/>
          <w:sz w:val="10"/>
          <w:szCs w:val="10"/>
          <w:lang w:val="pt-BR"/>
        </w:rPr>
      </w:pPr>
    </w:p>
    <w:tbl>
      <w:tblPr>
        <w:tblW w:w="0" w:type="auto"/>
        <w:tblInd w:w="7" w:type="dxa"/>
        <w:tblLayout w:type="fixed"/>
        <w:tblLook w:val="04A0" w:firstRow="1" w:lastRow="0" w:firstColumn="1" w:lastColumn="0" w:noHBand="0" w:noVBand="1"/>
      </w:tblPr>
      <w:tblGrid>
        <w:gridCol w:w="1408"/>
        <w:gridCol w:w="6520"/>
        <w:gridCol w:w="1560"/>
      </w:tblGrid>
      <w:tr w:rsidR="00503642" w:rsidRPr="00503642" w14:paraId="1AEDDAED"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130DD0B9" w14:textId="77777777" w:rsidR="007D00F5" w:rsidRPr="00503642" w:rsidRDefault="007D00F5" w:rsidP="00FC0442">
            <w:pPr>
              <w:pStyle w:val="T1TableStyle"/>
              <w:ind w:right="113"/>
              <w:jc w:val="right"/>
              <w:rPr>
                <w:rFonts w:ascii="Arial" w:eastAsia="Verdana" w:hAnsi="Arial"/>
                <w:b/>
                <w:bCs/>
                <w:sz w:val="16"/>
                <w:szCs w:val="16"/>
                <w:lang w:val="pt-BR"/>
              </w:rPr>
            </w:pPr>
            <w:r w:rsidRPr="00503642">
              <w:rPr>
                <w:rFonts w:ascii="Arial" w:eastAsia="Verdana" w:hAnsi="Arial"/>
                <w:b/>
                <w:bCs/>
                <w:sz w:val="16"/>
                <w:szCs w:val="16"/>
                <w:lang w:val="pt-BR"/>
              </w:rPr>
              <w:t>2019/20</w:t>
            </w:r>
          </w:p>
          <w:p w14:paraId="140D0FA5" w14:textId="77777777" w:rsidR="007D00F5" w:rsidRPr="00503642" w:rsidRDefault="007D00F5" w:rsidP="00FC0442">
            <w:pPr>
              <w:pStyle w:val="T1TableStyle"/>
              <w:ind w:right="113"/>
              <w:jc w:val="right"/>
              <w:rPr>
                <w:rFonts w:ascii="Arial" w:eastAsia="Verdana" w:hAnsi="Arial"/>
                <w:b/>
                <w:bCs/>
                <w:sz w:val="16"/>
                <w:szCs w:val="16"/>
                <w:lang w:val="pt-BR"/>
              </w:rPr>
            </w:pPr>
            <w:r w:rsidRPr="00503642">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41DD687" w14:textId="77777777" w:rsidR="007D00F5" w:rsidRPr="00503642"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BBCB9E" w14:textId="77777777" w:rsidR="007D00F5" w:rsidRPr="00503642" w:rsidRDefault="007D00F5" w:rsidP="00FC0442">
            <w:pPr>
              <w:pStyle w:val="T1TableStyle"/>
              <w:ind w:right="113"/>
              <w:jc w:val="right"/>
              <w:rPr>
                <w:rFonts w:ascii="Arial" w:eastAsia="Verdana" w:hAnsi="Arial"/>
                <w:b/>
                <w:bCs/>
                <w:sz w:val="16"/>
                <w:szCs w:val="16"/>
                <w:lang w:val="pt-BR"/>
              </w:rPr>
            </w:pPr>
            <w:r w:rsidRPr="00503642">
              <w:rPr>
                <w:rFonts w:ascii="Arial" w:eastAsia="Verdana" w:hAnsi="Arial"/>
                <w:b/>
                <w:bCs/>
                <w:sz w:val="16"/>
                <w:szCs w:val="16"/>
                <w:lang w:val="pt-BR"/>
              </w:rPr>
              <w:t>2020/21</w:t>
            </w:r>
          </w:p>
          <w:p w14:paraId="1A7F2652" w14:textId="77777777" w:rsidR="007D00F5" w:rsidRPr="00503642" w:rsidRDefault="007D00F5" w:rsidP="00FC0442">
            <w:pPr>
              <w:pStyle w:val="T1TableStyle"/>
              <w:ind w:right="113"/>
              <w:jc w:val="right"/>
              <w:rPr>
                <w:rFonts w:ascii="Arial" w:eastAsia="Verdana" w:hAnsi="Arial"/>
                <w:b/>
                <w:bCs/>
                <w:sz w:val="16"/>
                <w:szCs w:val="16"/>
                <w:lang w:val="pt-BR"/>
              </w:rPr>
            </w:pPr>
            <w:r w:rsidRPr="00503642">
              <w:rPr>
                <w:rFonts w:ascii="Arial" w:eastAsia="Verdana" w:hAnsi="Arial"/>
                <w:b/>
                <w:bCs/>
                <w:sz w:val="16"/>
                <w:szCs w:val="16"/>
                <w:lang w:val="pt-BR"/>
              </w:rPr>
              <w:t>£’000</w:t>
            </w:r>
          </w:p>
        </w:tc>
      </w:tr>
      <w:tr w:rsidR="00E947DF" w:rsidRPr="001873B3" w14:paraId="0E8D0277" w14:textId="77777777" w:rsidTr="00C636BF">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93A5BCD" w14:textId="464B5E9C" w:rsidR="00F3465C" w:rsidRPr="00503642" w:rsidRDefault="00AA2844" w:rsidP="00050C73">
            <w:pPr>
              <w:pStyle w:val="T1TableStyle"/>
              <w:ind w:right="113"/>
              <w:jc w:val="right"/>
              <w:rPr>
                <w:rFonts w:ascii="Arial" w:eastAsia="Verdana" w:hAnsi="Arial"/>
                <w:sz w:val="16"/>
                <w:szCs w:val="16"/>
                <w:lang w:val="pt-BR"/>
              </w:rPr>
            </w:pPr>
            <w:r w:rsidRPr="00503642">
              <w:rPr>
                <w:rFonts w:ascii="Arial" w:eastAsia="Verdana" w:hAnsi="Arial"/>
                <w:sz w:val="16"/>
                <w:szCs w:val="16"/>
                <w:lang w:val="pt-BR"/>
              </w:rPr>
              <w:t>(60,000)</w:t>
            </w:r>
          </w:p>
        </w:tc>
        <w:tc>
          <w:tcPr>
            <w:tcW w:w="6520" w:type="dxa"/>
            <w:tcBorders>
              <w:top w:val="nil"/>
              <w:left w:val="nil"/>
              <w:bottom w:val="nil"/>
              <w:right w:val="nil"/>
            </w:tcBorders>
            <w:shd w:val="clear" w:color="auto" w:fill="auto"/>
            <w:tcMar>
              <w:top w:w="20" w:type="dxa"/>
              <w:left w:w="20" w:type="dxa"/>
              <w:bottom w:w="20" w:type="dxa"/>
              <w:right w:w="20" w:type="dxa"/>
            </w:tcMar>
          </w:tcPr>
          <w:p w14:paraId="6EE0994B" w14:textId="0FC15B35" w:rsidR="00F3465C" w:rsidRPr="00503642" w:rsidRDefault="00DA5572" w:rsidP="00F3465C">
            <w:pPr>
              <w:pStyle w:val="T1TableStyle"/>
              <w:rPr>
                <w:rFonts w:ascii="Arial" w:eastAsia="Verdana" w:hAnsi="Arial"/>
                <w:sz w:val="16"/>
                <w:szCs w:val="16"/>
                <w:lang w:val="pt-BR"/>
              </w:rPr>
            </w:pPr>
            <w:r w:rsidRPr="00503642">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965B993" w14:textId="4E89A9F9" w:rsidR="00F3465C" w:rsidRPr="00A025EB" w:rsidRDefault="00265BF9" w:rsidP="004E7612">
            <w:pPr>
              <w:pStyle w:val="T1TableStyle"/>
              <w:ind w:right="113"/>
              <w:jc w:val="right"/>
              <w:rPr>
                <w:rFonts w:ascii="Arial" w:eastAsia="Verdana" w:hAnsi="Arial"/>
                <w:sz w:val="16"/>
                <w:szCs w:val="16"/>
                <w:lang w:val="pt-BR"/>
              </w:rPr>
            </w:pPr>
            <w:r w:rsidRPr="00A025EB">
              <w:rPr>
                <w:rFonts w:ascii="Arial" w:eastAsia="Verdana" w:hAnsi="Arial"/>
                <w:sz w:val="16"/>
                <w:szCs w:val="16"/>
                <w:lang w:val="pt-BR"/>
              </w:rPr>
              <w:t>(102,000)</w:t>
            </w:r>
          </w:p>
        </w:tc>
      </w:tr>
      <w:tr w:rsidR="00E947DF" w:rsidRPr="001873B3" w14:paraId="081B5EC3"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1C00351" w14:textId="7472629A" w:rsidR="00F3465C" w:rsidRPr="00503642" w:rsidRDefault="00AA2844" w:rsidP="00050C73">
            <w:pPr>
              <w:pStyle w:val="T1TableStyle"/>
              <w:ind w:right="113"/>
              <w:jc w:val="right"/>
              <w:rPr>
                <w:rFonts w:ascii="Arial" w:eastAsia="Verdana" w:hAnsi="Arial"/>
                <w:b/>
                <w:bCs/>
                <w:sz w:val="16"/>
                <w:szCs w:val="16"/>
                <w:lang w:val="pt-BR"/>
              </w:rPr>
            </w:pPr>
            <w:r w:rsidRPr="00503642">
              <w:rPr>
                <w:rFonts w:ascii="Arial" w:hAnsi="Arial"/>
                <w:b/>
                <w:bCs/>
                <w:sz w:val="16"/>
                <w:szCs w:val="16"/>
              </w:rPr>
              <w:t>(60,000)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E4BEC2D" w14:textId="4746E6C3" w:rsidR="00F3465C" w:rsidRPr="00503642" w:rsidRDefault="00DA5572" w:rsidP="00F3465C">
            <w:pPr>
              <w:pStyle w:val="T1TableStyle"/>
              <w:rPr>
                <w:rFonts w:ascii="Arial" w:eastAsia="Verdana" w:hAnsi="Arial"/>
                <w:b/>
                <w:bCs/>
                <w:sz w:val="16"/>
                <w:szCs w:val="16"/>
                <w:lang w:val="pt-BR"/>
              </w:rPr>
            </w:pPr>
            <w:r w:rsidRPr="00503642">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1B06B91" w14:textId="6E6200C6" w:rsidR="00F3465C" w:rsidRPr="00A025EB" w:rsidRDefault="00265BF9" w:rsidP="004E7612">
            <w:pPr>
              <w:pStyle w:val="T1TableStyle"/>
              <w:ind w:right="113"/>
              <w:jc w:val="right"/>
              <w:rPr>
                <w:rFonts w:ascii="Arial" w:eastAsia="Verdana" w:hAnsi="Arial"/>
                <w:b/>
                <w:bCs/>
                <w:sz w:val="16"/>
                <w:szCs w:val="16"/>
                <w:lang w:val="pt-BR"/>
              </w:rPr>
            </w:pPr>
            <w:r w:rsidRPr="00A025EB">
              <w:rPr>
                <w:rFonts w:ascii="Arial" w:hAnsi="Arial"/>
                <w:b/>
                <w:bCs/>
                <w:sz w:val="16"/>
                <w:szCs w:val="16"/>
              </w:rPr>
              <w:t>(102,000)</w:t>
            </w:r>
          </w:p>
        </w:tc>
      </w:tr>
    </w:tbl>
    <w:p w14:paraId="09CBE61E" w14:textId="5140A660" w:rsidR="00897D65" w:rsidRPr="00C3234C" w:rsidRDefault="00897D65" w:rsidP="00897D65">
      <w:pPr>
        <w:pStyle w:val="Heading1"/>
        <w:spacing w:after="240"/>
        <w:rPr>
          <w:color w:val="auto"/>
          <w:lang w:val="pt-BR"/>
        </w:rPr>
      </w:pPr>
      <w:bookmarkStart w:id="37" w:name="_Toc135904888"/>
      <w:r w:rsidRPr="00C3234C">
        <w:rPr>
          <w:color w:val="auto"/>
          <w:lang w:val="pt-BR"/>
        </w:rPr>
        <w:t>Note 2</w:t>
      </w:r>
      <w:r w:rsidR="00265BF9" w:rsidRPr="00C3234C">
        <w:rPr>
          <w:color w:val="auto"/>
          <w:lang w:val="pt-BR"/>
        </w:rPr>
        <w:t>3</w:t>
      </w:r>
      <w:r w:rsidRPr="00C3234C">
        <w:rPr>
          <w:color w:val="auto"/>
          <w:lang w:val="pt-BR"/>
        </w:rPr>
        <w:t xml:space="preserve"> </w:t>
      </w:r>
      <w:r w:rsidR="00DA5572" w:rsidRPr="00C3234C">
        <w:rPr>
          <w:color w:val="auto"/>
          <w:lang w:val="pt-BR"/>
        </w:rPr>
        <w:t>–</w:t>
      </w:r>
      <w:r w:rsidRPr="00C3234C">
        <w:rPr>
          <w:color w:val="auto"/>
          <w:lang w:val="pt-BR"/>
        </w:rPr>
        <w:t xml:space="preserve"> </w:t>
      </w:r>
      <w:r w:rsidR="00DA5572" w:rsidRPr="00C3234C">
        <w:rPr>
          <w:color w:val="auto"/>
          <w:lang w:val="pt-BR"/>
        </w:rPr>
        <w:t xml:space="preserve">Short Term </w:t>
      </w:r>
      <w:r w:rsidRPr="00C3234C">
        <w:rPr>
          <w:color w:val="auto"/>
          <w:lang w:val="pt-BR"/>
        </w:rPr>
        <w:t>Creditors</w:t>
      </w:r>
      <w:bookmarkEnd w:id="37"/>
      <w:r w:rsidRPr="00C3234C">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C3234C" w:rsidRPr="00C3234C" w14:paraId="4878022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1F48659" w14:textId="77777777" w:rsidR="007D00F5" w:rsidRPr="00C3234C" w:rsidRDefault="007D00F5" w:rsidP="00FC0442">
            <w:pPr>
              <w:pStyle w:val="T1TableStyle"/>
              <w:ind w:right="113"/>
              <w:jc w:val="right"/>
              <w:rPr>
                <w:rFonts w:ascii="Arial" w:eastAsia="Verdana" w:hAnsi="Arial"/>
                <w:b/>
                <w:bCs/>
                <w:sz w:val="16"/>
                <w:szCs w:val="16"/>
                <w:lang w:val="pt-BR"/>
              </w:rPr>
            </w:pPr>
            <w:r w:rsidRPr="00C3234C">
              <w:rPr>
                <w:rFonts w:ascii="Arial" w:eastAsia="Verdana" w:hAnsi="Arial"/>
                <w:b/>
                <w:bCs/>
                <w:sz w:val="16"/>
                <w:szCs w:val="16"/>
                <w:lang w:val="pt-BR"/>
              </w:rPr>
              <w:t>2019/20</w:t>
            </w:r>
          </w:p>
          <w:p w14:paraId="0CD2CC6B" w14:textId="77777777" w:rsidR="007D00F5" w:rsidRPr="00C3234C" w:rsidRDefault="007D00F5" w:rsidP="00FC0442">
            <w:pPr>
              <w:pStyle w:val="T1TableStyle"/>
              <w:ind w:right="113"/>
              <w:jc w:val="right"/>
              <w:rPr>
                <w:rFonts w:ascii="Arial" w:eastAsia="Verdana" w:hAnsi="Arial"/>
                <w:b/>
                <w:bCs/>
                <w:sz w:val="16"/>
                <w:szCs w:val="16"/>
                <w:lang w:val="pt-BR"/>
              </w:rPr>
            </w:pPr>
            <w:r w:rsidRPr="00C3234C">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8CE4F" w14:textId="77777777" w:rsidR="007D00F5" w:rsidRPr="00C3234C"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D0F7156" w14:textId="77777777" w:rsidR="007D00F5" w:rsidRPr="00C3234C" w:rsidRDefault="007D00F5" w:rsidP="00FC0442">
            <w:pPr>
              <w:pStyle w:val="T1TableStyle"/>
              <w:ind w:right="113"/>
              <w:jc w:val="right"/>
              <w:rPr>
                <w:rFonts w:ascii="Arial" w:eastAsia="Verdana" w:hAnsi="Arial"/>
                <w:b/>
                <w:bCs/>
                <w:sz w:val="16"/>
                <w:szCs w:val="16"/>
                <w:lang w:val="pt-BR"/>
              </w:rPr>
            </w:pPr>
            <w:r w:rsidRPr="00C3234C">
              <w:rPr>
                <w:rFonts w:ascii="Arial" w:eastAsia="Verdana" w:hAnsi="Arial"/>
                <w:b/>
                <w:bCs/>
                <w:sz w:val="16"/>
                <w:szCs w:val="16"/>
                <w:lang w:val="pt-BR"/>
              </w:rPr>
              <w:t>2020/21</w:t>
            </w:r>
          </w:p>
          <w:p w14:paraId="747BB267" w14:textId="77777777" w:rsidR="007D00F5" w:rsidRPr="00C3234C" w:rsidRDefault="007D00F5" w:rsidP="00FC0442">
            <w:pPr>
              <w:pStyle w:val="T1TableStyle"/>
              <w:ind w:right="113"/>
              <w:jc w:val="right"/>
              <w:rPr>
                <w:rFonts w:ascii="Arial" w:eastAsia="Verdana" w:hAnsi="Arial"/>
                <w:b/>
                <w:bCs/>
                <w:sz w:val="16"/>
                <w:szCs w:val="16"/>
                <w:lang w:val="pt-BR"/>
              </w:rPr>
            </w:pPr>
            <w:r w:rsidRPr="00C3234C">
              <w:rPr>
                <w:rFonts w:ascii="Arial" w:eastAsia="Verdana" w:hAnsi="Arial"/>
                <w:b/>
                <w:bCs/>
                <w:sz w:val="16"/>
                <w:szCs w:val="16"/>
                <w:lang w:val="pt-BR"/>
              </w:rPr>
              <w:t>£’000</w:t>
            </w:r>
          </w:p>
        </w:tc>
      </w:tr>
      <w:tr w:rsidR="00E947DF" w:rsidRPr="001873B3" w14:paraId="58C3AFA7" w14:textId="77777777" w:rsidTr="00DA5572">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6EB4DDD6" w14:textId="1CBF0215" w:rsidR="00F3465C" w:rsidRPr="00C3234C" w:rsidRDefault="00F3465C" w:rsidP="00050C73">
            <w:pPr>
              <w:pStyle w:val="T1TableStyle"/>
              <w:ind w:right="113"/>
              <w:jc w:val="right"/>
              <w:rPr>
                <w:rFonts w:ascii="Arial" w:eastAsia="Verdana" w:hAnsi="Arial"/>
                <w:sz w:val="16"/>
                <w:szCs w:val="16"/>
                <w:lang w:val="pt-BR"/>
              </w:rPr>
            </w:pPr>
            <w:r w:rsidRPr="00C3234C">
              <w:rPr>
                <w:rFonts w:ascii="Arial" w:hAnsi="Arial"/>
                <w:sz w:val="16"/>
                <w:szCs w:val="16"/>
              </w:rPr>
              <w:t>(</w:t>
            </w:r>
            <w:r w:rsidR="005F32DA" w:rsidRPr="00C3234C">
              <w:rPr>
                <w:rFonts w:ascii="Arial" w:hAnsi="Arial"/>
                <w:sz w:val="16"/>
                <w:szCs w:val="16"/>
              </w:rPr>
              <w:t>8,959</w:t>
            </w:r>
            <w:r w:rsidRPr="00C3234C">
              <w:rPr>
                <w:rFonts w:ascii="Arial" w:hAnsi="Arial"/>
                <w:sz w:val="16"/>
                <w:szCs w:val="16"/>
              </w:rPr>
              <w:t>)</w:t>
            </w:r>
          </w:p>
        </w:tc>
        <w:tc>
          <w:tcPr>
            <w:tcW w:w="6520" w:type="dxa"/>
            <w:tcBorders>
              <w:top w:val="nil"/>
              <w:left w:val="nil"/>
              <w:right w:val="nil"/>
            </w:tcBorders>
            <w:shd w:val="clear" w:color="auto" w:fill="auto"/>
            <w:tcMar>
              <w:top w:w="20" w:type="dxa"/>
              <w:left w:w="20" w:type="dxa"/>
              <w:bottom w:w="20" w:type="dxa"/>
              <w:right w:w="20" w:type="dxa"/>
            </w:tcMar>
          </w:tcPr>
          <w:p w14:paraId="2BAF521B" w14:textId="5551AF8D" w:rsidR="00F3465C" w:rsidRPr="00C3234C" w:rsidRDefault="00F3465C" w:rsidP="00F3465C">
            <w:pPr>
              <w:pStyle w:val="T1TableStyle"/>
              <w:rPr>
                <w:rFonts w:ascii="Arial" w:eastAsia="Verdana" w:hAnsi="Arial"/>
                <w:sz w:val="16"/>
                <w:szCs w:val="16"/>
                <w:lang w:val="pt-BR"/>
              </w:rPr>
            </w:pPr>
            <w:r w:rsidRPr="00C3234C">
              <w:rPr>
                <w:rFonts w:ascii="Arial" w:hAnsi="Arial"/>
                <w:sz w:val="16"/>
                <w:szCs w:val="16"/>
              </w:rPr>
              <w:t>Trade payables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7FED96EB" w14:textId="2A2B16FF" w:rsidR="00F3465C" w:rsidRPr="00A025EB" w:rsidRDefault="00F3465C" w:rsidP="004E7612">
            <w:pPr>
              <w:pStyle w:val="T1TableStyle"/>
              <w:ind w:right="113"/>
              <w:jc w:val="right"/>
              <w:rPr>
                <w:rFonts w:ascii="Arial" w:eastAsia="Verdana" w:hAnsi="Arial"/>
                <w:sz w:val="16"/>
                <w:szCs w:val="16"/>
                <w:lang w:val="pt-BR"/>
              </w:rPr>
            </w:pPr>
            <w:r w:rsidRPr="00A025EB">
              <w:rPr>
                <w:rFonts w:ascii="Arial" w:hAnsi="Arial"/>
                <w:sz w:val="16"/>
                <w:szCs w:val="16"/>
              </w:rPr>
              <w:t>(</w:t>
            </w:r>
            <w:r w:rsidR="009F4FF0" w:rsidRPr="00A025EB">
              <w:rPr>
                <w:rFonts w:ascii="Arial" w:hAnsi="Arial"/>
                <w:sz w:val="16"/>
                <w:szCs w:val="16"/>
              </w:rPr>
              <w:t>8</w:t>
            </w:r>
            <w:r w:rsidR="00265BF9" w:rsidRPr="00A025EB">
              <w:rPr>
                <w:rFonts w:ascii="Arial" w:hAnsi="Arial"/>
                <w:sz w:val="16"/>
                <w:szCs w:val="16"/>
              </w:rPr>
              <w:t>2</w:t>
            </w:r>
            <w:r w:rsidRPr="00A025EB">
              <w:rPr>
                <w:rFonts w:ascii="Arial" w:hAnsi="Arial"/>
                <w:sz w:val="16"/>
                <w:szCs w:val="16"/>
              </w:rPr>
              <w:t>)</w:t>
            </w:r>
          </w:p>
        </w:tc>
      </w:tr>
      <w:tr w:rsidR="00DA5572" w:rsidRPr="001873B3" w14:paraId="52B151C4" w14:textId="77777777" w:rsidTr="00DA5572">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0F0932C" w14:textId="67EE5B42" w:rsidR="00DA5572" w:rsidRPr="00C3234C" w:rsidRDefault="002B367E" w:rsidP="00050C73">
            <w:pPr>
              <w:pStyle w:val="T1TableStyle"/>
              <w:ind w:right="113"/>
              <w:jc w:val="right"/>
              <w:rPr>
                <w:rFonts w:ascii="Arial" w:hAnsi="Arial"/>
                <w:sz w:val="16"/>
                <w:szCs w:val="16"/>
              </w:rPr>
            </w:pPr>
            <w:r w:rsidRPr="00C3234C">
              <w:rPr>
                <w:rFonts w:ascii="Arial" w:hAnsi="Arial"/>
                <w:sz w:val="16"/>
                <w:szCs w:val="16"/>
              </w:rPr>
              <w:t>(2,34</w:t>
            </w:r>
            <w:r w:rsidR="00C3234C" w:rsidRPr="00C3234C">
              <w:rPr>
                <w:rFonts w:ascii="Arial" w:hAnsi="Arial"/>
                <w:sz w:val="16"/>
                <w:szCs w:val="16"/>
              </w:rPr>
              <w:t>8</w:t>
            </w:r>
            <w:r w:rsidRPr="00C3234C">
              <w:rPr>
                <w:rFonts w:ascii="Arial" w:hAnsi="Arial"/>
                <w:sz w:val="16"/>
                <w:szCs w:val="16"/>
              </w:rPr>
              <w:t>)</w:t>
            </w:r>
          </w:p>
        </w:tc>
        <w:tc>
          <w:tcPr>
            <w:tcW w:w="6520" w:type="dxa"/>
            <w:tcBorders>
              <w:left w:val="nil"/>
              <w:bottom w:val="nil"/>
              <w:right w:val="nil"/>
            </w:tcBorders>
            <w:shd w:val="clear" w:color="auto" w:fill="auto"/>
            <w:tcMar>
              <w:top w:w="20" w:type="dxa"/>
              <w:left w:w="20" w:type="dxa"/>
              <w:bottom w:w="20" w:type="dxa"/>
              <w:right w:w="20" w:type="dxa"/>
            </w:tcMar>
          </w:tcPr>
          <w:p w14:paraId="784AAB7D" w14:textId="01E5F3AF" w:rsidR="00DA5572" w:rsidRPr="00C3234C" w:rsidRDefault="00B62DAF" w:rsidP="00F3465C">
            <w:pPr>
              <w:pStyle w:val="T1TableStyle"/>
              <w:rPr>
                <w:rFonts w:ascii="Arial" w:hAnsi="Arial"/>
                <w:sz w:val="16"/>
                <w:szCs w:val="16"/>
              </w:rPr>
            </w:pPr>
            <w:r w:rsidRPr="00C3234C">
              <w:rPr>
                <w:rFonts w:ascii="Arial" w:hAnsi="Arial"/>
                <w:sz w:val="16"/>
                <w:szCs w:val="16"/>
              </w:rPr>
              <w:t>Receipts in advance</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3A1D691" w14:textId="696E0ECB" w:rsidR="00DA5572" w:rsidRPr="00A025EB" w:rsidRDefault="00265BF9" w:rsidP="004E7612">
            <w:pPr>
              <w:pStyle w:val="T1TableStyle"/>
              <w:ind w:right="113"/>
              <w:jc w:val="right"/>
              <w:rPr>
                <w:rFonts w:ascii="Arial" w:hAnsi="Arial"/>
                <w:sz w:val="16"/>
                <w:szCs w:val="16"/>
              </w:rPr>
            </w:pPr>
            <w:r w:rsidRPr="00A025EB">
              <w:rPr>
                <w:rFonts w:ascii="Arial" w:hAnsi="Arial"/>
                <w:sz w:val="16"/>
                <w:szCs w:val="16"/>
              </w:rPr>
              <w:t>(8,005)</w:t>
            </w:r>
          </w:p>
        </w:tc>
      </w:tr>
      <w:tr w:rsidR="00E947DF" w:rsidRPr="001873B3" w14:paraId="0E673A90" w14:textId="77777777" w:rsidTr="00C636BF">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636844A" w14:textId="41D55906" w:rsidR="00F3465C" w:rsidRPr="00C3234C" w:rsidRDefault="00F3465C" w:rsidP="00050C73">
            <w:pPr>
              <w:pStyle w:val="T1TableStyle"/>
              <w:ind w:right="113"/>
              <w:jc w:val="right"/>
              <w:rPr>
                <w:rFonts w:ascii="Arial" w:eastAsia="Verdana" w:hAnsi="Arial"/>
                <w:sz w:val="16"/>
                <w:szCs w:val="16"/>
                <w:lang w:val="pt-BR"/>
              </w:rPr>
            </w:pPr>
            <w:r w:rsidRPr="00C3234C">
              <w:rPr>
                <w:rFonts w:ascii="Arial" w:hAnsi="Arial"/>
                <w:sz w:val="16"/>
                <w:szCs w:val="16"/>
              </w:rPr>
              <w:t>(2,</w:t>
            </w:r>
            <w:r w:rsidR="002B367E" w:rsidRPr="00C3234C">
              <w:rPr>
                <w:rFonts w:ascii="Arial" w:hAnsi="Arial"/>
                <w:sz w:val="16"/>
                <w:szCs w:val="16"/>
              </w:rPr>
              <w:t>898</w:t>
            </w:r>
            <w:r w:rsidRPr="00C3234C">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547DF6EE" w14:textId="7DA91CDE" w:rsidR="00F3465C" w:rsidRPr="00C3234C" w:rsidRDefault="00F3465C" w:rsidP="00F3465C">
            <w:pPr>
              <w:pStyle w:val="T1TableStyle"/>
              <w:rPr>
                <w:rFonts w:ascii="Arial" w:eastAsia="Verdana" w:hAnsi="Arial"/>
                <w:sz w:val="16"/>
                <w:szCs w:val="16"/>
                <w:lang w:val="pt-BR"/>
              </w:rPr>
            </w:pPr>
            <w:r w:rsidRPr="00C3234C">
              <w:rPr>
                <w:rFonts w:ascii="Arial" w:hAnsi="Arial"/>
                <w:sz w:val="16"/>
                <w:szCs w:val="16"/>
              </w:rPr>
              <w:t>Other payables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F76DF73" w14:textId="10DACC9F" w:rsidR="00F3465C" w:rsidRPr="00A025EB" w:rsidRDefault="00F3465C" w:rsidP="004E7612">
            <w:pPr>
              <w:pStyle w:val="T1TableStyle"/>
              <w:ind w:right="113"/>
              <w:jc w:val="right"/>
              <w:rPr>
                <w:rFonts w:ascii="Arial" w:eastAsia="Verdana" w:hAnsi="Arial"/>
                <w:sz w:val="16"/>
                <w:szCs w:val="16"/>
                <w:lang w:val="pt-BR"/>
              </w:rPr>
            </w:pPr>
            <w:r w:rsidRPr="00A025EB">
              <w:rPr>
                <w:rFonts w:ascii="Arial" w:hAnsi="Arial"/>
                <w:sz w:val="16"/>
                <w:szCs w:val="16"/>
              </w:rPr>
              <w:t>(</w:t>
            </w:r>
            <w:r w:rsidR="004E7612" w:rsidRPr="00A025EB">
              <w:rPr>
                <w:rFonts w:ascii="Arial" w:hAnsi="Arial"/>
                <w:sz w:val="16"/>
                <w:szCs w:val="16"/>
              </w:rPr>
              <w:t>1</w:t>
            </w:r>
            <w:r w:rsidR="00265BF9" w:rsidRPr="00A025EB">
              <w:rPr>
                <w:rFonts w:ascii="Arial" w:hAnsi="Arial"/>
                <w:sz w:val="16"/>
                <w:szCs w:val="16"/>
              </w:rPr>
              <w:t>9,972</w:t>
            </w:r>
            <w:r w:rsidRPr="00A025EB">
              <w:rPr>
                <w:rFonts w:ascii="Arial" w:hAnsi="Arial"/>
                <w:sz w:val="16"/>
                <w:szCs w:val="16"/>
              </w:rPr>
              <w:t>)</w:t>
            </w:r>
          </w:p>
        </w:tc>
      </w:tr>
      <w:tr w:rsidR="00F3465C" w:rsidRPr="001873B3" w14:paraId="4AC413D8" w14:textId="77777777" w:rsidTr="00C636BF">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93E5C7D" w14:textId="68003809" w:rsidR="00F3465C" w:rsidRPr="00C3234C" w:rsidRDefault="00F3465C" w:rsidP="00050C73">
            <w:pPr>
              <w:pStyle w:val="T1TableStyle"/>
              <w:ind w:right="113"/>
              <w:jc w:val="right"/>
              <w:rPr>
                <w:rFonts w:ascii="Arial" w:eastAsia="Verdana" w:hAnsi="Arial"/>
                <w:b/>
                <w:bCs/>
                <w:sz w:val="16"/>
                <w:szCs w:val="16"/>
                <w:lang w:val="pt-BR"/>
              </w:rPr>
            </w:pPr>
            <w:r w:rsidRPr="00C3234C">
              <w:rPr>
                <w:rFonts w:ascii="Arial" w:hAnsi="Arial"/>
                <w:b/>
                <w:bCs/>
                <w:sz w:val="16"/>
                <w:szCs w:val="16"/>
              </w:rPr>
              <w:t>(</w:t>
            </w:r>
            <w:r w:rsidR="002B367E" w:rsidRPr="00C3234C">
              <w:rPr>
                <w:rFonts w:ascii="Arial" w:hAnsi="Arial"/>
                <w:b/>
                <w:bCs/>
                <w:sz w:val="16"/>
                <w:szCs w:val="16"/>
              </w:rPr>
              <w:t>14</w:t>
            </w:r>
            <w:r w:rsidRPr="00C3234C">
              <w:rPr>
                <w:rFonts w:ascii="Arial" w:hAnsi="Arial"/>
                <w:b/>
                <w:bCs/>
                <w:sz w:val="16"/>
                <w:szCs w:val="16"/>
              </w:rPr>
              <w:t>,</w:t>
            </w:r>
            <w:r w:rsidR="002B367E" w:rsidRPr="00C3234C">
              <w:rPr>
                <w:rFonts w:ascii="Arial" w:hAnsi="Arial"/>
                <w:b/>
                <w:bCs/>
                <w:sz w:val="16"/>
                <w:szCs w:val="16"/>
              </w:rPr>
              <w:t>205</w:t>
            </w:r>
            <w:r w:rsidRPr="00C3234C">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86EE766" w14:textId="2CD7FD36" w:rsidR="00F3465C" w:rsidRPr="00C3234C" w:rsidRDefault="00F3465C" w:rsidP="00F3465C">
            <w:pPr>
              <w:pStyle w:val="T1TableStyle"/>
              <w:rPr>
                <w:rFonts w:ascii="Arial" w:eastAsia="Verdana" w:hAnsi="Arial"/>
                <w:b/>
                <w:bCs/>
                <w:sz w:val="16"/>
                <w:szCs w:val="16"/>
                <w:lang w:val="pt-BR"/>
              </w:rPr>
            </w:pPr>
            <w:r w:rsidRPr="00C3234C">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1B0128A" w14:textId="4FB3C341" w:rsidR="00F3465C" w:rsidRPr="00A025EB" w:rsidRDefault="00F3465C" w:rsidP="004E7612">
            <w:pPr>
              <w:pStyle w:val="T1TableStyle"/>
              <w:ind w:right="113"/>
              <w:jc w:val="right"/>
              <w:rPr>
                <w:rFonts w:ascii="Arial" w:eastAsia="Verdana" w:hAnsi="Arial"/>
                <w:b/>
                <w:bCs/>
                <w:sz w:val="16"/>
                <w:szCs w:val="16"/>
                <w:lang w:val="pt-BR"/>
              </w:rPr>
            </w:pPr>
            <w:r w:rsidRPr="00A025EB">
              <w:rPr>
                <w:rFonts w:ascii="Arial" w:hAnsi="Arial"/>
                <w:b/>
                <w:bCs/>
                <w:sz w:val="16"/>
                <w:szCs w:val="16"/>
              </w:rPr>
              <w:t>(</w:t>
            </w:r>
            <w:r w:rsidR="00265BF9" w:rsidRPr="00A025EB">
              <w:rPr>
                <w:rFonts w:ascii="Arial" w:hAnsi="Arial"/>
                <w:b/>
                <w:bCs/>
                <w:sz w:val="16"/>
                <w:szCs w:val="16"/>
              </w:rPr>
              <w:t>28,059</w:t>
            </w:r>
            <w:r w:rsidRPr="00A025EB">
              <w:rPr>
                <w:rFonts w:ascii="Arial" w:hAnsi="Arial"/>
                <w:b/>
                <w:bCs/>
                <w:sz w:val="16"/>
                <w:szCs w:val="16"/>
              </w:rPr>
              <w:t>)</w:t>
            </w:r>
          </w:p>
        </w:tc>
      </w:tr>
    </w:tbl>
    <w:p w14:paraId="61057A14" w14:textId="77777777" w:rsidR="00F3465C" w:rsidRPr="001873B3" w:rsidRDefault="00F3465C">
      <w:pPr>
        <w:pStyle w:val="Normal0"/>
        <w:spacing w:after="160"/>
        <w:rPr>
          <w:rFonts w:ascii="Verdana" w:eastAsia="Verdana" w:hAnsi="Verdana" w:cs="Verdana"/>
          <w:color w:val="FF0000"/>
          <w:sz w:val="2"/>
          <w:szCs w:val="2"/>
        </w:rPr>
      </w:pPr>
    </w:p>
    <w:p w14:paraId="625A9C9B" w14:textId="43B4BBAB" w:rsidR="008D5220" w:rsidRPr="003001E1" w:rsidRDefault="008D5220" w:rsidP="00897D65">
      <w:pPr>
        <w:pStyle w:val="Heading1"/>
        <w:spacing w:line="276" w:lineRule="auto"/>
        <w:rPr>
          <w:rFonts w:ascii="Verdana" w:eastAsia="Verdana" w:hAnsi="Verdana" w:cs="Verdana"/>
          <w:b w:val="0"/>
          <w:bCs w:val="0"/>
          <w:color w:val="auto"/>
          <w:sz w:val="22"/>
          <w:szCs w:val="22"/>
          <w:lang w:val="en-GB"/>
        </w:rPr>
      </w:pPr>
      <w:bookmarkStart w:id="38" w:name="_Toc135904889"/>
      <w:r w:rsidRPr="003001E1">
        <w:rPr>
          <w:rFonts w:ascii="Verdana" w:eastAsia="Verdana" w:hAnsi="Verdana" w:cs="Verdana"/>
          <w:b w:val="0"/>
          <w:bCs w:val="0"/>
          <w:color w:val="auto"/>
          <w:sz w:val="22"/>
          <w:szCs w:val="22"/>
          <w:lang w:val="en-GB"/>
        </w:rPr>
        <w:t xml:space="preserve">The Council are the Local Trusted Organisation for the Prospect Estate Big Local Partnership. As at 31 March 2021, the Council held £102,287 for this purpose in the "Other </w:t>
      </w:r>
      <w:r w:rsidR="005D700C" w:rsidRPr="003001E1">
        <w:rPr>
          <w:rFonts w:ascii="Verdana" w:eastAsia="Verdana" w:hAnsi="Verdana" w:cs="Verdana"/>
          <w:b w:val="0"/>
          <w:bCs w:val="0"/>
          <w:color w:val="auto"/>
          <w:sz w:val="22"/>
          <w:szCs w:val="22"/>
          <w:lang w:val="en-GB"/>
        </w:rPr>
        <w:t>payables</w:t>
      </w:r>
      <w:r w:rsidRPr="003001E1">
        <w:rPr>
          <w:rFonts w:ascii="Verdana" w:eastAsia="Verdana" w:hAnsi="Verdana" w:cs="Verdana"/>
          <w:b w:val="0"/>
          <w:bCs w:val="0"/>
          <w:color w:val="auto"/>
          <w:sz w:val="22"/>
          <w:szCs w:val="22"/>
          <w:lang w:val="en-GB"/>
        </w:rPr>
        <w:t>" line of the creditors analysis (£48,352 at 31st March 2020).</w:t>
      </w:r>
    </w:p>
    <w:p w14:paraId="0F9662F4" w14:textId="3B09AC76" w:rsidR="00897D65" w:rsidRPr="009C75B4" w:rsidRDefault="00897D65" w:rsidP="00897D65">
      <w:pPr>
        <w:pStyle w:val="Heading1"/>
        <w:spacing w:line="259" w:lineRule="auto"/>
        <w:rPr>
          <w:color w:val="auto"/>
          <w:lang w:val="pt-BR"/>
        </w:rPr>
      </w:pPr>
      <w:bookmarkStart w:id="39" w:name="_Toc135904890"/>
      <w:bookmarkEnd w:id="38"/>
      <w:r w:rsidRPr="009C75B4">
        <w:rPr>
          <w:color w:val="auto"/>
          <w:lang w:val="pt-BR"/>
        </w:rPr>
        <w:t>Note 2</w:t>
      </w:r>
      <w:r w:rsidR="00F342F5" w:rsidRPr="009C75B4">
        <w:rPr>
          <w:color w:val="auto"/>
          <w:lang w:val="pt-BR"/>
        </w:rPr>
        <w:t>4</w:t>
      </w:r>
      <w:r w:rsidRPr="009C75B4">
        <w:rPr>
          <w:color w:val="auto"/>
          <w:lang w:val="pt-BR"/>
        </w:rPr>
        <w:t xml:space="preserve"> </w:t>
      </w:r>
      <w:r w:rsidR="00F3465C" w:rsidRPr="009C75B4">
        <w:rPr>
          <w:color w:val="auto"/>
          <w:lang w:val="pt-BR"/>
        </w:rPr>
        <w:t>–</w:t>
      </w:r>
      <w:r w:rsidRPr="009C75B4">
        <w:rPr>
          <w:color w:val="auto"/>
          <w:lang w:val="pt-BR"/>
        </w:rPr>
        <w:t xml:space="preserve"> </w:t>
      </w:r>
      <w:r w:rsidR="00DC2FCC" w:rsidRPr="009C75B4">
        <w:rPr>
          <w:color w:val="auto"/>
          <w:lang w:val="pt-BR"/>
        </w:rPr>
        <w:t xml:space="preserve">Long Term </w:t>
      </w:r>
      <w:r w:rsidRPr="009C75B4">
        <w:rPr>
          <w:color w:val="auto"/>
          <w:lang w:val="pt-BR"/>
        </w:rPr>
        <w:t>Provisions</w:t>
      </w:r>
      <w:r w:rsidR="00F3465C" w:rsidRPr="009C75B4">
        <w:rPr>
          <w:color w:val="auto"/>
          <w:lang w:val="pt-BR"/>
        </w:rPr>
        <w:t xml:space="preserve"> </w:t>
      </w:r>
      <w:bookmarkEnd w:id="39"/>
      <w:r w:rsidR="00050C73" w:rsidRPr="009C75B4">
        <w:rPr>
          <w:color w:val="auto"/>
          <w:lang w:val="pt-BR"/>
        </w:rPr>
        <w:t xml:space="preserve"> </w:t>
      </w:r>
    </w:p>
    <w:tbl>
      <w:tblPr>
        <w:tblW w:w="0" w:type="auto"/>
        <w:tblInd w:w="7" w:type="dxa"/>
        <w:tblLayout w:type="fixed"/>
        <w:tblLook w:val="04A0" w:firstRow="1" w:lastRow="0" w:firstColumn="1" w:lastColumn="0" w:noHBand="0" w:noVBand="1"/>
      </w:tblPr>
      <w:tblGrid>
        <w:gridCol w:w="1408"/>
        <w:gridCol w:w="6520"/>
        <w:gridCol w:w="1560"/>
      </w:tblGrid>
      <w:tr w:rsidR="009C75B4" w:rsidRPr="009C75B4" w14:paraId="7FD9AFAE"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2344BC5" w14:textId="77777777" w:rsidR="007D00F5" w:rsidRPr="009C75B4" w:rsidRDefault="007D00F5" w:rsidP="00FC0442">
            <w:pPr>
              <w:pStyle w:val="T1TableStyle"/>
              <w:ind w:right="113"/>
              <w:jc w:val="right"/>
              <w:rPr>
                <w:rFonts w:ascii="Arial" w:eastAsia="Verdana" w:hAnsi="Arial"/>
                <w:b/>
                <w:bCs/>
                <w:sz w:val="16"/>
                <w:szCs w:val="16"/>
                <w:lang w:val="pt-BR"/>
              </w:rPr>
            </w:pPr>
            <w:r w:rsidRPr="009C75B4">
              <w:rPr>
                <w:rFonts w:ascii="Arial" w:eastAsia="Verdana" w:hAnsi="Arial"/>
                <w:b/>
                <w:bCs/>
                <w:sz w:val="16"/>
                <w:szCs w:val="16"/>
                <w:lang w:val="pt-BR"/>
              </w:rPr>
              <w:t>2019/20</w:t>
            </w:r>
          </w:p>
          <w:p w14:paraId="3B4BB662" w14:textId="77777777" w:rsidR="007D00F5" w:rsidRPr="009C75B4" w:rsidRDefault="007D00F5" w:rsidP="00FC0442">
            <w:pPr>
              <w:pStyle w:val="T1TableStyle"/>
              <w:ind w:right="113"/>
              <w:jc w:val="right"/>
              <w:rPr>
                <w:rFonts w:ascii="Arial" w:eastAsia="Verdana" w:hAnsi="Arial"/>
                <w:b/>
                <w:bCs/>
                <w:sz w:val="16"/>
                <w:szCs w:val="16"/>
                <w:lang w:val="pt-BR"/>
              </w:rPr>
            </w:pPr>
            <w:r w:rsidRPr="009C75B4">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2A0A411" w14:textId="77777777" w:rsidR="007D00F5" w:rsidRPr="009C75B4"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47C3118B" w14:textId="77777777" w:rsidR="007D00F5" w:rsidRPr="009C75B4" w:rsidRDefault="007D00F5" w:rsidP="00FC0442">
            <w:pPr>
              <w:pStyle w:val="T1TableStyle"/>
              <w:ind w:right="113"/>
              <w:jc w:val="right"/>
              <w:rPr>
                <w:rFonts w:ascii="Arial" w:eastAsia="Verdana" w:hAnsi="Arial"/>
                <w:b/>
                <w:bCs/>
                <w:sz w:val="16"/>
                <w:szCs w:val="16"/>
                <w:lang w:val="pt-BR"/>
              </w:rPr>
            </w:pPr>
            <w:r w:rsidRPr="009C75B4">
              <w:rPr>
                <w:rFonts w:ascii="Arial" w:eastAsia="Verdana" w:hAnsi="Arial"/>
                <w:b/>
                <w:bCs/>
                <w:sz w:val="16"/>
                <w:szCs w:val="16"/>
                <w:lang w:val="pt-BR"/>
              </w:rPr>
              <w:t>2020/21</w:t>
            </w:r>
          </w:p>
          <w:p w14:paraId="2184D485" w14:textId="77777777" w:rsidR="007D00F5" w:rsidRPr="009C75B4" w:rsidRDefault="007D00F5" w:rsidP="00FC0442">
            <w:pPr>
              <w:pStyle w:val="T1TableStyle"/>
              <w:ind w:right="113"/>
              <w:jc w:val="right"/>
              <w:rPr>
                <w:rFonts w:ascii="Arial" w:eastAsia="Verdana" w:hAnsi="Arial"/>
                <w:b/>
                <w:bCs/>
                <w:sz w:val="16"/>
                <w:szCs w:val="16"/>
                <w:lang w:val="pt-BR"/>
              </w:rPr>
            </w:pPr>
            <w:r w:rsidRPr="009C75B4">
              <w:rPr>
                <w:rFonts w:ascii="Arial" w:eastAsia="Verdana" w:hAnsi="Arial"/>
                <w:b/>
                <w:bCs/>
                <w:sz w:val="16"/>
                <w:szCs w:val="16"/>
                <w:lang w:val="pt-BR"/>
              </w:rPr>
              <w:t>£’000</w:t>
            </w:r>
          </w:p>
        </w:tc>
      </w:tr>
      <w:tr w:rsidR="00E947DF" w:rsidRPr="001873B3" w14:paraId="737DB571" w14:textId="77777777" w:rsidTr="19EDCB16">
        <w:trPr>
          <w:trHeight w:val="248"/>
        </w:trPr>
        <w:tc>
          <w:tcPr>
            <w:tcW w:w="1408" w:type="dxa"/>
            <w:tcBorders>
              <w:top w:val="single" w:sz="2" w:space="0" w:color="000000" w:themeColor="text1"/>
              <w:left w:val="dashSmallGap" w:sz="4" w:space="0" w:color="000000" w:themeColor="text1"/>
              <w:bottom w:val="nil"/>
              <w:right w:val="nil"/>
            </w:tcBorders>
            <w:shd w:val="clear" w:color="auto" w:fill="auto"/>
            <w:tcMar>
              <w:top w:w="20" w:type="dxa"/>
              <w:left w:w="20" w:type="dxa"/>
              <w:bottom w:w="20" w:type="dxa"/>
              <w:right w:w="20" w:type="dxa"/>
            </w:tcMar>
          </w:tcPr>
          <w:p w14:paraId="1B23D2C8" w14:textId="29C26922" w:rsidR="00F3465C" w:rsidRPr="009C75B4" w:rsidRDefault="00F3465C" w:rsidP="00050C73">
            <w:pPr>
              <w:pStyle w:val="T1TableStyle"/>
              <w:ind w:right="113"/>
              <w:jc w:val="right"/>
              <w:rPr>
                <w:rFonts w:ascii="Arial" w:eastAsia="Verdana" w:hAnsi="Arial"/>
                <w:sz w:val="16"/>
                <w:szCs w:val="16"/>
                <w:lang w:val="pt-BR"/>
              </w:rPr>
            </w:pPr>
            <w:r w:rsidRPr="009C75B4">
              <w:rPr>
                <w:rFonts w:ascii="Arial" w:hAnsi="Arial"/>
                <w:sz w:val="16"/>
                <w:szCs w:val="16"/>
              </w:rPr>
              <w:t>(</w:t>
            </w:r>
            <w:r w:rsidR="00D53A55" w:rsidRPr="009C75B4">
              <w:rPr>
                <w:rFonts w:ascii="Arial" w:hAnsi="Arial"/>
                <w:sz w:val="16"/>
                <w:szCs w:val="16"/>
              </w:rPr>
              <w:t>4</w:t>
            </w:r>
            <w:r w:rsidRPr="009C75B4">
              <w:rPr>
                <w:rFonts w:ascii="Arial" w:hAnsi="Arial"/>
                <w:sz w:val="16"/>
                <w:szCs w:val="16"/>
              </w:rPr>
              <w:t>,</w:t>
            </w:r>
            <w:r w:rsidR="00D53A55" w:rsidRPr="009C75B4">
              <w:rPr>
                <w:rFonts w:ascii="Arial" w:hAnsi="Arial"/>
                <w:sz w:val="16"/>
                <w:szCs w:val="16"/>
              </w:rPr>
              <w:t>407</w:t>
            </w:r>
            <w:r w:rsidRPr="009C75B4">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85A11A1" w14:textId="4BE92628" w:rsidR="00F3465C" w:rsidRPr="009C75B4" w:rsidRDefault="00F3465C" w:rsidP="00F3465C">
            <w:pPr>
              <w:pStyle w:val="T1TableStyle"/>
              <w:rPr>
                <w:rFonts w:ascii="Arial" w:eastAsia="Verdana" w:hAnsi="Arial"/>
                <w:sz w:val="16"/>
                <w:szCs w:val="16"/>
                <w:lang w:val="pt-BR"/>
              </w:rPr>
            </w:pPr>
            <w:r w:rsidRPr="009C75B4">
              <w:rPr>
                <w:rFonts w:ascii="Arial" w:hAnsi="Arial"/>
                <w:sz w:val="16"/>
                <w:szCs w:val="16"/>
              </w:rPr>
              <w:t>Opening Balance</w:t>
            </w:r>
          </w:p>
        </w:tc>
        <w:tc>
          <w:tcPr>
            <w:tcW w:w="1560" w:type="dxa"/>
            <w:tcBorders>
              <w:top w:val="single" w:sz="2" w:space="0" w:color="000000" w:themeColor="text1"/>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2633890" w14:textId="58501D95" w:rsidR="00F3465C" w:rsidRPr="00991770" w:rsidRDefault="00F3465C" w:rsidP="004E7612">
            <w:pPr>
              <w:pStyle w:val="T1TableStyle"/>
              <w:ind w:right="113"/>
              <w:jc w:val="right"/>
              <w:rPr>
                <w:rFonts w:ascii="Arial" w:eastAsia="Verdana" w:hAnsi="Arial"/>
                <w:sz w:val="16"/>
                <w:szCs w:val="16"/>
                <w:lang w:val="pt-BR"/>
              </w:rPr>
            </w:pPr>
            <w:r w:rsidRPr="00991770">
              <w:rPr>
                <w:rFonts w:ascii="Arial" w:hAnsi="Arial"/>
                <w:sz w:val="16"/>
                <w:szCs w:val="16"/>
              </w:rPr>
              <w:t>(</w:t>
            </w:r>
            <w:r w:rsidR="001614D9" w:rsidRPr="00991770">
              <w:rPr>
                <w:rFonts w:ascii="Arial" w:hAnsi="Arial"/>
                <w:sz w:val="16"/>
                <w:szCs w:val="16"/>
              </w:rPr>
              <w:t>4,812</w:t>
            </w:r>
            <w:r w:rsidRPr="00991770">
              <w:rPr>
                <w:rFonts w:ascii="Arial" w:hAnsi="Arial"/>
                <w:sz w:val="16"/>
                <w:szCs w:val="16"/>
              </w:rPr>
              <w:t>)</w:t>
            </w:r>
          </w:p>
        </w:tc>
      </w:tr>
      <w:tr w:rsidR="00E947DF" w:rsidRPr="001873B3" w14:paraId="2D479425"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38A694AE" w14:textId="3142BB63" w:rsidR="00F3465C" w:rsidRPr="009C75B4" w:rsidRDefault="009E41C1" w:rsidP="00050C73">
            <w:pPr>
              <w:pStyle w:val="T1TableStyle"/>
              <w:ind w:right="113"/>
              <w:jc w:val="right"/>
              <w:rPr>
                <w:rFonts w:ascii="Arial" w:eastAsia="Verdana" w:hAnsi="Arial"/>
                <w:sz w:val="16"/>
                <w:szCs w:val="16"/>
                <w:lang w:val="pt-BR"/>
              </w:rPr>
            </w:pPr>
            <w:r w:rsidRPr="009C75B4">
              <w:rPr>
                <w:rFonts w:ascii="Arial" w:eastAsia="Verdana" w:hAnsi="Arial"/>
                <w:sz w:val="16"/>
                <w:szCs w:val="16"/>
                <w:lang w:val="pt-BR"/>
              </w:rPr>
              <w:t>(1,932)</w:t>
            </w:r>
          </w:p>
        </w:tc>
        <w:tc>
          <w:tcPr>
            <w:tcW w:w="6520" w:type="dxa"/>
            <w:tcBorders>
              <w:top w:val="nil"/>
              <w:left w:val="nil"/>
              <w:bottom w:val="nil"/>
              <w:right w:val="nil"/>
            </w:tcBorders>
            <w:shd w:val="clear" w:color="auto" w:fill="auto"/>
            <w:tcMar>
              <w:top w:w="20" w:type="dxa"/>
              <w:left w:w="20" w:type="dxa"/>
              <w:bottom w:w="20" w:type="dxa"/>
              <w:right w:w="20" w:type="dxa"/>
            </w:tcMar>
          </w:tcPr>
          <w:p w14:paraId="69A2AEF3" w14:textId="65C1AAEE" w:rsidR="00F3465C" w:rsidRPr="009C75B4" w:rsidRDefault="00F3465C" w:rsidP="00F3465C">
            <w:pPr>
              <w:pStyle w:val="T1TableStyle"/>
              <w:rPr>
                <w:rFonts w:ascii="Arial" w:eastAsia="Verdana" w:hAnsi="Arial"/>
                <w:sz w:val="16"/>
                <w:szCs w:val="16"/>
                <w:lang w:val="pt-BR"/>
              </w:rPr>
            </w:pPr>
            <w:r w:rsidRPr="009C75B4">
              <w:rPr>
                <w:rFonts w:ascii="Arial" w:hAnsi="Arial"/>
                <w:sz w:val="16"/>
                <w:szCs w:val="16"/>
              </w:rPr>
              <w:t>Increase in provision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11E9505" w14:textId="4E5A3260" w:rsidR="00F3465C" w:rsidRPr="00991770" w:rsidRDefault="00E27260" w:rsidP="004E7612">
            <w:pPr>
              <w:pStyle w:val="T1TableStyle"/>
              <w:ind w:right="113"/>
              <w:jc w:val="right"/>
              <w:rPr>
                <w:rFonts w:ascii="Arial" w:eastAsia="Verdana" w:hAnsi="Arial"/>
                <w:sz w:val="16"/>
                <w:szCs w:val="16"/>
                <w:lang w:val="pt-BR"/>
              </w:rPr>
            </w:pPr>
            <w:r w:rsidRPr="00991770">
              <w:rPr>
                <w:rFonts w:ascii="Arial" w:eastAsia="Verdana" w:hAnsi="Arial"/>
                <w:sz w:val="16"/>
                <w:szCs w:val="16"/>
                <w:lang w:val="pt-BR"/>
              </w:rPr>
              <w:t>(</w:t>
            </w:r>
            <w:r w:rsidR="001614D9" w:rsidRPr="00991770">
              <w:rPr>
                <w:rFonts w:ascii="Arial" w:eastAsia="Verdana" w:hAnsi="Arial"/>
                <w:sz w:val="16"/>
                <w:szCs w:val="16"/>
                <w:lang w:val="pt-BR"/>
              </w:rPr>
              <w:t>163</w:t>
            </w:r>
            <w:r w:rsidRPr="00991770">
              <w:rPr>
                <w:rFonts w:ascii="Arial" w:eastAsia="Verdana" w:hAnsi="Arial"/>
                <w:sz w:val="16"/>
                <w:szCs w:val="16"/>
                <w:lang w:val="pt-BR"/>
              </w:rPr>
              <w:t>)</w:t>
            </w:r>
          </w:p>
        </w:tc>
      </w:tr>
      <w:tr w:rsidR="00E947DF" w:rsidRPr="001873B3" w14:paraId="1A1F6FE9"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tcPr>
          <w:p w14:paraId="5A0AF9C2" w14:textId="5307E770" w:rsidR="00F3465C" w:rsidRPr="009C75B4" w:rsidRDefault="009E41C1" w:rsidP="00050C73">
            <w:pPr>
              <w:pStyle w:val="T1TableStyle"/>
              <w:ind w:right="113"/>
              <w:jc w:val="right"/>
              <w:rPr>
                <w:rFonts w:ascii="Arial" w:hAnsi="Arial"/>
                <w:sz w:val="16"/>
                <w:szCs w:val="16"/>
              </w:rPr>
            </w:pPr>
            <w:r w:rsidRPr="009C75B4">
              <w:rPr>
                <w:rFonts w:ascii="Arial" w:hAnsi="Arial"/>
                <w:sz w:val="16"/>
                <w:szCs w:val="16"/>
              </w:rPr>
              <w:t>1,527</w:t>
            </w:r>
          </w:p>
        </w:tc>
        <w:tc>
          <w:tcPr>
            <w:tcW w:w="6520" w:type="dxa"/>
            <w:tcBorders>
              <w:top w:val="nil"/>
              <w:left w:val="nil"/>
              <w:bottom w:val="nil"/>
              <w:right w:val="nil"/>
            </w:tcBorders>
            <w:shd w:val="clear" w:color="auto" w:fill="auto"/>
            <w:tcMar>
              <w:top w:w="20" w:type="dxa"/>
              <w:left w:w="20" w:type="dxa"/>
              <w:bottom w:w="20" w:type="dxa"/>
              <w:right w:w="20" w:type="dxa"/>
            </w:tcMar>
          </w:tcPr>
          <w:p w14:paraId="721C673B" w14:textId="26665919" w:rsidR="00F3465C" w:rsidRPr="009C75B4" w:rsidRDefault="00F3465C" w:rsidP="19EDCB16">
            <w:pPr>
              <w:pStyle w:val="T1TableStyle"/>
              <w:rPr>
                <w:rFonts w:ascii="Arial" w:hAnsi="Arial"/>
                <w:sz w:val="16"/>
                <w:szCs w:val="16"/>
                <w:lang w:val="en-US"/>
              </w:rPr>
            </w:pPr>
            <w:r w:rsidRPr="19EDCB16">
              <w:rPr>
                <w:rFonts w:ascii="Arial" w:hAnsi="Arial"/>
                <w:sz w:val="16"/>
                <w:szCs w:val="16"/>
                <w:lang w:val="en-US"/>
              </w:rPr>
              <w:t>Utilised during year</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6B147E1" w14:textId="53EE50F3" w:rsidR="00F3465C" w:rsidRPr="00991770" w:rsidRDefault="001614D9" w:rsidP="004E7612">
            <w:pPr>
              <w:pStyle w:val="T1TableStyle"/>
              <w:ind w:right="113"/>
              <w:jc w:val="right"/>
              <w:rPr>
                <w:rFonts w:ascii="Arial" w:hAnsi="Arial"/>
                <w:sz w:val="16"/>
                <w:szCs w:val="16"/>
              </w:rPr>
            </w:pPr>
            <w:r w:rsidRPr="00991770">
              <w:rPr>
                <w:rFonts w:ascii="Arial" w:hAnsi="Arial"/>
                <w:sz w:val="16"/>
                <w:szCs w:val="16"/>
              </w:rPr>
              <w:t>495</w:t>
            </w:r>
          </w:p>
        </w:tc>
      </w:tr>
      <w:tr w:rsidR="00E947DF" w:rsidRPr="001873B3" w14:paraId="4CC932BC"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1EBA8C5E" w14:textId="277B2C56" w:rsidR="00F3465C" w:rsidRPr="009C75B4" w:rsidRDefault="00F3465C" w:rsidP="00050C73">
            <w:pPr>
              <w:pStyle w:val="T1TableStyle"/>
              <w:ind w:right="113"/>
              <w:jc w:val="right"/>
              <w:rPr>
                <w:rFonts w:ascii="Arial" w:eastAsia="Verdana" w:hAnsi="Arial"/>
                <w:b/>
                <w:bCs/>
                <w:sz w:val="16"/>
                <w:szCs w:val="16"/>
                <w:lang w:val="pt-BR"/>
              </w:rPr>
            </w:pPr>
            <w:r w:rsidRPr="009C75B4">
              <w:rPr>
                <w:rFonts w:ascii="Arial" w:hAnsi="Arial"/>
                <w:b/>
                <w:bCs/>
                <w:sz w:val="16"/>
                <w:szCs w:val="16"/>
              </w:rPr>
              <w:t>(</w:t>
            </w:r>
            <w:r w:rsidR="009E41C1" w:rsidRPr="009C75B4">
              <w:rPr>
                <w:rFonts w:ascii="Arial" w:hAnsi="Arial"/>
                <w:b/>
                <w:bCs/>
                <w:sz w:val="16"/>
                <w:szCs w:val="16"/>
              </w:rPr>
              <w:t>4,812</w:t>
            </w:r>
            <w:r w:rsidRPr="009C75B4">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5A7C70A" w14:textId="7E676D90" w:rsidR="00F3465C" w:rsidRPr="009C75B4" w:rsidRDefault="00F3465C" w:rsidP="00F3465C">
            <w:pPr>
              <w:pStyle w:val="T1TableStyle"/>
              <w:rPr>
                <w:rFonts w:ascii="Arial" w:eastAsia="Verdana" w:hAnsi="Arial"/>
                <w:b/>
                <w:bCs/>
                <w:sz w:val="16"/>
                <w:szCs w:val="16"/>
                <w:lang w:val="pt-BR"/>
              </w:rPr>
            </w:pPr>
            <w:r w:rsidRPr="009C75B4">
              <w:rPr>
                <w:rFonts w:ascii="Arial" w:hAnsi="Arial"/>
                <w:b/>
                <w:bCs/>
                <w:sz w:val="16"/>
                <w:szCs w:val="16"/>
              </w:rPr>
              <w:t>Closing Balance</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08BC31E" w14:textId="5B7269BA" w:rsidR="00F3465C" w:rsidRPr="00991770" w:rsidRDefault="00F3465C" w:rsidP="004E7612">
            <w:pPr>
              <w:pStyle w:val="T1TableStyle"/>
              <w:ind w:right="113"/>
              <w:jc w:val="right"/>
              <w:rPr>
                <w:rFonts w:ascii="Arial" w:eastAsia="Verdana" w:hAnsi="Arial"/>
                <w:b/>
                <w:bCs/>
                <w:sz w:val="16"/>
                <w:szCs w:val="16"/>
                <w:lang w:val="pt-BR"/>
              </w:rPr>
            </w:pPr>
            <w:r w:rsidRPr="00991770">
              <w:rPr>
                <w:rFonts w:ascii="Arial" w:hAnsi="Arial"/>
                <w:b/>
                <w:bCs/>
                <w:sz w:val="16"/>
                <w:szCs w:val="16"/>
              </w:rPr>
              <w:t>(</w:t>
            </w:r>
            <w:r w:rsidR="001614D9" w:rsidRPr="00991770">
              <w:rPr>
                <w:rFonts w:ascii="Arial" w:hAnsi="Arial"/>
                <w:b/>
                <w:bCs/>
                <w:sz w:val="16"/>
                <w:szCs w:val="16"/>
              </w:rPr>
              <w:t>4,480</w:t>
            </w:r>
            <w:r w:rsidRPr="00991770">
              <w:rPr>
                <w:rFonts w:ascii="Arial" w:hAnsi="Arial"/>
                <w:b/>
                <w:bCs/>
                <w:sz w:val="16"/>
                <w:szCs w:val="16"/>
              </w:rPr>
              <w:t>)</w:t>
            </w:r>
          </w:p>
        </w:tc>
      </w:tr>
    </w:tbl>
    <w:p w14:paraId="359DA701" w14:textId="77777777" w:rsidR="00846923" w:rsidRPr="001873B3" w:rsidRDefault="00897D65" w:rsidP="00846923">
      <w:pPr>
        <w:pStyle w:val="T1TableStyle"/>
        <w:rPr>
          <w:rFonts w:ascii="Verdana" w:eastAsia="Calibri" w:hAnsi="Verdana"/>
          <w:color w:val="FF0000"/>
          <w:sz w:val="22"/>
          <w:szCs w:val="22"/>
        </w:rPr>
      </w:pPr>
      <w:r w:rsidRPr="001873B3">
        <w:rPr>
          <w:rFonts w:ascii="Verdana" w:eastAsia="Calibri" w:hAnsi="Verdana"/>
          <w:color w:val="FF0000"/>
          <w:sz w:val="22"/>
          <w:szCs w:val="22"/>
          <w:highlight w:val="yellow"/>
        </w:rPr>
        <w:t xml:space="preserve"> </w:t>
      </w:r>
      <w:bookmarkStart w:id="40" w:name="_Toc135904891"/>
    </w:p>
    <w:p w14:paraId="3746224B" w14:textId="65135C2E" w:rsidR="00DC2FCC" w:rsidRPr="009C75B4" w:rsidRDefault="00DC2FCC" w:rsidP="00846923">
      <w:pPr>
        <w:pStyle w:val="T1TableStyle"/>
        <w:rPr>
          <w:rFonts w:ascii="Verdana" w:hAnsi="Verdana" w:cstheme="minorBidi"/>
          <w:b/>
          <w:bCs/>
          <w:sz w:val="22"/>
        </w:rPr>
      </w:pPr>
      <w:r w:rsidRPr="009C75B4">
        <w:rPr>
          <w:rFonts w:ascii="Verdana" w:hAnsi="Verdana" w:cstheme="minorBidi"/>
          <w:sz w:val="22"/>
        </w:rPr>
        <w:t>The Council had long-term provision in respect of Business Rate appeals</w:t>
      </w:r>
      <w:r w:rsidR="00A873C6" w:rsidRPr="009C75B4">
        <w:rPr>
          <w:rFonts w:ascii="Verdana" w:hAnsi="Verdana" w:cstheme="minorBidi"/>
          <w:sz w:val="22"/>
        </w:rPr>
        <w:t xml:space="preserve"> only</w:t>
      </w:r>
      <w:r w:rsidRPr="009C75B4">
        <w:rPr>
          <w:rFonts w:ascii="Verdana" w:hAnsi="Verdana" w:cstheme="minorBidi"/>
          <w:sz w:val="22"/>
        </w:rPr>
        <w:t>.</w:t>
      </w:r>
    </w:p>
    <w:p w14:paraId="209DC797" w14:textId="3ACE2F6E" w:rsidR="00846923" w:rsidRPr="009C75B4" w:rsidRDefault="00846923" w:rsidP="00846923">
      <w:pPr>
        <w:pStyle w:val="Heading1"/>
        <w:spacing w:line="259" w:lineRule="auto"/>
        <w:rPr>
          <w:color w:val="auto"/>
          <w:lang w:val="pt-BR"/>
        </w:rPr>
      </w:pPr>
      <w:r w:rsidRPr="009C75B4">
        <w:rPr>
          <w:color w:val="auto"/>
          <w:lang w:val="pt-BR"/>
        </w:rPr>
        <w:t>Note 2</w:t>
      </w:r>
      <w:r w:rsidR="0026237C" w:rsidRPr="009C75B4">
        <w:rPr>
          <w:color w:val="auto"/>
          <w:lang w:val="pt-BR"/>
        </w:rPr>
        <w:t>5</w:t>
      </w:r>
      <w:r w:rsidRPr="009C75B4">
        <w:rPr>
          <w:color w:val="auto"/>
          <w:lang w:val="pt-BR"/>
        </w:rPr>
        <w:t xml:space="preserve"> – Long Term </w:t>
      </w:r>
      <w:r w:rsidR="00C62815" w:rsidRPr="009C75B4">
        <w:rPr>
          <w:color w:val="auto"/>
          <w:lang w:val="pt-BR"/>
        </w:rPr>
        <w:t>Borrowing</w:t>
      </w:r>
    </w:p>
    <w:tbl>
      <w:tblPr>
        <w:tblW w:w="0" w:type="auto"/>
        <w:tblInd w:w="7" w:type="dxa"/>
        <w:tblLayout w:type="fixed"/>
        <w:tblLook w:val="04A0" w:firstRow="1" w:lastRow="0" w:firstColumn="1" w:lastColumn="0" w:noHBand="0" w:noVBand="1"/>
      </w:tblPr>
      <w:tblGrid>
        <w:gridCol w:w="1408"/>
        <w:gridCol w:w="6520"/>
        <w:gridCol w:w="1560"/>
      </w:tblGrid>
      <w:tr w:rsidR="00ED0D2E" w:rsidRPr="00ED0D2E" w14:paraId="361664B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FFEB821" w14:textId="77777777" w:rsidR="00846923" w:rsidRPr="00ED0D2E" w:rsidRDefault="00846923"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2019/20</w:t>
            </w:r>
          </w:p>
          <w:p w14:paraId="49EAC6BE" w14:textId="77777777" w:rsidR="00846923" w:rsidRPr="00ED0D2E" w:rsidRDefault="00846923"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D7516C" w14:textId="77777777" w:rsidR="00846923" w:rsidRPr="00ED0D2E" w:rsidRDefault="00846923"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55B7361" w14:textId="77777777" w:rsidR="00846923" w:rsidRPr="00ED0D2E" w:rsidRDefault="00846923"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2020/21</w:t>
            </w:r>
          </w:p>
          <w:p w14:paraId="10660D3C" w14:textId="77777777" w:rsidR="00846923" w:rsidRPr="00ED0D2E" w:rsidRDefault="00846923"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r>
      <w:tr w:rsidR="00C62815" w:rsidRPr="001873B3" w14:paraId="5EA4FA8A" w14:textId="77777777" w:rsidTr="00FC0442">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4231AAD" w14:textId="37C4CAA4" w:rsidR="00C62815" w:rsidRPr="00ED0D2E" w:rsidRDefault="00C62815" w:rsidP="00C62815">
            <w:pPr>
              <w:pStyle w:val="T1TableStyle"/>
              <w:ind w:right="113"/>
              <w:jc w:val="right"/>
              <w:rPr>
                <w:rFonts w:ascii="Arial" w:eastAsia="Verdana" w:hAnsi="Arial"/>
                <w:sz w:val="16"/>
                <w:szCs w:val="16"/>
                <w:lang w:val="pt-BR"/>
              </w:rPr>
            </w:pPr>
            <w:r w:rsidRPr="00ED0D2E">
              <w:rPr>
                <w:rFonts w:ascii="Arial" w:hAnsi="Arial"/>
                <w:sz w:val="16"/>
                <w:szCs w:val="16"/>
              </w:rPr>
              <w:t>(3</w:t>
            </w:r>
            <w:r w:rsidR="003A03CE" w:rsidRPr="00ED0D2E">
              <w:rPr>
                <w:rFonts w:ascii="Arial" w:hAnsi="Arial"/>
                <w:sz w:val="16"/>
                <w:szCs w:val="16"/>
              </w:rPr>
              <w:t>0</w:t>
            </w:r>
            <w:r w:rsidRPr="00ED0D2E">
              <w:rPr>
                <w:rFonts w:ascii="Arial" w:hAnsi="Arial"/>
                <w:sz w:val="16"/>
                <w:szCs w:val="16"/>
              </w:rPr>
              <w:t>,000)</w:t>
            </w:r>
          </w:p>
        </w:tc>
        <w:tc>
          <w:tcPr>
            <w:tcW w:w="6520" w:type="dxa"/>
            <w:tcBorders>
              <w:top w:val="nil"/>
              <w:left w:val="nil"/>
              <w:bottom w:val="nil"/>
              <w:right w:val="nil"/>
            </w:tcBorders>
            <w:shd w:val="clear" w:color="auto" w:fill="auto"/>
            <w:tcMar>
              <w:top w:w="20" w:type="dxa"/>
              <w:left w:w="20" w:type="dxa"/>
              <w:bottom w:w="20" w:type="dxa"/>
              <w:right w:w="20" w:type="dxa"/>
            </w:tcMar>
          </w:tcPr>
          <w:p w14:paraId="21C30FEE" w14:textId="55EB4836" w:rsidR="00C62815" w:rsidRPr="00ED0D2E" w:rsidRDefault="00C62815" w:rsidP="00C62815">
            <w:pPr>
              <w:pStyle w:val="T1TableStyle"/>
              <w:rPr>
                <w:rFonts w:ascii="Arial" w:eastAsia="Verdana" w:hAnsi="Arial"/>
                <w:sz w:val="16"/>
                <w:szCs w:val="16"/>
                <w:lang w:val="pt-BR"/>
              </w:rPr>
            </w:pPr>
            <w:r w:rsidRPr="00ED0D2E">
              <w:rPr>
                <w:rFonts w:ascii="Arial" w:hAnsi="Arial"/>
                <w:sz w:val="16"/>
                <w:szCs w:val="16"/>
              </w:rPr>
              <w:t>Borrowing from LA’s</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346CFF6" w14:textId="45B0EA84" w:rsidR="00C62815" w:rsidRPr="00991770" w:rsidRDefault="0026237C" w:rsidP="00C62815">
            <w:pPr>
              <w:pStyle w:val="T1TableStyle"/>
              <w:ind w:right="113"/>
              <w:jc w:val="right"/>
              <w:rPr>
                <w:rFonts w:ascii="Arial" w:eastAsia="Verdana" w:hAnsi="Arial"/>
                <w:sz w:val="16"/>
                <w:szCs w:val="16"/>
                <w:lang w:val="pt-BR"/>
              </w:rPr>
            </w:pPr>
            <w:r w:rsidRPr="00991770">
              <w:rPr>
                <w:rFonts w:ascii="Arial" w:hAnsi="Arial"/>
                <w:sz w:val="16"/>
                <w:szCs w:val="16"/>
              </w:rPr>
              <w:t>0</w:t>
            </w:r>
          </w:p>
        </w:tc>
      </w:tr>
      <w:tr w:rsidR="00C62815" w:rsidRPr="001873B3" w14:paraId="7AB6C934" w14:textId="77777777" w:rsidTr="00FC0442">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8FC0859" w14:textId="39004866" w:rsidR="00C62815" w:rsidRPr="00ED0D2E" w:rsidRDefault="00C62815" w:rsidP="00C62815">
            <w:pPr>
              <w:pStyle w:val="T1TableStyle"/>
              <w:ind w:right="113"/>
              <w:jc w:val="right"/>
              <w:rPr>
                <w:rFonts w:ascii="Arial" w:eastAsia="Verdana" w:hAnsi="Arial"/>
                <w:b/>
                <w:bCs/>
                <w:sz w:val="16"/>
                <w:szCs w:val="16"/>
                <w:lang w:val="pt-BR"/>
              </w:rPr>
            </w:pPr>
            <w:r w:rsidRPr="00ED0D2E">
              <w:rPr>
                <w:rFonts w:ascii="Arial" w:hAnsi="Arial"/>
                <w:b/>
                <w:bCs/>
                <w:sz w:val="16"/>
                <w:szCs w:val="16"/>
              </w:rPr>
              <w:t>(</w:t>
            </w:r>
            <w:r w:rsidR="003A03CE" w:rsidRPr="00ED0D2E">
              <w:rPr>
                <w:rFonts w:ascii="Arial" w:hAnsi="Arial"/>
                <w:b/>
                <w:bCs/>
                <w:sz w:val="16"/>
                <w:szCs w:val="16"/>
              </w:rPr>
              <w:t>30</w:t>
            </w:r>
            <w:r w:rsidRPr="00ED0D2E">
              <w:rPr>
                <w:rFonts w:ascii="Arial" w:hAnsi="Arial"/>
                <w:b/>
                <w:bCs/>
                <w:sz w:val="16"/>
                <w:szCs w:val="16"/>
              </w:rPr>
              <w:t>,</w:t>
            </w:r>
            <w:r w:rsidR="003A03CE" w:rsidRPr="00ED0D2E">
              <w:rPr>
                <w:rFonts w:ascii="Arial" w:hAnsi="Arial"/>
                <w:b/>
                <w:bCs/>
                <w:sz w:val="16"/>
                <w:szCs w:val="16"/>
              </w:rPr>
              <w:t>000</w:t>
            </w:r>
            <w:r w:rsidRPr="00ED0D2E">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7D921E9" w14:textId="70A8408F" w:rsidR="00C62815" w:rsidRPr="00ED0D2E" w:rsidRDefault="00C62815" w:rsidP="00C62815">
            <w:pPr>
              <w:pStyle w:val="T1TableStyle"/>
              <w:rPr>
                <w:rFonts w:ascii="Arial" w:eastAsia="Verdana" w:hAnsi="Arial"/>
                <w:b/>
                <w:bCs/>
                <w:sz w:val="16"/>
                <w:szCs w:val="16"/>
                <w:lang w:val="pt-BR"/>
              </w:rPr>
            </w:pPr>
            <w:r w:rsidRPr="00ED0D2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FF6D0D8" w14:textId="3692EB91" w:rsidR="00C62815" w:rsidRPr="00991770" w:rsidRDefault="0026237C" w:rsidP="00C62815">
            <w:pPr>
              <w:pStyle w:val="T1TableStyle"/>
              <w:ind w:right="113"/>
              <w:jc w:val="right"/>
              <w:rPr>
                <w:rFonts w:ascii="Arial" w:eastAsia="Verdana" w:hAnsi="Arial"/>
                <w:b/>
                <w:bCs/>
                <w:sz w:val="16"/>
                <w:szCs w:val="16"/>
                <w:lang w:val="pt-BR"/>
              </w:rPr>
            </w:pPr>
            <w:r w:rsidRPr="00991770">
              <w:rPr>
                <w:rFonts w:ascii="Arial" w:hAnsi="Arial"/>
                <w:b/>
                <w:bCs/>
                <w:sz w:val="16"/>
                <w:szCs w:val="16"/>
              </w:rPr>
              <w:t>0</w:t>
            </w:r>
          </w:p>
        </w:tc>
      </w:tr>
    </w:tbl>
    <w:p w14:paraId="7192CB7F" w14:textId="3FC0F245" w:rsidR="00437800" w:rsidRPr="00ED0D2E" w:rsidRDefault="00437800" w:rsidP="00437800">
      <w:pPr>
        <w:pStyle w:val="Heading1"/>
        <w:spacing w:line="259" w:lineRule="auto"/>
        <w:rPr>
          <w:color w:val="auto"/>
          <w:lang w:val="pt-BR"/>
        </w:rPr>
      </w:pPr>
      <w:r w:rsidRPr="00ED0D2E">
        <w:rPr>
          <w:color w:val="auto"/>
          <w:lang w:val="pt-BR"/>
        </w:rPr>
        <w:t>Note 2</w:t>
      </w:r>
      <w:r w:rsidR="0026237C" w:rsidRPr="00ED0D2E">
        <w:rPr>
          <w:color w:val="auto"/>
          <w:lang w:val="pt-BR"/>
        </w:rPr>
        <w:t>6</w:t>
      </w:r>
      <w:r w:rsidRPr="00ED0D2E">
        <w:rPr>
          <w:color w:val="auto"/>
          <w:lang w:val="pt-BR"/>
        </w:rPr>
        <w:t xml:space="preserve"> – Other Long Term Liabilities</w:t>
      </w:r>
    </w:p>
    <w:tbl>
      <w:tblPr>
        <w:tblW w:w="0" w:type="auto"/>
        <w:tblInd w:w="7" w:type="dxa"/>
        <w:tblLayout w:type="fixed"/>
        <w:tblLook w:val="04A0" w:firstRow="1" w:lastRow="0" w:firstColumn="1" w:lastColumn="0" w:noHBand="0" w:noVBand="1"/>
      </w:tblPr>
      <w:tblGrid>
        <w:gridCol w:w="1408"/>
        <w:gridCol w:w="6520"/>
        <w:gridCol w:w="1560"/>
      </w:tblGrid>
      <w:tr w:rsidR="00ED0D2E" w:rsidRPr="00ED0D2E" w14:paraId="04FB879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795C5FE" w14:textId="77777777" w:rsidR="00437800" w:rsidRPr="00ED0D2E" w:rsidRDefault="00437800"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2019/20</w:t>
            </w:r>
          </w:p>
          <w:p w14:paraId="37D968AE" w14:textId="77777777" w:rsidR="00437800" w:rsidRPr="00ED0D2E" w:rsidRDefault="00437800"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91B906" w14:textId="77777777" w:rsidR="00437800" w:rsidRPr="00ED0D2E" w:rsidRDefault="00437800"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373DE8B" w14:textId="77777777" w:rsidR="00437800" w:rsidRPr="00ED0D2E" w:rsidRDefault="00437800"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2020/21</w:t>
            </w:r>
          </w:p>
          <w:p w14:paraId="7F2D3948" w14:textId="77777777" w:rsidR="00437800" w:rsidRPr="00ED0D2E" w:rsidRDefault="00437800"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r>
      <w:tr w:rsidR="0026237C" w:rsidRPr="001873B3" w14:paraId="77CE2799" w14:textId="77777777" w:rsidTr="00437800">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408DEFF1" w14:textId="1B7E2FE4" w:rsidR="0026237C" w:rsidRPr="00ED0D2E" w:rsidRDefault="0026237C" w:rsidP="0026237C">
            <w:pPr>
              <w:pStyle w:val="T1TableStyle"/>
              <w:ind w:right="113"/>
              <w:jc w:val="right"/>
              <w:rPr>
                <w:rFonts w:ascii="Arial" w:eastAsia="Verdana" w:hAnsi="Arial"/>
                <w:sz w:val="16"/>
                <w:szCs w:val="16"/>
                <w:lang w:val="pt-BR"/>
              </w:rPr>
            </w:pPr>
            <w:r w:rsidRPr="00ED0D2E">
              <w:rPr>
                <w:rFonts w:ascii="Arial" w:hAnsi="Arial"/>
                <w:sz w:val="16"/>
                <w:szCs w:val="16"/>
              </w:rPr>
              <w:t>(52,161)</w:t>
            </w:r>
          </w:p>
        </w:tc>
        <w:tc>
          <w:tcPr>
            <w:tcW w:w="6520" w:type="dxa"/>
            <w:tcBorders>
              <w:top w:val="nil"/>
              <w:left w:val="nil"/>
              <w:right w:val="nil"/>
            </w:tcBorders>
            <w:shd w:val="clear" w:color="auto" w:fill="auto"/>
            <w:tcMar>
              <w:top w:w="20" w:type="dxa"/>
              <w:left w:w="20" w:type="dxa"/>
              <w:bottom w:w="20" w:type="dxa"/>
              <w:right w:w="20" w:type="dxa"/>
            </w:tcMar>
          </w:tcPr>
          <w:p w14:paraId="203AD7F4" w14:textId="4B168647" w:rsidR="0026237C" w:rsidRPr="00ED0D2E" w:rsidRDefault="0026237C" w:rsidP="0026237C">
            <w:pPr>
              <w:pStyle w:val="T1TableStyle"/>
              <w:rPr>
                <w:rFonts w:ascii="Arial" w:eastAsia="Verdana" w:hAnsi="Arial"/>
                <w:sz w:val="16"/>
                <w:szCs w:val="16"/>
                <w:lang w:val="pt-BR"/>
              </w:rPr>
            </w:pPr>
            <w:r w:rsidRPr="00ED0D2E">
              <w:rPr>
                <w:rFonts w:ascii="Arial" w:hAnsi="Arial"/>
                <w:sz w:val="16"/>
                <w:szCs w:val="16"/>
              </w:rPr>
              <w:t>Pensions Liability</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C7B7898" w14:textId="7DC43AB6" w:rsidR="0026237C" w:rsidRPr="00991770" w:rsidRDefault="0026237C" w:rsidP="0026237C">
            <w:pPr>
              <w:pStyle w:val="T1TableStyle"/>
              <w:ind w:right="113"/>
              <w:jc w:val="right"/>
              <w:rPr>
                <w:rFonts w:ascii="Arial" w:eastAsia="Verdana" w:hAnsi="Arial"/>
                <w:sz w:val="16"/>
                <w:szCs w:val="16"/>
                <w:lang w:val="pt-BR"/>
              </w:rPr>
            </w:pPr>
            <w:r w:rsidRPr="00991770">
              <w:rPr>
                <w:rFonts w:ascii="Arial" w:hAnsi="Arial"/>
                <w:sz w:val="16"/>
                <w:szCs w:val="16"/>
              </w:rPr>
              <w:t>(59,602)</w:t>
            </w:r>
          </w:p>
        </w:tc>
      </w:tr>
      <w:tr w:rsidR="0026237C" w:rsidRPr="001873B3" w14:paraId="20BA70EC" w14:textId="77777777" w:rsidTr="00437800">
        <w:trPr>
          <w:trHeight w:val="248"/>
        </w:trPr>
        <w:tc>
          <w:tcPr>
            <w:tcW w:w="1408"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771EE988" w14:textId="36E5E517" w:rsidR="0026237C" w:rsidRPr="00ED0D2E" w:rsidRDefault="0026237C" w:rsidP="0026237C">
            <w:pPr>
              <w:pStyle w:val="T1TableStyle"/>
              <w:ind w:right="113"/>
              <w:jc w:val="right"/>
              <w:rPr>
                <w:rFonts w:ascii="Arial" w:hAnsi="Arial"/>
                <w:sz w:val="16"/>
                <w:szCs w:val="16"/>
              </w:rPr>
            </w:pPr>
            <w:r w:rsidRPr="00ED0D2E">
              <w:rPr>
                <w:rFonts w:ascii="Arial" w:hAnsi="Arial"/>
                <w:sz w:val="16"/>
                <w:szCs w:val="16"/>
              </w:rPr>
              <w:t>(2,105)</w:t>
            </w:r>
          </w:p>
        </w:tc>
        <w:tc>
          <w:tcPr>
            <w:tcW w:w="6520" w:type="dxa"/>
            <w:tcBorders>
              <w:left w:val="nil"/>
              <w:bottom w:val="single" w:sz="8" w:space="0" w:color="000000"/>
              <w:right w:val="nil"/>
            </w:tcBorders>
            <w:shd w:val="clear" w:color="auto" w:fill="auto"/>
            <w:tcMar>
              <w:top w:w="20" w:type="dxa"/>
              <w:left w:w="20" w:type="dxa"/>
              <w:bottom w:w="20" w:type="dxa"/>
              <w:right w:w="20" w:type="dxa"/>
            </w:tcMar>
          </w:tcPr>
          <w:p w14:paraId="77F1F66C" w14:textId="36DA43FF" w:rsidR="0026237C" w:rsidRPr="00ED0D2E" w:rsidRDefault="0026237C" w:rsidP="0026237C">
            <w:pPr>
              <w:pStyle w:val="T1TableStyle"/>
              <w:rPr>
                <w:rFonts w:ascii="Arial" w:hAnsi="Arial"/>
                <w:sz w:val="16"/>
                <w:szCs w:val="16"/>
              </w:rPr>
            </w:pPr>
            <w:r w:rsidRPr="00ED0D2E">
              <w:rPr>
                <w:rFonts w:ascii="Arial" w:hAnsi="Arial"/>
                <w:sz w:val="16"/>
                <w:szCs w:val="16"/>
              </w:rPr>
              <w:t>Finance Leases Liability</w:t>
            </w:r>
          </w:p>
        </w:tc>
        <w:tc>
          <w:tcPr>
            <w:tcW w:w="1560"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18877C5B" w14:textId="6C0D5625" w:rsidR="0026237C" w:rsidRPr="00991770" w:rsidRDefault="0026237C" w:rsidP="0026237C">
            <w:pPr>
              <w:pStyle w:val="T1TableStyle"/>
              <w:ind w:right="113"/>
              <w:jc w:val="right"/>
              <w:rPr>
                <w:rFonts w:ascii="Arial" w:hAnsi="Arial"/>
                <w:sz w:val="16"/>
                <w:szCs w:val="16"/>
              </w:rPr>
            </w:pPr>
            <w:r w:rsidRPr="00991770">
              <w:rPr>
                <w:rFonts w:ascii="Arial" w:hAnsi="Arial"/>
                <w:sz w:val="16"/>
                <w:szCs w:val="16"/>
              </w:rPr>
              <w:t>(1,736)</w:t>
            </w:r>
          </w:p>
        </w:tc>
      </w:tr>
      <w:tr w:rsidR="0026237C" w:rsidRPr="001873B3" w14:paraId="5FE851DB" w14:textId="77777777" w:rsidTr="00437800">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AD20441" w14:textId="06DB5C75" w:rsidR="0026237C" w:rsidRPr="00ED0D2E" w:rsidRDefault="0026237C" w:rsidP="0026237C">
            <w:pPr>
              <w:pStyle w:val="T1TableStyle"/>
              <w:ind w:right="113"/>
              <w:jc w:val="right"/>
              <w:rPr>
                <w:rFonts w:ascii="Arial" w:eastAsia="Verdana" w:hAnsi="Arial"/>
                <w:b/>
                <w:bCs/>
                <w:sz w:val="16"/>
                <w:szCs w:val="16"/>
                <w:lang w:val="pt-BR"/>
              </w:rPr>
            </w:pPr>
            <w:r w:rsidRPr="00ED0D2E">
              <w:rPr>
                <w:rFonts w:ascii="Arial" w:hAnsi="Arial"/>
                <w:b/>
                <w:bCs/>
                <w:sz w:val="16"/>
                <w:szCs w:val="16"/>
              </w:rPr>
              <w:t>(54,266)</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5FA0C34" w14:textId="77777777" w:rsidR="0026237C" w:rsidRPr="00ED0D2E" w:rsidRDefault="0026237C" w:rsidP="0026237C">
            <w:pPr>
              <w:pStyle w:val="T1TableStyle"/>
              <w:rPr>
                <w:rFonts w:ascii="Arial" w:eastAsia="Verdana" w:hAnsi="Arial"/>
                <w:b/>
                <w:bCs/>
                <w:sz w:val="16"/>
                <w:szCs w:val="16"/>
                <w:lang w:val="pt-BR"/>
              </w:rPr>
            </w:pPr>
            <w:r w:rsidRPr="00ED0D2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4B2F186" w14:textId="07BD303F" w:rsidR="0026237C" w:rsidRPr="00991770" w:rsidRDefault="0026237C" w:rsidP="0026237C">
            <w:pPr>
              <w:pStyle w:val="T1TableStyle"/>
              <w:ind w:right="113"/>
              <w:jc w:val="right"/>
              <w:rPr>
                <w:rFonts w:ascii="Arial" w:eastAsia="Verdana" w:hAnsi="Arial"/>
                <w:b/>
                <w:bCs/>
                <w:sz w:val="16"/>
                <w:szCs w:val="16"/>
                <w:lang w:val="pt-BR"/>
              </w:rPr>
            </w:pPr>
            <w:r w:rsidRPr="00991770">
              <w:rPr>
                <w:rFonts w:ascii="Arial" w:hAnsi="Arial"/>
                <w:b/>
                <w:bCs/>
                <w:sz w:val="16"/>
                <w:szCs w:val="16"/>
              </w:rPr>
              <w:t>(61,338)</w:t>
            </w:r>
          </w:p>
        </w:tc>
      </w:tr>
    </w:tbl>
    <w:p w14:paraId="3492EFB0" w14:textId="77777777" w:rsidR="0026237C" w:rsidRPr="001873B3" w:rsidRDefault="0026237C" w:rsidP="00897D65">
      <w:pPr>
        <w:pStyle w:val="Heading1"/>
        <w:spacing w:after="240"/>
        <w:rPr>
          <w:color w:val="FF0000"/>
          <w:lang w:val="pt-BR"/>
        </w:rPr>
      </w:pPr>
      <w:bookmarkStart w:id="41" w:name="_Toc135904892"/>
      <w:bookmarkEnd w:id="40"/>
    </w:p>
    <w:p w14:paraId="1AD2FB57" w14:textId="77777777" w:rsidR="00A63F02" w:rsidRPr="001873B3" w:rsidRDefault="00A63F02" w:rsidP="00A63F02">
      <w:pPr>
        <w:rPr>
          <w:color w:val="FF0000"/>
          <w:lang w:val="pt-BR"/>
        </w:rPr>
      </w:pPr>
    </w:p>
    <w:p w14:paraId="32599EC1" w14:textId="77777777" w:rsidR="00A63F02" w:rsidRPr="001873B3" w:rsidRDefault="00A63F02" w:rsidP="00897D65">
      <w:pPr>
        <w:pStyle w:val="Heading1"/>
        <w:spacing w:after="240"/>
        <w:rPr>
          <w:color w:val="FF0000"/>
          <w:lang w:val="pt-BR"/>
        </w:rPr>
      </w:pPr>
    </w:p>
    <w:p w14:paraId="571AA91A" w14:textId="41B2F4E6" w:rsidR="00897D65" w:rsidRPr="00ED0D2E" w:rsidRDefault="00897D65" w:rsidP="00897D65">
      <w:pPr>
        <w:pStyle w:val="Heading1"/>
        <w:spacing w:after="240"/>
        <w:rPr>
          <w:color w:val="auto"/>
          <w:lang w:val="pt-BR"/>
        </w:rPr>
      </w:pPr>
      <w:r w:rsidRPr="00ED0D2E">
        <w:rPr>
          <w:color w:val="auto"/>
          <w:lang w:val="pt-BR"/>
        </w:rPr>
        <w:t>Note 2</w:t>
      </w:r>
      <w:r w:rsidR="00A63F02" w:rsidRPr="00ED0D2E">
        <w:rPr>
          <w:color w:val="auto"/>
          <w:lang w:val="pt-BR"/>
        </w:rPr>
        <w:t>7</w:t>
      </w:r>
      <w:r w:rsidRPr="00ED0D2E">
        <w:rPr>
          <w:color w:val="auto"/>
          <w:lang w:val="pt-BR"/>
        </w:rPr>
        <w:t xml:space="preserve"> - Unusable Reserves</w:t>
      </w:r>
      <w:bookmarkEnd w:id="41"/>
    </w:p>
    <w:tbl>
      <w:tblPr>
        <w:tblW w:w="0" w:type="auto"/>
        <w:tblInd w:w="7" w:type="dxa"/>
        <w:tblLayout w:type="fixed"/>
        <w:tblLook w:val="04A0" w:firstRow="1" w:lastRow="0" w:firstColumn="1" w:lastColumn="0" w:noHBand="0" w:noVBand="1"/>
      </w:tblPr>
      <w:tblGrid>
        <w:gridCol w:w="1408"/>
        <w:gridCol w:w="6520"/>
        <w:gridCol w:w="1560"/>
      </w:tblGrid>
      <w:tr w:rsidR="00ED0D2E" w:rsidRPr="00ED0D2E" w14:paraId="45C1BFFB" w14:textId="77777777" w:rsidTr="00FC0442">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D359D58" w14:textId="77777777" w:rsidR="007D00F5" w:rsidRPr="00ED0D2E" w:rsidRDefault="007D00F5"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2019/20</w:t>
            </w:r>
          </w:p>
          <w:p w14:paraId="6CE231FA" w14:textId="77777777" w:rsidR="007D00F5" w:rsidRPr="00ED0D2E" w:rsidRDefault="007D00F5"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CA42B12" w14:textId="77777777" w:rsidR="007D00F5" w:rsidRPr="00ED0D2E" w:rsidRDefault="007D00F5"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1153712" w14:textId="77777777" w:rsidR="007D00F5" w:rsidRPr="00ED0D2E" w:rsidRDefault="007D00F5"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2020/21</w:t>
            </w:r>
          </w:p>
          <w:p w14:paraId="25EE65BD" w14:textId="77777777" w:rsidR="007D00F5" w:rsidRPr="00ED0D2E" w:rsidRDefault="007D00F5"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r>
      <w:tr w:rsidR="00891A2B" w:rsidRPr="001873B3" w14:paraId="64B1BCD9" w14:textId="77777777" w:rsidTr="00971D18">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3F62D956" w14:textId="135E1C3A" w:rsidR="00891A2B" w:rsidRPr="00ED0D2E" w:rsidRDefault="00891A2B" w:rsidP="00891A2B">
            <w:pPr>
              <w:pStyle w:val="T1TableStyle"/>
              <w:ind w:right="113"/>
              <w:jc w:val="right"/>
              <w:rPr>
                <w:rFonts w:ascii="Arial" w:eastAsia="Verdana" w:hAnsi="Arial"/>
                <w:sz w:val="16"/>
                <w:szCs w:val="16"/>
                <w:lang w:val="pt-BR"/>
              </w:rPr>
            </w:pPr>
            <w:r w:rsidRPr="00ED0D2E">
              <w:rPr>
                <w:rFonts w:ascii="Arial" w:hAnsi="Arial"/>
                <w:sz w:val="16"/>
                <w:szCs w:val="16"/>
              </w:rPr>
              <w:t>(45,526)</w:t>
            </w:r>
          </w:p>
        </w:tc>
        <w:tc>
          <w:tcPr>
            <w:tcW w:w="6520" w:type="dxa"/>
            <w:tcBorders>
              <w:top w:val="nil"/>
              <w:left w:val="nil"/>
              <w:bottom w:val="nil"/>
              <w:right w:val="nil"/>
            </w:tcBorders>
            <w:shd w:val="clear" w:color="auto" w:fill="auto"/>
            <w:tcMar>
              <w:top w:w="20" w:type="dxa"/>
              <w:left w:w="20" w:type="dxa"/>
              <w:bottom w:w="20" w:type="dxa"/>
              <w:right w:w="20" w:type="dxa"/>
            </w:tcMar>
          </w:tcPr>
          <w:p w14:paraId="4E389899" w14:textId="47051BCD" w:rsidR="00891A2B" w:rsidRPr="00ED0D2E" w:rsidRDefault="00891A2B" w:rsidP="00891A2B">
            <w:pPr>
              <w:pStyle w:val="T1TableStyle"/>
              <w:rPr>
                <w:rFonts w:ascii="Arial" w:eastAsia="Verdana" w:hAnsi="Arial"/>
                <w:sz w:val="16"/>
                <w:szCs w:val="16"/>
                <w:lang w:val="pt-BR"/>
              </w:rPr>
            </w:pPr>
            <w:r w:rsidRPr="00ED0D2E">
              <w:rPr>
                <w:rFonts w:ascii="Arial" w:hAnsi="Arial"/>
                <w:sz w:val="16"/>
                <w:szCs w:val="16"/>
              </w:rPr>
              <w:t>Revaluation Reserve</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43160C" w14:textId="38CB7569" w:rsidR="00891A2B" w:rsidRPr="0030511F" w:rsidRDefault="00891A2B" w:rsidP="00891A2B">
            <w:pPr>
              <w:pStyle w:val="T1TableStyle"/>
              <w:ind w:right="113"/>
              <w:jc w:val="right"/>
              <w:rPr>
                <w:rFonts w:ascii="Arial" w:eastAsia="Verdana" w:hAnsi="Arial"/>
                <w:sz w:val="16"/>
                <w:szCs w:val="16"/>
                <w:lang w:val="pt-BR"/>
              </w:rPr>
            </w:pPr>
            <w:r w:rsidRPr="0030511F">
              <w:rPr>
                <w:rFonts w:ascii="Arial" w:hAnsi="Arial"/>
                <w:sz w:val="16"/>
                <w:szCs w:val="16"/>
              </w:rPr>
              <w:t>(47,015)</w:t>
            </w:r>
          </w:p>
        </w:tc>
      </w:tr>
      <w:tr w:rsidR="00891A2B" w:rsidRPr="001873B3" w14:paraId="4FC0D89F"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EB8E005" w14:textId="171A886A" w:rsidR="00891A2B" w:rsidRPr="00ED0D2E" w:rsidRDefault="00891A2B" w:rsidP="00891A2B">
            <w:pPr>
              <w:pStyle w:val="T1TableStyle"/>
              <w:ind w:right="113"/>
              <w:jc w:val="right"/>
              <w:rPr>
                <w:rFonts w:ascii="Arial" w:hAnsi="Arial"/>
                <w:sz w:val="16"/>
                <w:szCs w:val="16"/>
              </w:rPr>
            </w:pPr>
            <w:r w:rsidRPr="00ED0D2E">
              <w:rPr>
                <w:rFonts w:ascii="Arial" w:hAnsi="Arial"/>
                <w:sz w:val="16"/>
                <w:szCs w:val="16"/>
              </w:rPr>
              <w:t>(62,651)</w:t>
            </w:r>
          </w:p>
        </w:tc>
        <w:tc>
          <w:tcPr>
            <w:tcW w:w="6520" w:type="dxa"/>
            <w:tcBorders>
              <w:top w:val="nil"/>
              <w:left w:val="nil"/>
              <w:bottom w:val="nil"/>
              <w:right w:val="nil"/>
            </w:tcBorders>
            <w:shd w:val="clear" w:color="auto" w:fill="auto"/>
            <w:tcMar>
              <w:top w:w="20" w:type="dxa"/>
              <w:left w:w="20" w:type="dxa"/>
              <w:bottom w:w="20" w:type="dxa"/>
              <w:right w:w="20" w:type="dxa"/>
            </w:tcMar>
          </w:tcPr>
          <w:p w14:paraId="0576F7B6" w14:textId="608FB711" w:rsidR="00891A2B" w:rsidRPr="00ED0D2E" w:rsidRDefault="00891A2B" w:rsidP="00891A2B">
            <w:pPr>
              <w:pStyle w:val="T1TableStyle"/>
              <w:rPr>
                <w:rFonts w:ascii="Arial" w:hAnsi="Arial"/>
                <w:sz w:val="16"/>
                <w:szCs w:val="16"/>
              </w:rPr>
            </w:pPr>
            <w:r w:rsidRPr="00ED0D2E">
              <w:rPr>
                <w:rFonts w:ascii="Arial" w:hAnsi="Arial"/>
                <w:sz w:val="16"/>
                <w:szCs w:val="16"/>
              </w:rPr>
              <w:t>Capital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009B711" w14:textId="49EC9D91" w:rsidR="00891A2B" w:rsidRPr="0030511F" w:rsidRDefault="00891A2B" w:rsidP="00891A2B">
            <w:pPr>
              <w:pStyle w:val="T1TableStyle"/>
              <w:ind w:right="113"/>
              <w:jc w:val="right"/>
              <w:rPr>
                <w:rFonts w:ascii="Arial" w:hAnsi="Arial"/>
                <w:sz w:val="16"/>
                <w:szCs w:val="16"/>
              </w:rPr>
            </w:pPr>
            <w:r w:rsidRPr="0030511F">
              <w:rPr>
                <w:rFonts w:ascii="Arial" w:hAnsi="Arial"/>
                <w:sz w:val="16"/>
                <w:szCs w:val="16"/>
              </w:rPr>
              <w:t>(58,267)</w:t>
            </w:r>
          </w:p>
        </w:tc>
      </w:tr>
      <w:tr w:rsidR="00891A2B" w:rsidRPr="001873B3" w14:paraId="077DB07E"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83A5C9B" w14:textId="4DA8DF51" w:rsidR="00891A2B" w:rsidRPr="00ED0D2E" w:rsidRDefault="00891A2B" w:rsidP="00891A2B">
            <w:pPr>
              <w:pStyle w:val="T1TableStyle"/>
              <w:ind w:right="113"/>
              <w:jc w:val="right"/>
              <w:rPr>
                <w:rFonts w:ascii="Arial" w:hAnsi="Arial"/>
                <w:sz w:val="16"/>
                <w:szCs w:val="16"/>
              </w:rPr>
            </w:pPr>
            <w:r w:rsidRPr="00ED0D2E">
              <w:rPr>
                <w:rFonts w:ascii="Arial" w:hAnsi="Arial"/>
                <w:sz w:val="16"/>
                <w:szCs w:val="16"/>
              </w:rPr>
              <w:t>2,706</w:t>
            </w:r>
          </w:p>
        </w:tc>
        <w:tc>
          <w:tcPr>
            <w:tcW w:w="6520" w:type="dxa"/>
            <w:tcBorders>
              <w:top w:val="nil"/>
              <w:left w:val="nil"/>
              <w:bottom w:val="nil"/>
              <w:right w:val="nil"/>
            </w:tcBorders>
            <w:shd w:val="clear" w:color="auto" w:fill="auto"/>
            <w:tcMar>
              <w:top w:w="20" w:type="dxa"/>
              <w:left w:w="20" w:type="dxa"/>
              <w:bottom w:w="20" w:type="dxa"/>
              <w:right w:w="20" w:type="dxa"/>
            </w:tcMar>
          </w:tcPr>
          <w:p w14:paraId="51FF9799" w14:textId="77777777" w:rsidR="00891A2B" w:rsidRPr="00ED0D2E" w:rsidRDefault="00891A2B" w:rsidP="00891A2B">
            <w:pPr>
              <w:pStyle w:val="T1TableStyle"/>
              <w:rPr>
                <w:rFonts w:ascii="Arial" w:hAnsi="Arial"/>
                <w:sz w:val="16"/>
                <w:szCs w:val="16"/>
              </w:rPr>
            </w:pPr>
            <w:r w:rsidRPr="00ED0D2E">
              <w:rPr>
                <w:rFonts w:ascii="Arial" w:hAnsi="Arial"/>
                <w:sz w:val="16"/>
                <w:szCs w:val="16"/>
              </w:rPr>
              <w:t>Pooled Investment Funds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567BAFF" w14:textId="73F73E0A" w:rsidR="00891A2B" w:rsidRPr="0030511F" w:rsidRDefault="00891A2B" w:rsidP="00891A2B">
            <w:pPr>
              <w:pStyle w:val="T1TableStyle"/>
              <w:ind w:right="113"/>
              <w:jc w:val="right"/>
              <w:rPr>
                <w:rFonts w:ascii="Arial" w:hAnsi="Arial"/>
                <w:sz w:val="16"/>
                <w:szCs w:val="16"/>
              </w:rPr>
            </w:pPr>
            <w:r w:rsidRPr="0030511F">
              <w:rPr>
                <w:rFonts w:ascii="Arial" w:hAnsi="Arial"/>
                <w:sz w:val="16"/>
                <w:szCs w:val="16"/>
              </w:rPr>
              <w:t>609</w:t>
            </w:r>
          </w:p>
        </w:tc>
      </w:tr>
      <w:tr w:rsidR="00891A2B" w:rsidRPr="001873B3" w14:paraId="6D56D7D0"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81CC988" w14:textId="4F542635" w:rsidR="00891A2B" w:rsidRPr="00ED0D2E" w:rsidRDefault="00891A2B" w:rsidP="00891A2B">
            <w:pPr>
              <w:pStyle w:val="T1TableStyle"/>
              <w:ind w:right="113"/>
              <w:jc w:val="right"/>
              <w:rPr>
                <w:rFonts w:ascii="Arial" w:hAnsi="Arial"/>
                <w:sz w:val="16"/>
                <w:szCs w:val="16"/>
              </w:rPr>
            </w:pPr>
            <w:r w:rsidRPr="00ED0D2E">
              <w:rPr>
                <w:rFonts w:ascii="Arial" w:hAnsi="Arial"/>
                <w:sz w:val="16"/>
                <w:szCs w:val="16"/>
              </w:rPr>
              <w:t>52,161</w:t>
            </w:r>
          </w:p>
        </w:tc>
        <w:tc>
          <w:tcPr>
            <w:tcW w:w="6520" w:type="dxa"/>
            <w:tcBorders>
              <w:top w:val="nil"/>
              <w:left w:val="nil"/>
              <w:bottom w:val="nil"/>
              <w:right w:val="nil"/>
            </w:tcBorders>
            <w:shd w:val="clear" w:color="auto" w:fill="auto"/>
            <w:tcMar>
              <w:top w:w="20" w:type="dxa"/>
              <w:left w:w="20" w:type="dxa"/>
              <w:bottom w:w="20" w:type="dxa"/>
              <w:right w:w="20" w:type="dxa"/>
            </w:tcMar>
          </w:tcPr>
          <w:p w14:paraId="036C59E0" w14:textId="55C896DA" w:rsidR="00891A2B" w:rsidRPr="00ED0D2E" w:rsidRDefault="00891A2B" w:rsidP="00891A2B">
            <w:pPr>
              <w:pStyle w:val="T1TableStyle"/>
              <w:rPr>
                <w:rFonts w:ascii="Arial" w:hAnsi="Arial"/>
                <w:sz w:val="16"/>
                <w:szCs w:val="16"/>
              </w:rPr>
            </w:pPr>
            <w:r w:rsidRPr="00ED0D2E">
              <w:rPr>
                <w:rFonts w:ascii="Arial" w:hAnsi="Arial"/>
                <w:sz w:val="16"/>
                <w:szCs w:val="16"/>
              </w:rPr>
              <w:t>Pension Reserve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EC09667" w14:textId="6CD20444" w:rsidR="00891A2B" w:rsidRPr="0030511F" w:rsidRDefault="00891A2B" w:rsidP="00891A2B">
            <w:pPr>
              <w:pStyle w:val="T1TableStyle"/>
              <w:ind w:right="113"/>
              <w:jc w:val="right"/>
              <w:rPr>
                <w:rFonts w:ascii="Arial" w:hAnsi="Arial"/>
                <w:sz w:val="16"/>
                <w:szCs w:val="16"/>
              </w:rPr>
            </w:pPr>
            <w:r w:rsidRPr="0030511F">
              <w:rPr>
                <w:rFonts w:ascii="Arial" w:hAnsi="Arial"/>
                <w:sz w:val="16"/>
                <w:szCs w:val="16"/>
              </w:rPr>
              <w:t>59,602</w:t>
            </w:r>
          </w:p>
        </w:tc>
      </w:tr>
      <w:tr w:rsidR="00891A2B" w:rsidRPr="001873B3" w14:paraId="366C640F"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37C6871" w14:textId="45A496CD" w:rsidR="00891A2B" w:rsidRPr="00ED0D2E" w:rsidRDefault="00891A2B" w:rsidP="00891A2B">
            <w:pPr>
              <w:pStyle w:val="T1TableStyle"/>
              <w:ind w:right="113"/>
              <w:jc w:val="right"/>
              <w:rPr>
                <w:rFonts w:ascii="Arial" w:hAnsi="Arial"/>
                <w:sz w:val="16"/>
                <w:szCs w:val="16"/>
              </w:rPr>
            </w:pPr>
            <w:r w:rsidRPr="00ED0D2E">
              <w:rPr>
                <w:rFonts w:ascii="Arial" w:hAnsi="Arial"/>
                <w:sz w:val="16"/>
                <w:szCs w:val="16"/>
              </w:rPr>
              <w:t>890</w:t>
            </w:r>
          </w:p>
        </w:tc>
        <w:tc>
          <w:tcPr>
            <w:tcW w:w="6520" w:type="dxa"/>
            <w:tcBorders>
              <w:top w:val="nil"/>
              <w:left w:val="nil"/>
              <w:bottom w:val="nil"/>
              <w:right w:val="nil"/>
            </w:tcBorders>
            <w:shd w:val="clear" w:color="auto" w:fill="auto"/>
            <w:tcMar>
              <w:top w:w="20" w:type="dxa"/>
              <w:left w:w="20" w:type="dxa"/>
              <w:bottom w:w="20" w:type="dxa"/>
              <w:right w:w="20" w:type="dxa"/>
            </w:tcMar>
          </w:tcPr>
          <w:p w14:paraId="76BF740A" w14:textId="610126BD" w:rsidR="00891A2B" w:rsidRPr="00ED0D2E" w:rsidRDefault="00891A2B" w:rsidP="00891A2B">
            <w:pPr>
              <w:pStyle w:val="T1TableStyle"/>
              <w:rPr>
                <w:rFonts w:ascii="Arial" w:hAnsi="Arial"/>
                <w:sz w:val="16"/>
                <w:szCs w:val="16"/>
              </w:rPr>
            </w:pPr>
            <w:r w:rsidRPr="00ED0D2E">
              <w:rPr>
                <w:rFonts w:ascii="Arial" w:hAnsi="Arial"/>
                <w:sz w:val="16"/>
                <w:szCs w:val="16"/>
              </w:rPr>
              <w:t>Collection Fund Adjustment Account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D39E4B" w14:textId="596D99E1" w:rsidR="00891A2B" w:rsidRPr="0030511F" w:rsidRDefault="00891A2B" w:rsidP="00891A2B">
            <w:pPr>
              <w:pStyle w:val="T1TableStyle"/>
              <w:ind w:right="113"/>
              <w:jc w:val="right"/>
              <w:rPr>
                <w:rFonts w:ascii="Arial" w:hAnsi="Arial"/>
                <w:sz w:val="16"/>
                <w:szCs w:val="16"/>
              </w:rPr>
            </w:pPr>
            <w:r w:rsidRPr="0030511F">
              <w:rPr>
                <w:rFonts w:ascii="Arial" w:hAnsi="Arial"/>
                <w:sz w:val="16"/>
                <w:szCs w:val="16"/>
              </w:rPr>
              <w:t>10,321</w:t>
            </w:r>
          </w:p>
        </w:tc>
      </w:tr>
      <w:tr w:rsidR="00891A2B" w:rsidRPr="001873B3" w14:paraId="4D242A49" w14:textId="77777777" w:rsidTr="00971D18">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774771DB" w14:textId="7377EA60" w:rsidR="00891A2B" w:rsidRPr="00ED0D2E" w:rsidRDefault="00891A2B" w:rsidP="00891A2B">
            <w:pPr>
              <w:pStyle w:val="T1TableStyle"/>
              <w:ind w:right="113"/>
              <w:jc w:val="right"/>
              <w:rPr>
                <w:rFonts w:ascii="Arial" w:eastAsia="Verdana" w:hAnsi="Arial"/>
                <w:sz w:val="16"/>
                <w:szCs w:val="16"/>
                <w:lang w:val="pt-BR"/>
              </w:rPr>
            </w:pPr>
            <w:r w:rsidRPr="00ED0D2E">
              <w:rPr>
                <w:rFonts w:ascii="Arial" w:hAnsi="Arial"/>
                <w:sz w:val="16"/>
                <w:szCs w:val="16"/>
              </w:rPr>
              <w:t>155</w:t>
            </w:r>
          </w:p>
        </w:tc>
        <w:tc>
          <w:tcPr>
            <w:tcW w:w="6520" w:type="dxa"/>
            <w:tcBorders>
              <w:top w:val="nil"/>
              <w:left w:val="nil"/>
              <w:bottom w:val="nil"/>
              <w:right w:val="nil"/>
            </w:tcBorders>
            <w:shd w:val="clear" w:color="auto" w:fill="auto"/>
            <w:tcMar>
              <w:top w:w="20" w:type="dxa"/>
              <w:left w:w="20" w:type="dxa"/>
              <w:bottom w:w="20" w:type="dxa"/>
              <w:right w:w="20" w:type="dxa"/>
            </w:tcMar>
          </w:tcPr>
          <w:p w14:paraId="0AE7D9AB" w14:textId="37632DDB" w:rsidR="00891A2B" w:rsidRPr="00ED0D2E" w:rsidRDefault="00891A2B" w:rsidP="00891A2B">
            <w:pPr>
              <w:pStyle w:val="T1TableStyle"/>
              <w:rPr>
                <w:rFonts w:ascii="Arial" w:eastAsia="Verdana" w:hAnsi="Arial"/>
                <w:sz w:val="16"/>
                <w:szCs w:val="16"/>
                <w:lang w:val="pt-BR"/>
              </w:rPr>
            </w:pPr>
            <w:r w:rsidRPr="00ED0D2E">
              <w:rPr>
                <w:rFonts w:ascii="Arial" w:hAnsi="Arial"/>
                <w:sz w:val="16"/>
                <w:szCs w:val="16"/>
              </w:rPr>
              <w:t xml:space="preserve">Accumulated Absences Account </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963961" w14:textId="2C1A3300" w:rsidR="00891A2B" w:rsidRPr="0030511F" w:rsidRDefault="00891A2B" w:rsidP="00891A2B">
            <w:pPr>
              <w:pStyle w:val="T1TableStyle"/>
              <w:ind w:right="113"/>
              <w:jc w:val="right"/>
              <w:rPr>
                <w:rFonts w:ascii="Arial" w:eastAsia="Verdana" w:hAnsi="Arial"/>
                <w:sz w:val="16"/>
                <w:szCs w:val="16"/>
                <w:lang w:val="pt-BR"/>
              </w:rPr>
            </w:pPr>
            <w:r w:rsidRPr="0030511F">
              <w:rPr>
                <w:rFonts w:ascii="Arial" w:hAnsi="Arial"/>
                <w:sz w:val="16"/>
                <w:szCs w:val="16"/>
              </w:rPr>
              <w:t>231</w:t>
            </w:r>
          </w:p>
        </w:tc>
      </w:tr>
      <w:tr w:rsidR="00891A2B" w:rsidRPr="001873B3" w14:paraId="5E46D1D6" w14:textId="77777777" w:rsidTr="00971D18">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F7709A8" w14:textId="29CC86C5" w:rsidR="00891A2B" w:rsidRPr="00ED0D2E" w:rsidRDefault="00891A2B" w:rsidP="00891A2B">
            <w:pPr>
              <w:pStyle w:val="T1TableStyle"/>
              <w:ind w:right="113"/>
              <w:jc w:val="right"/>
              <w:rPr>
                <w:rFonts w:ascii="Arial" w:eastAsia="Verdana" w:hAnsi="Arial"/>
                <w:b/>
                <w:bCs/>
                <w:sz w:val="16"/>
                <w:szCs w:val="16"/>
                <w:lang w:val="pt-BR"/>
              </w:rPr>
            </w:pPr>
            <w:r w:rsidRPr="00ED0D2E">
              <w:rPr>
                <w:rFonts w:ascii="Arial" w:hAnsi="Arial"/>
                <w:b/>
                <w:bCs/>
                <w:sz w:val="16"/>
                <w:szCs w:val="16"/>
              </w:rPr>
              <w:t>(52,265)</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4BA7BC1" w14:textId="1B087727" w:rsidR="00891A2B" w:rsidRPr="00ED0D2E" w:rsidRDefault="00891A2B" w:rsidP="00891A2B">
            <w:pPr>
              <w:pStyle w:val="T1TableStyle"/>
              <w:rPr>
                <w:rFonts w:ascii="Arial" w:eastAsia="Verdana" w:hAnsi="Arial"/>
                <w:b/>
                <w:bCs/>
                <w:sz w:val="16"/>
                <w:szCs w:val="16"/>
                <w:lang w:val="pt-BR"/>
              </w:rPr>
            </w:pPr>
            <w:r w:rsidRPr="00ED0D2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12A4932" w14:textId="5A0523C5" w:rsidR="00891A2B" w:rsidRPr="0030511F" w:rsidRDefault="00891A2B" w:rsidP="00891A2B">
            <w:pPr>
              <w:pStyle w:val="T1TableStyle"/>
              <w:ind w:right="113"/>
              <w:jc w:val="right"/>
              <w:rPr>
                <w:rFonts w:ascii="Arial" w:eastAsia="Verdana" w:hAnsi="Arial"/>
                <w:b/>
                <w:bCs/>
                <w:sz w:val="16"/>
                <w:szCs w:val="16"/>
                <w:lang w:val="pt-BR"/>
              </w:rPr>
            </w:pPr>
            <w:r w:rsidRPr="0030511F">
              <w:rPr>
                <w:rFonts w:ascii="Arial" w:hAnsi="Arial"/>
                <w:b/>
                <w:bCs/>
                <w:sz w:val="16"/>
                <w:szCs w:val="16"/>
              </w:rPr>
              <w:t>(34,519)</w:t>
            </w:r>
          </w:p>
        </w:tc>
      </w:tr>
    </w:tbl>
    <w:p w14:paraId="66687527" w14:textId="77116776" w:rsidR="00897D65" w:rsidRPr="001873B3" w:rsidRDefault="00897D65">
      <w:pPr>
        <w:pStyle w:val="T1TableStyle"/>
        <w:rPr>
          <w:rFonts w:ascii="Verdana" w:eastAsia="Verdana" w:hAnsi="Verdana" w:cs="Verdana"/>
          <w:color w:val="FF0000"/>
          <w:sz w:val="22"/>
        </w:rPr>
      </w:pPr>
    </w:p>
    <w:p w14:paraId="71BAFEB8" w14:textId="35036F7D" w:rsidR="00F12E4D" w:rsidRPr="00501288" w:rsidRDefault="00F12E4D">
      <w:pPr>
        <w:pStyle w:val="T1TableStyle"/>
        <w:rPr>
          <w:rFonts w:ascii="Verdana" w:eastAsia="Verdana" w:hAnsi="Verdana" w:cs="Verdana"/>
          <w:b/>
          <w:bCs/>
          <w:sz w:val="22"/>
        </w:rPr>
      </w:pPr>
      <w:r w:rsidRPr="00501288">
        <w:rPr>
          <w:rFonts w:ascii="Verdana" w:eastAsia="Verdana" w:hAnsi="Verdana" w:cs="Verdana"/>
          <w:b/>
          <w:bCs/>
          <w:sz w:val="22"/>
        </w:rPr>
        <w:t>Revaluation Reserve</w:t>
      </w:r>
    </w:p>
    <w:p w14:paraId="26DFC41A" w14:textId="77777777" w:rsidR="00AC6BC9" w:rsidRPr="001873B3" w:rsidRDefault="00AC6BC9">
      <w:pPr>
        <w:pStyle w:val="T1TableStyle"/>
        <w:rPr>
          <w:rFonts w:ascii="Verdana" w:eastAsia="Verdana" w:hAnsi="Verdana" w:cs="Verdana"/>
          <w:b/>
          <w:bCs/>
          <w:color w:val="FF0000"/>
          <w:szCs w:val="18"/>
        </w:rPr>
      </w:pPr>
    </w:p>
    <w:p w14:paraId="0C7822CE" w14:textId="77777777" w:rsidR="00AC6BC9" w:rsidRPr="003001E1" w:rsidRDefault="00AC6BC9"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The Revaluation Reserve contains the gains made by the Council arising from increases in the value of its Property, Plant and Equipment. The balance is reduced when assets with accumulated gains are:</w:t>
      </w:r>
    </w:p>
    <w:p w14:paraId="77DBDDC6" w14:textId="230634E3" w:rsidR="00AC6BC9" w:rsidRPr="003001E1" w:rsidRDefault="00AC6BC9" w:rsidP="00AC6BC9">
      <w:pPr>
        <w:pStyle w:val="T1TableStyle"/>
        <w:rPr>
          <w:rFonts w:ascii="Verdana" w:eastAsia="Verdana" w:hAnsi="Verdana" w:cs="Verdana"/>
          <w:sz w:val="22"/>
        </w:rPr>
      </w:pPr>
      <w:r w:rsidRPr="003001E1">
        <w:rPr>
          <w:rFonts w:ascii="Verdana" w:eastAsia="Verdana" w:hAnsi="Verdana" w:cs="Verdana"/>
          <w:sz w:val="22"/>
        </w:rPr>
        <w:t xml:space="preserve">• </w:t>
      </w:r>
      <w:r w:rsidRPr="003001E1">
        <w:rPr>
          <w:rFonts w:ascii="Verdana" w:eastAsia="Verdana" w:hAnsi="Verdana" w:cs="Verdana"/>
          <w:sz w:val="22"/>
        </w:rPr>
        <w:tab/>
        <w:t>revalued downwards or impaired and the gains are lost</w:t>
      </w:r>
    </w:p>
    <w:p w14:paraId="48D7E3D3" w14:textId="4027BDF5" w:rsidR="00AC6BC9" w:rsidRPr="003001E1" w:rsidRDefault="00AC6BC9" w:rsidP="00AC6BC9">
      <w:pPr>
        <w:pStyle w:val="T1TableStyle"/>
        <w:rPr>
          <w:rFonts w:ascii="Verdana" w:eastAsia="Verdana" w:hAnsi="Verdana" w:cs="Verdana"/>
          <w:sz w:val="22"/>
        </w:rPr>
      </w:pPr>
      <w:r w:rsidRPr="003001E1">
        <w:rPr>
          <w:rFonts w:ascii="Verdana" w:eastAsia="Verdana" w:hAnsi="Verdana" w:cs="Verdana"/>
          <w:sz w:val="22"/>
        </w:rPr>
        <w:t xml:space="preserve">• </w:t>
      </w:r>
      <w:r w:rsidRPr="003001E1">
        <w:rPr>
          <w:rFonts w:ascii="Verdana" w:eastAsia="Verdana" w:hAnsi="Verdana" w:cs="Verdana"/>
          <w:sz w:val="22"/>
        </w:rPr>
        <w:tab/>
        <w:t>used in the provision of services and the gains are consumed through depreciation, or</w:t>
      </w:r>
    </w:p>
    <w:p w14:paraId="6661C737" w14:textId="059C0258" w:rsidR="00AC6BC9" w:rsidRPr="003001E1" w:rsidRDefault="00AC6BC9"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 xml:space="preserve">• </w:t>
      </w:r>
      <w:r>
        <w:tab/>
      </w:r>
      <w:r w:rsidRPr="19EDCB16">
        <w:rPr>
          <w:rFonts w:ascii="Verdana" w:eastAsia="Verdana" w:hAnsi="Verdana" w:cs="Verdana"/>
          <w:sz w:val="22"/>
          <w:szCs w:val="22"/>
          <w:lang w:val="en-US"/>
        </w:rPr>
        <w:t>disposed of and the gains are realised.</w:t>
      </w:r>
    </w:p>
    <w:p w14:paraId="4B3EB479" w14:textId="77777777" w:rsidR="006B3364" w:rsidRPr="003001E1" w:rsidRDefault="006B3364" w:rsidP="00AC6BC9">
      <w:pPr>
        <w:pStyle w:val="T1TableStyle"/>
        <w:rPr>
          <w:rFonts w:ascii="Verdana" w:eastAsia="Verdana" w:hAnsi="Verdana" w:cs="Verdana"/>
          <w:sz w:val="22"/>
        </w:rPr>
      </w:pPr>
    </w:p>
    <w:p w14:paraId="5CF86239" w14:textId="48499DFC" w:rsidR="00AC6BC9" w:rsidRPr="003001E1" w:rsidRDefault="00AC6BC9"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The reserve contains only revaluation gains accumulated since 1st April 2007, the date that the reserve was created. Accumulated gains arising before that date are consolidated into the balance on the Capital Adjustment Account.</w:t>
      </w:r>
    </w:p>
    <w:p w14:paraId="7AD48276" w14:textId="77777777" w:rsidR="00F12E4D" w:rsidRPr="001873B3" w:rsidRDefault="00F12E4D">
      <w:pPr>
        <w:pStyle w:val="T1TableStyle"/>
        <w:rPr>
          <w:rFonts w:ascii="Verdana" w:eastAsia="Verdana" w:hAnsi="Verdana" w:cs="Verdana"/>
          <w:b/>
          <w:bCs/>
          <w:color w:val="FF0000"/>
          <w:szCs w:val="18"/>
        </w:rPr>
      </w:pPr>
    </w:p>
    <w:tbl>
      <w:tblPr>
        <w:tblW w:w="0" w:type="auto"/>
        <w:tblInd w:w="-3" w:type="dxa"/>
        <w:tblLayout w:type="fixed"/>
        <w:tblLook w:val="04A0" w:firstRow="1" w:lastRow="0" w:firstColumn="1" w:lastColumn="0" w:noHBand="0" w:noVBand="1"/>
      </w:tblPr>
      <w:tblGrid>
        <w:gridCol w:w="10"/>
        <w:gridCol w:w="1231"/>
        <w:gridCol w:w="35"/>
        <w:gridCol w:w="6662"/>
        <w:gridCol w:w="1560"/>
      </w:tblGrid>
      <w:tr w:rsidR="00ED0D2E" w:rsidRPr="00ED0D2E" w14:paraId="26A833C2" w14:textId="77777777" w:rsidTr="00AC6BC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00A4D31"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2019/20</w:t>
            </w:r>
          </w:p>
          <w:p w14:paraId="664039B3"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c>
          <w:tcPr>
            <w:tcW w:w="6662"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8F26D41" w14:textId="77777777" w:rsidR="00971D18" w:rsidRPr="00ED0D2E" w:rsidRDefault="00971D18" w:rsidP="00FC0442">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7563FAA"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2020/21</w:t>
            </w:r>
          </w:p>
          <w:p w14:paraId="62D5298F"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r>
      <w:tr w:rsidR="00F26FD2" w:rsidRPr="001873B3" w14:paraId="7E5711E0"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34149DCD" w14:textId="0A9ABC3C" w:rsidR="00F26FD2" w:rsidRPr="00ED0D2E" w:rsidRDefault="00F26FD2" w:rsidP="00F26FD2">
            <w:pPr>
              <w:pStyle w:val="T1TableStyle"/>
              <w:ind w:right="113"/>
              <w:jc w:val="right"/>
              <w:rPr>
                <w:rFonts w:ascii="Arial" w:eastAsia="Verdana" w:hAnsi="Arial"/>
                <w:b/>
                <w:bCs/>
                <w:sz w:val="16"/>
                <w:szCs w:val="16"/>
                <w:lang w:val="pt-BR"/>
              </w:rPr>
            </w:pPr>
            <w:r w:rsidRPr="00ED0D2E">
              <w:rPr>
                <w:rFonts w:ascii="Arial" w:hAnsi="Arial"/>
                <w:b/>
                <w:bCs/>
                <w:sz w:val="16"/>
                <w:szCs w:val="16"/>
              </w:rPr>
              <w:t>(46,535)</w:t>
            </w:r>
          </w:p>
        </w:tc>
        <w:tc>
          <w:tcPr>
            <w:tcW w:w="6697" w:type="dxa"/>
            <w:gridSpan w:val="2"/>
            <w:shd w:val="clear" w:color="auto" w:fill="auto"/>
            <w:tcMar>
              <w:top w:w="20" w:type="dxa"/>
              <w:left w:w="20" w:type="dxa"/>
              <w:bottom w:w="20" w:type="dxa"/>
              <w:right w:w="20" w:type="dxa"/>
            </w:tcMar>
          </w:tcPr>
          <w:p w14:paraId="2DE83DCF" w14:textId="417F3EA2" w:rsidR="00F26FD2" w:rsidRPr="00ED0D2E" w:rsidRDefault="00F26FD2" w:rsidP="00F26FD2">
            <w:pPr>
              <w:pStyle w:val="T1TableStyle"/>
              <w:rPr>
                <w:rFonts w:ascii="Arial" w:eastAsia="Verdana" w:hAnsi="Arial"/>
                <w:b/>
                <w:bCs/>
                <w:sz w:val="16"/>
                <w:szCs w:val="16"/>
                <w:lang w:val="pt-BR"/>
              </w:rPr>
            </w:pPr>
            <w:r w:rsidRPr="00ED0D2E">
              <w:rPr>
                <w:rFonts w:ascii="Arial" w:hAnsi="Arial"/>
                <w:b/>
                <w:bCs/>
                <w:sz w:val="16"/>
                <w:szCs w:val="16"/>
              </w:rPr>
              <w:t xml:space="preserve">Balance 1 April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4197F9CD" w14:textId="78B833C7" w:rsidR="00F26FD2" w:rsidRPr="0030511F" w:rsidRDefault="00F26FD2" w:rsidP="00F26FD2">
            <w:pPr>
              <w:pStyle w:val="T1TableStyle"/>
              <w:ind w:right="113"/>
              <w:jc w:val="right"/>
              <w:rPr>
                <w:rFonts w:ascii="Arial" w:eastAsia="Verdana" w:hAnsi="Arial"/>
                <w:b/>
                <w:bCs/>
                <w:sz w:val="16"/>
                <w:szCs w:val="16"/>
                <w:lang w:val="pt-BR"/>
              </w:rPr>
            </w:pPr>
            <w:r w:rsidRPr="0030511F">
              <w:rPr>
                <w:rFonts w:ascii="Arial" w:hAnsi="Arial"/>
                <w:b/>
                <w:bCs/>
                <w:sz w:val="16"/>
                <w:szCs w:val="16"/>
              </w:rPr>
              <w:t>(45,525)</w:t>
            </w:r>
          </w:p>
        </w:tc>
      </w:tr>
      <w:tr w:rsidR="00F26FD2" w:rsidRPr="001873B3" w14:paraId="57920DF8"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6D55A77F" w14:textId="29931984" w:rsidR="00F26FD2" w:rsidRPr="00ED0D2E" w:rsidRDefault="00F26FD2" w:rsidP="00F26FD2">
            <w:pPr>
              <w:pStyle w:val="T1TableStyle"/>
              <w:ind w:right="113"/>
              <w:jc w:val="right"/>
              <w:rPr>
                <w:rFonts w:ascii="Arial" w:eastAsia="Verdana" w:hAnsi="Arial"/>
                <w:sz w:val="16"/>
                <w:szCs w:val="16"/>
                <w:lang w:val="pt-BR"/>
              </w:rPr>
            </w:pPr>
            <w:r w:rsidRPr="00ED0D2E">
              <w:rPr>
                <w:rFonts w:ascii="Arial" w:hAnsi="Arial"/>
                <w:sz w:val="16"/>
                <w:szCs w:val="16"/>
              </w:rPr>
              <w:t>(15,687)</w:t>
            </w:r>
          </w:p>
        </w:tc>
        <w:tc>
          <w:tcPr>
            <w:tcW w:w="6697" w:type="dxa"/>
            <w:gridSpan w:val="2"/>
            <w:shd w:val="clear" w:color="auto" w:fill="auto"/>
            <w:tcMar>
              <w:top w:w="20" w:type="dxa"/>
              <w:left w:w="20" w:type="dxa"/>
              <w:bottom w:w="20" w:type="dxa"/>
              <w:right w:w="20" w:type="dxa"/>
            </w:tcMar>
          </w:tcPr>
          <w:p w14:paraId="6391ECB2" w14:textId="602BCE24" w:rsidR="00F26FD2" w:rsidRPr="00ED0D2E" w:rsidRDefault="00F26FD2" w:rsidP="00F26FD2">
            <w:pPr>
              <w:pStyle w:val="T1TableStyle"/>
              <w:rPr>
                <w:rFonts w:ascii="Arial" w:eastAsia="Verdana" w:hAnsi="Arial"/>
                <w:sz w:val="16"/>
                <w:szCs w:val="16"/>
                <w:lang w:val="pt-BR"/>
              </w:rPr>
            </w:pPr>
            <w:r w:rsidRPr="00ED0D2E">
              <w:rPr>
                <w:rFonts w:ascii="Arial" w:hAnsi="Arial"/>
                <w:sz w:val="16"/>
                <w:szCs w:val="16"/>
              </w:rPr>
              <w:t>Upward revaluation of assets</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70325FCC" w14:textId="27CDD2B6" w:rsidR="00F26FD2" w:rsidRPr="0030511F" w:rsidRDefault="00F26FD2" w:rsidP="00F26FD2">
            <w:pPr>
              <w:pStyle w:val="T1TableStyle"/>
              <w:ind w:right="113"/>
              <w:jc w:val="right"/>
              <w:rPr>
                <w:rFonts w:ascii="Arial" w:eastAsia="Verdana" w:hAnsi="Arial"/>
                <w:sz w:val="16"/>
                <w:szCs w:val="16"/>
                <w:lang w:val="pt-BR"/>
              </w:rPr>
            </w:pPr>
            <w:r w:rsidRPr="0030511F">
              <w:rPr>
                <w:rFonts w:ascii="Arial" w:hAnsi="Arial"/>
                <w:sz w:val="16"/>
                <w:szCs w:val="16"/>
              </w:rPr>
              <w:t>(13,808)</w:t>
            </w:r>
          </w:p>
        </w:tc>
      </w:tr>
      <w:tr w:rsidR="00F26FD2" w:rsidRPr="001873B3" w14:paraId="531BAA9B" w14:textId="77777777" w:rsidTr="00AC6BC9">
        <w:trPr>
          <w:trHeight w:val="248"/>
        </w:trPr>
        <w:tc>
          <w:tcPr>
            <w:tcW w:w="1241" w:type="dxa"/>
            <w:gridSpan w:val="2"/>
            <w:tcBorders>
              <w:left w:val="dotted" w:sz="4" w:space="0" w:color="000000"/>
              <w:bottom w:val="single" w:sz="2" w:space="0" w:color="000000"/>
            </w:tcBorders>
            <w:shd w:val="clear" w:color="auto" w:fill="auto"/>
            <w:tcMar>
              <w:top w:w="20" w:type="dxa"/>
              <w:left w:w="20" w:type="dxa"/>
              <w:bottom w:w="20" w:type="dxa"/>
              <w:right w:w="20" w:type="dxa"/>
            </w:tcMar>
          </w:tcPr>
          <w:p w14:paraId="192EBC7C" w14:textId="50C63EF0" w:rsidR="00F26FD2" w:rsidRPr="00ED0D2E" w:rsidRDefault="00F26FD2" w:rsidP="00F26FD2">
            <w:pPr>
              <w:pStyle w:val="T1TableStyle"/>
              <w:ind w:right="113"/>
              <w:jc w:val="right"/>
              <w:rPr>
                <w:rFonts w:ascii="Arial" w:eastAsia="Verdana" w:hAnsi="Arial"/>
                <w:sz w:val="16"/>
                <w:szCs w:val="16"/>
                <w:lang w:val="pt-BR"/>
              </w:rPr>
            </w:pPr>
            <w:r w:rsidRPr="00ED0D2E">
              <w:rPr>
                <w:rFonts w:ascii="Arial" w:hAnsi="Arial"/>
                <w:sz w:val="16"/>
                <w:szCs w:val="16"/>
              </w:rPr>
              <w:t>16,007</w:t>
            </w:r>
          </w:p>
        </w:tc>
        <w:tc>
          <w:tcPr>
            <w:tcW w:w="6697" w:type="dxa"/>
            <w:gridSpan w:val="2"/>
            <w:tcBorders>
              <w:bottom w:val="single" w:sz="2" w:space="0" w:color="000000"/>
            </w:tcBorders>
            <w:shd w:val="clear" w:color="auto" w:fill="auto"/>
            <w:tcMar>
              <w:top w:w="20" w:type="dxa"/>
              <w:left w:w="20" w:type="dxa"/>
              <w:bottom w:w="20" w:type="dxa"/>
              <w:right w:w="20" w:type="dxa"/>
            </w:tcMar>
          </w:tcPr>
          <w:p w14:paraId="28ADDC2F" w14:textId="7483BF85" w:rsidR="00F26FD2" w:rsidRPr="00ED0D2E" w:rsidRDefault="00F26FD2" w:rsidP="00F26FD2">
            <w:pPr>
              <w:pStyle w:val="T1TableStyle"/>
              <w:rPr>
                <w:rFonts w:ascii="Arial" w:eastAsia="Verdana" w:hAnsi="Arial"/>
                <w:sz w:val="16"/>
                <w:szCs w:val="16"/>
                <w:lang w:val="pt-BR"/>
              </w:rPr>
            </w:pPr>
            <w:r w:rsidRPr="00ED0D2E">
              <w:rPr>
                <w:rFonts w:ascii="Arial" w:hAnsi="Arial"/>
                <w:sz w:val="16"/>
                <w:szCs w:val="16"/>
              </w:rPr>
              <w:t>Downward reval of assets and impairment losses not charged to the Sur/Def on PoS</w:t>
            </w:r>
          </w:p>
        </w:tc>
        <w:tc>
          <w:tcPr>
            <w:tcW w:w="1560" w:type="dxa"/>
            <w:tcBorders>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0E4C30E" w14:textId="4CF1F0FB" w:rsidR="00F26FD2" w:rsidRPr="0030511F" w:rsidRDefault="00F26FD2" w:rsidP="00F26FD2">
            <w:pPr>
              <w:pStyle w:val="T1TableStyle"/>
              <w:ind w:right="113"/>
              <w:jc w:val="right"/>
              <w:rPr>
                <w:rFonts w:ascii="Arial" w:eastAsia="Verdana" w:hAnsi="Arial"/>
                <w:sz w:val="16"/>
                <w:szCs w:val="16"/>
                <w:lang w:val="pt-BR"/>
              </w:rPr>
            </w:pPr>
            <w:r w:rsidRPr="0030511F">
              <w:rPr>
                <w:rFonts w:ascii="Arial" w:hAnsi="Arial"/>
                <w:sz w:val="16"/>
                <w:szCs w:val="16"/>
              </w:rPr>
              <w:t>11,420</w:t>
            </w:r>
          </w:p>
        </w:tc>
      </w:tr>
      <w:tr w:rsidR="00F26FD2" w:rsidRPr="001873B3" w14:paraId="6B7CB285" w14:textId="77777777" w:rsidTr="00AC6BC9">
        <w:trPr>
          <w:trHeight w:val="248"/>
        </w:trPr>
        <w:tc>
          <w:tcPr>
            <w:tcW w:w="1241" w:type="dxa"/>
            <w:gridSpan w:val="2"/>
            <w:tcBorders>
              <w:top w:val="single" w:sz="2" w:space="0" w:color="000000"/>
              <w:left w:val="dotted" w:sz="4" w:space="0" w:color="000000"/>
            </w:tcBorders>
            <w:shd w:val="clear" w:color="auto" w:fill="auto"/>
            <w:tcMar>
              <w:top w:w="20" w:type="dxa"/>
              <w:left w:w="20" w:type="dxa"/>
              <w:bottom w:w="20" w:type="dxa"/>
              <w:right w:w="20" w:type="dxa"/>
            </w:tcMar>
          </w:tcPr>
          <w:p w14:paraId="676CD0D3" w14:textId="4DF0AFEA" w:rsidR="00F26FD2" w:rsidRPr="00ED0D2E" w:rsidRDefault="00F26FD2" w:rsidP="00F26FD2">
            <w:pPr>
              <w:pStyle w:val="T1TableStyle"/>
              <w:ind w:right="113"/>
              <w:jc w:val="right"/>
              <w:rPr>
                <w:rFonts w:ascii="Arial" w:eastAsia="Verdana" w:hAnsi="Arial"/>
                <w:b/>
                <w:bCs/>
                <w:sz w:val="16"/>
                <w:szCs w:val="16"/>
                <w:lang w:val="pt-BR"/>
              </w:rPr>
            </w:pPr>
            <w:r w:rsidRPr="00ED0D2E">
              <w:rPr>
                <w:rFonts w:ascii="Arial" w:hAnsi="Arial"/>
                <w:b/>
                <w:bCs/>
                <w:sz w:val="16"/>
                <w:szCs w:val="16"/>
              </w:rPr>
              <w:t>320</w:t>
            </w:r>
          </w:p>
        </w:tc>
        <w:tc>
          <w:tcPr>
            <w:tcW w:w="6697" w:type="dxa"/>
            <w:gridSpan w:val="2"/>
            <w:tcBorders>
              <w:top w:val="single" w:sz="2" w:space="0" w:color="000000"/>
            </w:tcBorders>
            <w:shd w:val="clear" w:color="auto" w:fill="auto"/>
            <w:tcMar>
              <w:top w:w="20" w:type="dxa"/>
              <w:left w:w="20" w:type="dxa"/>
              <w:bottom w:w="20" w:type="dxa"/>
              <w:right w:w="20" w:type="dxa"/>
            </w:tcMar>
          </w:tcPr>
          <w:p w14:paraId="53356079" w14:textId="2AF238C9" w:rsidR="00F26FD2" w:rsidRPr="00ED0D2E" w:rsidRDefault="00F26FD2" w:rsidP="00F26FD2">
            <w:pPr>
              <w:pStyle w:val="T1TableStyle"/>
              <w:rPr>
                <w:rFonts w:ascii="Arial" w:eastAsia="Verdana" w:hAnsi="Arial"/>
                <w:b/>
                <w:bCs/>
                <w:sz w:val="16"/>
                <w:szCs w:val="16"/>
                <w:lang w:val="pt-BR"/>
              </w:rPr>
            </w:pPr>
            <w:r w:rsidRPr="00ED0D2E">
              <w:rPr>
                <w:rFonts w:ascii="Arial" w:hAnsi="Arial"/>
                <w:b/>
                <w:bCs/>
                <w:sz w:val="16"/>
                <w:szCs w:val="16"/>
              </w:rPr>
              <w:t>Movement in year</w:t>
            </w:r>
          </w:p>
        </w:tc>
        <w:tc>
          <w:tcPr>
            <w:tcW w:w="1560" w:type="dxa"/>
            <w:tcBorders>
              <w:top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41C2DBF2" w14:textId="14012E08" w:rsidR="00F26FD2" w:rsidRPr="0030511F" w:rsidRDefault="00F26FD2" w:rsidP="00F26FD2">
            <w:pPr>
              <w:pStyle w:val="T1TableStyle"/>
              <w:ind w:right="113"/>
              <w:jc w:val="right"/>
              <w:rPr>
                <w:rFonts w:ascii="Arial" w:eastAsia="Verdana" w:hAnsi="Arial"/>
                <w:b/>
                <w:bCs/>
                <w:sz w:val="16"/>
                <w:szCs w:val="16"/>
                <w:lang w:val="pt-BR"/>
              </w:rPr>
            </w:pPr>
            <w:r w:rsidRPr="0030511F">
              <w:rPr>
                <w:rFonts w:ascii="Arial" w:hAnsi="Arial"/>
                <w:b/>
                <w:bCs/>
                <w:sz w:val="16"/>
                <w:szCs w:val="16"/>
              </w:rPr>
              <w:t>(2,388)</w:t>
            </w:r>
          </w:p>
        </w:tc>
      </w:tr>
      <w:tr w:rsidR="00F26FD2" w:rsidRPr="001873B3" w14:paraId="24E20FAE"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29D98FD4" w14:textId="49F73AE5" w:rsidR="00F26FD2" w:rsidRPr="00ED0D2E" w:rsidRDefault="00F26FD2" w:rsidP="00F26FD2">
            <w:pPr>
              <w:pStyle w:val="T1TableStyle"/>
              <w:ind w:right="113"/>
              <w:jc w:val="right"/>
              <w:rPr>
                <w:rFonts w:ascii="Arial" w:eastAsia="Verdana" w:hAnsi="Arial"/>
                <w:sz w:val="16"/>
                <w:szCs w:val="16"/>
                <w:lang w:val="pt-BR"/>
              </w:rPr>
            </w:pPr>
            <w:r w:rsidRPr="00ED0D2E">
              <w:rPr>
                <w:rFonts w:ascii="Arial" w:hAnsi="Arial"/>
                <w:sz w:val="16"/>
                <w:szCs w:val="16"/>
              </w:rPr>
              <w:t>689</w:t>
            </w:r>
          </w:p>
        </w:tc>
        <w:tc>
          <w:tcPr>
            <w:tcW w:w="6697" w:type="dxa"/>
            <w:gridSpan w:val="2"/>
            <w:shd w:val="clear" w:color="auto" w:fill="auto"/>
            <w:tcMar>
              <w:top w:w="20" w:type="dxa"/>
              <w:left w:w="20" w:type="dxa"/>
              <w:bottom w:w="20" w:type="dxa"/>
              <w:right w:w="20" w:type="dxa"/>
            </w:tcMar>
          </w:tcPr>
          <w:p w14:paraId="439D62DA" w14:textId="0E38ED41" w:rsidR="00F26FD2" w:rsidRPr="00ED0D2E" w:rsidRDefault="00F26FD2" w:rsidP="00F26FD2">
            <w:pPr>
              <w:pStyle w:val="T1TableStyle"/>
              <w:rPr>
                <w:rFonts w:ascii="Arial" w:eastAsia="Verdana" w:hAnsi="Arial"/>
                <w:sz w:val="16"/>
                <w:szCs w:val="16"/>
                <w:lang w:val="pt-BR"/>
              </w:rPr>
            </w:pPr>
            <w:r w:rsidRPr="00ED0D2E">
              <w:rPr>
                <w:rFonts w:ascii="Arial" w:hAnsi="Arial"/>
                <w:sz w:val="16"/>
                <w:szCs w:val="16"/>
              </w:rPr>
              <w:t xml:space="preserve">Difference between fair value depreciation and historical cost depreciation </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07E63092" w14:textId="692E7F3B" w:rsidR="00F26FD2" w:rsidRPr="0030511F" w:rsidRDefault="00F26FD2" w:rsidP="00F26FD2">
            <w:pPr>
              <w:pStyle w:val="T1TableStyle"/>
              <w:ind w:right="113"/>
              <w:jc w:val="right"/>
              <w:rPr>
                <w:rFonts w:ascii="Arial" w:eastAsia="Verdana" w:hAnsi="Arial"/>
                <w:sz w:val="16"/>
                <w:szCs w:val="16"/>
                <w:lang w:val="pt-BR"/>
              </w:rPr>
            </w:pPr>
            <w:r w:rsidRPr="0030511F">
              <w:rPr>
                <w:rFonts w:ascii="Arial" w:hAnsi="Arial"/>
                <w:sz w:val="16"/>
                <w:szCs w:val="16"/>
              </w:rPr>
              <w:t>898</w:t>
            </w:r>
          </w:p>
        </w:tc>
      </w:tr>
      <w:tr w:rsidR="00F26FD2" w:rsidRPr="001873B3" w14:paraId="68A47778"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7343EA19" w14:textId="3B3C8FCA" w:rsidR="00F26FD2" w:rsidRPr="00ED0D2E" w:rsidRDefault="00F26FD2" w:rsidP="00F26FD2">
            <w:pPr>
              <w:pStyle w:val="T1TableStyle"/>
              <w:ind w:right="113"/>
              <w:jc w:val="right"/>
              <w:rPr>
                <w:rFonts w:ascii="Arial" w:hAnsi="Arial"/>
                <w:sz w:val="16"/>
                <w:szCs w:val="16"/>
              </w:rPr>
            </w:pPr>
            <w:r w:rsidRPr="00ED0D2E">
              <w:rPr>
                <w:rFonts w:ascii="Arial" w:hAnsi="Arial"/>
                <w:sz w:val="16"/>
                <w:szCs w:val="16"/>
              </w:rPr>
              <w:t>0</w:t>
            </w:r>
          </w:p>
        </w:tc>
        <w:tc>
          <w:tcPr>
            <w:tcW w:w="6697" w:type="dxa"/>
            <w:gridSpan w:val="2"/>
            <w:shd w:val="clear" w:color="auto" w:fill="auto"/>
            <w:tcMar>
              <w:top w:w="20" w:type="dxa"/>
              <w:left w:w="20" w:type="dxa"/>
              <w:bottom w:w="20" w:type="dxa"/>
              <w:right w:w="20" w:type="dxa"/>
            </w:tcMar>
          </w:tcPr>
          <w:p w14:paraId="0F78B287" w14:textId="1D6501AA" w:rsidR="00F26FD2" w:rsidRPr="00ED0D2E" w:rsidRDefault="00F26FD2" w:rsidP="00F26FD2">
            <w:pPr>
              <w:pStyle w:val="T1TableStyle"/>
              <w:rPr>
                <w:rFonts w:ascii="Arial" w:hAnsi="Arial"/>
                <w:sz w:val="16"/>
                <w:szCs w:val="16"/>
              </w:rPr>
            </w:pPr>
            <w:r w:rsidRPr="00ED0D2E">
              <w:rPr>
                <w:rFonts w:ascii="Arial" w:hAnsi="Arial"/>
                <w:sz w:val="16"/>
                <w:szCs w:val="16"/>
              </w:rPr>
              <w:t>Accumulated gains on assets sold or scrapped</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246598D2" w14:textId="58CD61B3" w:rsidR="00F26FD2" w:rsidRPr="0030511F" w:rsidRDefault="00F26FD2" w:rsidP="00F26FD2">
            <w:pPr>
              <w:pStyle w:val="T1TableStyle"/>
              <w:ind w:right="113"/>
              <w:jc w:val="right"/>
              <w:rPr>
                <w:rFonts w:ascii="Arial" w:hAnsi="Arial"/>
                <w:sz w:val="16"/>
                <w:szCs w:val="16"/>
              </w:rPr>
            </w:pPr>
            <w:r w:rsidRPr="0030511F">
              <w:rPr>
                <w:rFonts w:ascii="Arial" w:hAnsi="Arial"/>
                <w:sz w:val="16"/>
                <w:szCs w:val="16"/>
              </w:rPr>
              <w:t>0</w:t>
            </w:r>
          </w:p>
        </w:tc>
      </w:tr>
      <w:tr w:rsidR="00F26FD2" w:rsidRPr="001873B3" w14:paraId="37280445" w14:textId="77777777" w:rsidTr="00AC6BC9">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0F805A5C" w14:textId="377CE1E7" w:rsidR="00F26FD2" w:rsidRPr="00ED0D2E" w:rsidRDefault="00F26FD2" w:rsidP="00F26FD2">
            <w:pPr>
              <w:pStyle w:val="T1TableStyle"/>
              <w:ind w:right="113"/>
              <w:jc w:val="right"/>
              <w:rPr>
                <w:rFonts w:ascii="Arial" w:eastAsia="Verdana" w:hAnsi="Arial"/>
                <w:sz w:val="16"/>
                <w:szCs w:val="16"/>
                <w:lang w:val="pt-BR"/>
              </w:rPr>
            </w:pPr>
            <w:r w:rsidRPr="00ED0D2E">
              <w:rPr>
                <w:rFonts w:ascii="Arial" w:hAnsi="Arial"/>
                <w:sz w:val="16"/>
                <w:szCs w:val="16"/>
              </w:rPr>
              <w:t>0</w:t>
            </w:r>
          </w:p>
        </w:tc>
        <w:tc>
          <w:tcPr>
            <w:tcW w:w="6697" w:type="dxa"/>
            <w:gridSpan w:val="2"/>
            <w:shd w:val="clear" w:color="auto" w:fill="auto"/>
            <w:tcMar>
              <w:top w:w="20" w:type="dxa"/>
              <w:left w:w="20" w:type="dxa"/>
              <w:bottom w:w="20" w:type="dxa"/>
              <w:right w:w="20" w:type="dxa"/>
            </w:tcMar>
          </w:tcPr>
          <w:p w14:paraId="76552063" w14:textId="28C5ED74" w:rsidR="00F26FD2" w:rsidRPr="00ED0D2E" w:rsidRDefault="00F26FD2" w:rsidP="00F26FD2">
            <w:pPr>
              <w:pStyle w:val="T1TableStyle"/>
              <w:rPr>
                <w:rFonts w:ascii="Arial" w:eastAsia="Verdana" w:hAnsi="Arial"/>
                <w:sz w:val="16"/>
                <w:szCs w:val="16"/>
                <w:lang w:val="pt-BR"/>
              </w:rPr>
            </w:pPr>
            <w:r w:rsidRPr="00ED0D2E">
              <w:rPr>
                <w:rFonts w:ascii="Arial" w:hAnsi="Arial"/>
                <w:sz w:val="16"/>
                <w:szCs w:val="16"/>
              </w:rPr>
              <w:t>Other amounts written off to the Capital Adjustment Account</w:t>
            </w:r>
          </w:p>
        </w:tc>
        <w:tc>
          <w:tcPr>
            <w:tcW w:w="1560" w:type="dxa"/>
            <w:tcBorders>
              <w:right w:val="dotted" w:sz="4" w:space="0" w:color="000000"/>
            </w:tcBorders>
            <w:shd w:val="clear" w:color="auto" w:fill="DAEEF3" w:themeFill="accent5" w:themeFillTint="33"/>
            <w:tcMar>
              <w:top w:w="20" w:type="dxa"/>
              <w:left w:w="20" w:type="dxa"/>
              <w:bottom w:w="20" w:type="dxa"/>
              <w:right w:w="20" w:type="dxa"/>
            </w:tcMar>
          </w:tcPr>
          <w:p w14:paraId="3AC87472" w14:textId="14B8BE6D" w:rsidR="00F26FD2" w:rsidRPr="0030511F" w:rsidRDefault="00F26FD2" w:rsidP="00F26FD2">
            <w:pPr>
              <w:pStyle w:val="T1TableStyle"/>
              <w:ind w:right="113"/>
              <w:jc w:val="right"/>
              <w:rPr>
                <w:rFonts w:ascii="Arial" w:eastAsia="Verdana" w:hAnsi="Arial"/>
                <w:sz w:val="16"/>
                <w:szCs w:val="16"/>
                <w:lang w:val="pt-BR"/>
              </w:rPr>
            </w:pPr>
            <w:r w:rsidRPr="0030511F">
              <w:rPr>
                <w:rFonts w:ascii="Arial" w:hAnsi="Arial"/>
                <w:sz w:val="16"/>
                <w:szCs w:val="16"/>
              </w:rPr>
              <w:t>0</w:t>
            </w:r>
          </w:p>
        </w:tc>
      </w:tr>
      <w:tr w:rsidR="00F26FD2" w:rsidRPr="001873B3" w14:paraId="62E33EE4" w14:textId="77777777" w:rsidTr="00AC6BC9">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15389027" w14:textId="4C8E5B57" w:rsidR="00F26FD2" w:rsidRPr="00ED0D2E" w:rsidRDefault="00F26FD2" w:rsidP="00F26FD2">
            <w:pPr>
              <w:pStyle w:val="T1TableStyle"/>
              <w:ind w:right="113"/>
              <w:jc w:val="right"/>
              <w:rPr>
                <w:rFonts w:ascii="Arial" w:eastAsia="Verdana" w:hAnsi="Arial"/>
                <w:b/>
                <w:bCs/>
                <w:sz w:val="16"/>
                <w:szCs w:val="16"/>
                <w:lang w:val="pt-BR"/>
              </w:rPr>
            </w:pPr>
            <w:r w:rsidRPr="00ED0D2E">
              <w:rPr>
                <w:rFonts w:ascii="Arial" w:hAnsi="Arial"/>
                <w:b/>
                <w:bCs/>
                <w:sz w:val="16"/>
                <w:szCs w:val="16"/>
              </w:rPr>
              <w:t>689</w:t>
            </w:r>
          </w:p>
        </w:tc>
        <w:tc>
          <w:tcPr>
            <w:tcW w:w="6697"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0FF4BB52" w14:textId="24A8AD7A" w:rsidR="00F26FD2" w:rsidRPr="00ED0D2E" w:rsidRDefault="00F26FD2" w:rsidP="00F26FD2">
            <w:pPr>
              <w:pStyle w:val="T1TableStyle"/>
              <w:rPr>
                <w:rFonts w:ascii="Arial" w:eastAsia="Verdana" w:hAnsi="Arial"/>
                <w:b/>
                <w:bCs/>
                <w:sz w:val="16"/>
                <w:szCs w:val="16"/>
                <w:lang w:val="pt-BR"/>
              </w:rPr>
            </w:pPr>
            <w:r w:rsidRPr="00ED0D2E">
              <w:rPr>
                <w:rFonts w:ascii="Arial" w:hAnsi="Arial"/>
                <w:b/>
                <w:bCs/>
                <w:sz w:val="16"/>
                <w:szCs w:val="16"/>
              </w:rPr>
              <w:t>Amount written off to the Capital Adjustment Account</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3AC2EBF7" w14:textId="3286B812" w:rsidR="00F26FD2" w:rsidRPr="0030511F" w:rsidRDefault="00F26FD2" w:rsidP="00F26FD2">
            <w:pPr>
              <w:pStyle w:val="T1TableStyle"/>
              <w:ind w:right="113"/>
              <w:jc w:val="right"/>
              <w:rPr>
                <w:rFonts w:ascii="Arial" w:eastAsia="Verdana" w:hAnsi="Arial"/>
                <w:b/>
                <w:bCs/>
                <w:sz w:val="16"/>
                <w:szCs w:val="16"/>
                <w:lang w:val="pt-BR"/>
              </w:rPr>
            </w:pPr>
            <w:r w:rsidRPr="0030511F">
              <w:rPr>
                <w:rFonts w:ascii="Arial" w:hAnsi="Arial"/>
                <w:b/>
                <w:bCs/>
                <w:sz w:val="16"/>
                <w:szCs w:val="16"/>
              </w:rPr>
              <w:t>898</w:t>
            </w:r>
          </w:p>
        </w:tc>
      </w:tr>
      <w:tr w:rsidR="00F26FD2" w:rsidRPr="001873B3" w14:paraId="514BC448" w14:textId="77777777" w:rsidTr="00AC6BC9">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728A6398" w14:textId="562B8F87" w:rsidR="00F26FD2" w:rsidRPr="00ED0D2E" w:rsidRDefault="00F26FD2" w:rsidP="00F26FD2">
            <w:pPr>
              <w:pStyle w:val="T1TableStyle"/>
              <w:ind w:right="113"/>
              <w:jc w:val="right"/>
              <w:rPr>
                <w:rFonts w:ascii="Arial" w:eastAsia="Verdana" w:hAnsi="Arial"/>
                <w:b/>
                <w:bCs/>
                <w:sz w:val="16"/>
                <w:szCs w:val="16"/>
                <w:lang w:val="pt-BR"/>
              </w:rPr>
            </w:pPr>
            <w:r w:rsidRPr="00ED0D2E">
              <w:rPr>
                <w:rFonts w:ascii="Arial" w:hAnsi="Arial"/>
                <w:b/>
                <w:bCs/>
                <w:sz w:val="16"/>
                <w:szCs w:val="16"/>
              </w:rPr>
              <w:t>(45,52</w:t>
            </w:r>
            <w:r w:rsidR="0030511F">
              <w:rPr>
                <w:rFonts w:ascii="Arial" w:hAnsi="Arial"/>
                <w:b/>
                <w:bCs/>
                <w:sz w:val="16"/>
                <w:szCs w:val="16"/>
              </w:rPr>
              <w:t>6</w:t>
            </w:r>
            <w:r w:rsidRPr="00ED0D2E">
              <w:rPr>
                <w:rFonts w:ascii="Arial" w:hAnsi="Arial"/>
                <w:b/>
                <w:bCs/>
                <w:sz w:val="16"/>
                <w:szCs w:val="16"/>
              </w:rPr>
              <w:t>)</w:t>
            </w:r>
          </w:p>
        </w:tc>
        <w:tc>
          <w:tcPr>
            <w:tcW w:w="6697"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3BA77AF4" w14:textId="55D2488D" w:rsidR="00F26FD2" w:rsidRPr="00ED0D2E" w:rsidRDefault="00F26FD2" w:rsidP="00F26FD2">
            <w:pPr>
              <w:pStyle w:val="T1TableStyle"/>
              <w:rPr>
                <w:rFonts w:ascii="Arial" w:eastAsia="Verdana" w:hAnsi="Arial"/>
                <w:b/>
                <w:bCs/>
                <w:sz w:val="16"/>
                <w:szCs w:val="16"/>
                <w:lang w:val="pt-BR"/>
              </w:rPr>
            </w:pPr>
            <w:r w:rsidRPr="00ED0D2E">
              <w:rPr>
                <w:rFonts w:ascii="Arial" w:hAnsi="Arial"/>
                <w:b/>
                <w:bCs/>
                <w:sz w:val="16"/>
                <w:szCs w:val="16"/>
              </w:rPr>
              <w:t xml:space="preserve">Balance 31 March </w:t>
            </w:r>
          </w:p>
        </w:tc>
        <w:tc>
          <w:tcPr>
            <w:tcW w:w="1560"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324AE9F" w14:textId="273639C6" w:rsidR="00F26FD2" w:rsidRPr="0030511F" w:rsidRDefault="00F26FD2" w:rsidP="00F26FD2">
            <w:pPr>
              <w:pStyle w:val="T1TableStyle"/>
              <w:ind w:right="113"/>
              <w:jc w:val="right"/>
              <w:rPr>
                <w:rFonts w:ascii="Arial" w:eastAsia="Verdana" w:hAnsi="Arial"/>
                <w:b/>
                <w:bCs/>
                <w:sz w:val="16"/>
                <w:szCs w:val="16"/>
                <w:lang w:val="pt-BR"/>
              </w:rPr>
            </w:pPr>
            <w:r w:rsidRPr="0030511F">
              <w:rPr>
                <w:rFonts w:ascii="Arial" w:hAnsi="Arial"/>
                <w:b/>
                <w:bCs/>
                <w:sz w:val="16"/>
                <w:szCs w:val="16"/>
              </w:rPr>
              <w:t>(47,015)</w:t>
            </w:r>
          </w:p>
        </w:tc>
      </w:tr>
    </w:tbl>
    <w:p w14:paraId="4C437E60" w14:textId="77777777" w:rsidR="00423782" w:rsidRPr="001873B3" w:rsidRDefault="00423782">
      <w:pPr>
        <w:pStyle w:val="T1TableStyle"/>
        <w:rPr>
          <w:rFonts w:ascii="Verdana" w:eastAsia="Verdana" w:hAnsi="Verdana" w:cs="Verdana"/>
          <w:b/>
          <w:color w:val="FF0000"/>
        </w:rPr>
      </w:pPr>
    </w:p>
    <w:p w14:paraId="249CB995" w14:textId="726FF629" w:rsidR="00F3465C" w:rsidRPr="00501288" w:rsidRDefault="00423782">
      <w:pPr>
        <w:pStyle w:val="T1TableStyle"/>
        <w:rPr>
          <w:rFonts w:ascii="Verdana" w:eastAsia="Verdana" w:hAnsi="Verdana" w:cs="Verdana"/>
          <w:b/>
          <w:sz w:val="22"/>
          <w:szCs w:val="22"/>
        </w:rPr>
      </w:pPr>
      <w:r w:rsidRPr="00501288">
        <w:rPr>
          <w:rFonts w:ascii="Verdana" w:eastAsia="Verdana" w:hAnsi="Verdana" w:cs="Verdana"/>
          <w:b/>
          <w:sz w:val="22"/>
          <w:szCs w:val="22"/>
        </w:rPr>
        <w:t>Capital Adjustment Account</w:t>
      </w:r>
    </w:p>
    <w:p w14:paraId="736B6924" w14:textId="77777777" w:rsidR="00423782" w:rsidRPr="001873B3" w:rsidRDefault="00423782">
      <w:pPr>
        <w:pStyle w:val="T1TableStyle"/>
        <w:rPr>
          <w:rFonts w:ascii="Verdana" w:eastAsia="Verdana" w:hAnsi="Verdana" w:cs="Verdana"/>
          <w:b/>
          <w:color w:val="FF0000"/>
          <w:sz w:val="22"/>
          <w:szCs w:val="22"/>
        </w:rPr>
      </w:pPr>
    </w:p>
    <w:p w14:paraId="57A155ED" w14:textId="77777777" w:rsidR="00C946DA" w:rsidRPr="003001E1" w:rsidRDefault="00C946DA"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 xml:space="preserve">The Capital Adjustment Account absorbs the timing differences arising from the different arrangements for accounting for the consumption of non-current assets and for financing the acquisition, </w:t>
      </w:r>
      <w:proofErr w:type="gramStart"/>
      <w:r w:rsidRPr="19EDCB16">
        <w:rPr>
          <w:rFonts w:ascii="Verdana" w:eastAsia="Verdana" w:hAnsi="Verdana" w:cs="Verdana"/>
          <w:sz w:val="22"/>
          <w:szCs w:val="22"/>
          <w:lang w:val="en-US"/>
        </w:rPr>
        <w:t>construction</w:t>
      </w:r>
      <w:proofErr w:type="gramEnd"/>
      <w:r w:rsidRPr="19EDCB16">
        <w:rPr>
          <w:rFonts w:ascii="Verdana" w:eastAsia="Verdana" w:hAnsi="Verdana" w:cs="Verdana"/>
          <w:sz w:val="22"/>
          <w:szCs w:val="22"/>
          <w:lang w:val="en-US"/>
        </w:rPr>
        <w:t xml:space="preserve">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Council as finance for the costs of acquisition, </w:t>
      </w:r>
      <w:proofErr w:type="gramStart"/>
      <w:r w:rsidRPr="19EDCB16">
        <w:rPr>
          <w:rFonts w:ascii="Verdana" w:eastAsia="Verdana" w:hAnsi="Verdana" w:cs="Verdana"/>
          <w:sz w:val="22"/>
          <w:szCs w:val="22"/>
          <w:lang w:val="en-US"/>
        </w:rPr>
        <w:t>construction</w:t>
      </w:r>
      <w:proofErr w:type="gramEnd"/>
      <w:r w:rsidRPr="19EDCB16">
        <w:rPr>
          <w:rFonts w:ascii="Verdana" w:eastAsia="Verdana" w:hAnsi="Verdana" w:cs="Verdana"/>
          <w:sz w:val="22"/>
          <w:szCs w:val="22"/>
          <w:lang w:val="en-US"/>
        </w:rPr>
        <w:t xml:space="preserve"> and enhancement.</w:t>
      </w:r>
    </w:p>
    <w:p w14:paraId="6BA5003F" w14:textId="77EF2BC8" w:rsidR="00423782" w:rsidRPr="003001E1" w:rsidRDefault="00C946DA"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The Account contains accumulated gains and losses on Investment Property and gains accumulated on Property, Plant and Equipment before 1st April 2007, the date that the Revaluation Reserve was created to hold such gains. Note 8 provides details of the source of all the transactions posted to the account, apart from those involving the Revaluation Reserve.</w:t>
      </w:r>
    </w:p>
    <w:p w14:paraId="37F2E164" w14:textId="77777777" w:rsidR="00423782" w:rsidRPr="001873B3" w:rsidRDefault="00423782">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124"/>
        <w:gridCol w:w="107"/>
        <w:gridCol w:w="7264"/>
        <w:gridCol w:w="993"/>
      </w:tblGrid>
      <w:tr w:rsidR="00ED0D2E" w:rsidRPr="00ED0D2E" w14:paraId="493A18C4" w14:textId="77777777" w:rsidTr="19EDCB16">
        <w:trPr>
          <w:gridBefore w:val="1"/>
          <w:wBefore w:w="10" w:type="dxa"/>
          <w:trHeight w:val="288"/>
        </w:trPr>
        <w:tc>
          <w:tcPr>
            <w:tcW w:w="1124"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6F4001D2"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2019/20</w:t>
            </w:r>
          </w:p>
          <w:p w14:paraId="0592DAAA"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c>
          <w:tcPr>
            <w:tcW w:w="7371" w:type="dxa"/>
            <w:gridSpan w:val="2"/>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DDB6B85" w14:textId="77777777" w:rsidR="00971D18" w:rsidRPr="00ED0D2E"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5B8BD43"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2020/21</w:t>
            </w:r>
          </w:p>
          <w:p w14:paraId="6B417533" w14:textId="77777777" w:rsidR="00971D18" w:rsidRPr="00ED0D2E" w:rsidRDefault="00971D18" w:rsidP="00FC0442">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£’000</w:t>
            </w:r>
          </w:p>
        </w:tc>
      </w:tr>
      <w:tr w:rsidR="00E947DF" w:rsidRPr="001873B3" w14:paraId="3F97A755"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309E83E1" w14:textId="6D9E13BC" w:rsidR="00F12E4D" w:rsidRPr="00ED0D2E" w:rsidRDefault="00F12E4D" w:rsidP="00050C73">
            <w:pPr>
              <w:pStyle w:val="T1TableStyle"/>
              <w:ind w:right="113"/>
              <w:jc w:val="right"/>
              <w:rPr>
                <w:rFonts w:ascii="Arial" w:eastAsia="Verdana" w:hAnsi="Arial"/>
                <w:b/>
                <w:bCs/>
                <w:sz w:val="16"/>
                <w:szCs w:val="16"/>
                <w:lang w:val="pt-BR"/>
              </w:rPr>
            </w:pPr>
            <w:r w:rsidRPr="00ED0D2E">
              <w:rPr>
                <w:rFonts w:ascii="Arial" w:hAnsi="Arial"/>
                <w:b/>
                <w:bCs/>
                <w:sz w:val="16"/>
                <w:szCs w:val="16"/>
              </w:rPr>
              <w:t>(</w:t>
            </w:r>
            <w:r w:rsidR="00200A77" w:rsidRPr="00ED0D2E">
              <w:rPr>
                <w:rFonts w:ascii="Arial" w:hAnsi="Arial"/>
                <w:b/>
                <w:bCs/>
                <w:sz w:val="16"/>
                <w:szCs w:val="16"/>
              </w:rPr>
              <w:t>67</w:t>
            </w:r>
            <w:r w:rsidRPr="00ED0D2E">
              <w:rPr>
                <w:rFonts w:ascii="Arial" w:hAnsi="Arial"/>
                <w:b/>
                <w:bCs/>
                <w:sz w:val="16"/>
                <w:szCs w:val="16"/>
              </w:rPr>
              <w:t>,</w:t>
            </w:r>
            <w:r w:rsidR="00200A77" w:rsidRPr="00ED0D2E">
              <w:rPr>
                <w:rFonts w:ascii="Arial" w:hAnsi="Arial"/>
                <w:b/>
                <w:bCs/>
                <w:sz w:val="16"/>
                <w:szCs w:val="16"/>
              </w:rPr>
              <w:t>475</w:t>
            </w:r>
            <w:r w:rsidRPr="00ED0D2E">
              <w:rPr>
                <w:rFonts w:ascii="Arial" w:hAnsi="Arial"/>
                <w:b/>
                <w:bCs/>
                <w:sz w:val="16"/>
                <w:szCs w:val="16"/>
              </w:rPr>
              <w:t>)</w:t>
            </w:r>
          </w:p>
        </w:tc>
        <w:tc>
          <w:tcPr>
            <w:tcW w:w="7264" w:type="dxa"/>
            <w:shd w:val="clear" w:color="auto" w:fill="auto"/>
            <w:tcMar>
              <w:top w:w="20" w:type="dxa"/>
              <w:left w:w="20" w:type="dxa"/>
              <w:bottom w:w="20" w:type="dxa"/>
              <w:right w:w="20" w:type="dxa"/>
            </w:tcMar>
          </w:tcPr>
          <w:p w14:paraId="4C361279" w14:textId="54B4EBA2" w:rsidR="00F12E4D" w:rsidRPr="00ED0D2E" w:rsidRDefault="00F12E4D" w:rsidP="00F12E4D">
            <w:pPr>
              <w:pStyle w:val="T1TableStyle"/>
              <w:rPr>
                <w:rFonts w:ascii="Arial" w:eastAsia="Verdana" w:hAnsi="Arial"/>
                <w:b/>
                <w:bCs/>
                <w:sz w:val="16"/>
                <w:szCs w:val="16"/>
                <w:lang w:val="pt-BR"/>
              </w:rPr>
            </w:pPr>
            <w:r w:rsidRPr="00ED0D2E">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16F8D96" w14:textId="58C42F8D" w:rsidR="00F12E4D" w:rsidRPr="002D01EB" w:rsidRDefault="00F12E4D"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w:t>
            </w:r>
            <w:r w:rsidR="0021322B" w:rsidRPr="002D01EB">
              <w:rPr>
                <w:rFonts w:ascii="Arial" w:hAnsi="Arial"/>
                <w:b/>
                <w:bCs/>
                <w:sz w:val="16"/>
                <w:szCs w:val="16"/>
              </w:rPr>
              <w:t>6</w:t>
            </w:r>
            <w:r w:rsidRPr="002D01EB">
              <w:rPr>
                <w:rFonts w:ascii="Arial" w:hAnsi="Arial"/>
                <w:b/>
                <w:bCs/>
                <w:sz w:val="16"/>
                <w:szCs w:val="16"/>
              </w:rPr>
              <w:t>2,</w:t>
            </w:r>
            <w:r w:rsidR="0021322B" w:rsidRPr="002D01EB">
              <w:rPr>
                <w:rFonts w:ascii="Arial" w:hAnsi="Arial"/>
                <w:b/>
                <w:bCs/>
                <w:sz w:val="16"/>
                <w:szCs w:val="16"/>
              </w:rPr>
              <w:t>653</w:t>
            </w:r>
            <w:r w:rsidRPr="002D01EB">
              <w:rPr>
                <w:rFonts w:ascii="Arial" w:hAnsi="Arial"/>
                <w:b/>
                <w:bCs/>
                <w:sz w:val="16"/>
                <w:szCs w:val="16"/>
              </w:rPr>
              <w:t>)</w:t>
            </w:r>
          </w:p>
        </w:tc>
      </w:tr>
      <w:tr w:rsidR="009D03BF" w:rsidRPr="001873B3" w14:paraId="34D13D38"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15806B86" w14:textId="093C047C" w:rsidR="009D03BF" w:rsidRPr="00ED0D2E" w:rsidRDefault="00200A77" w:rsidP="00050C73">
            <w:pPr>
              <w:pStyle w:val="T1TableStyle"/>
              <w:ind w:right="113"/>
              <w:jc w:val="right"/>
              <w:rPr>
                <w:rFonts w:ascii="Arial" w:hAnsi="Arial"/>
                <w:sz w:val="16"/>
                <w:szCs w:val="16"/>
              </w:rPr>
            </w:pPr>
            <w:r w:rsidRPr="00ED0D2E">
              <w:rPr>
                <w:rFonts w:ascii="Arial" w:hAnsi="Arial"/>
                <w:sz w:val="16"/>
                <w:szCs w:val="16"/>
              </w:rPr>
              <w:t>688</w:t>
            </w:r>
          </w:p>
        </w:tc>
        <w:tc>
          <w:tcPr>
            <w:tcW w:w="7264" w:type="dxa"/>
            <w:shd w:val="clear" w:color="auto" w:fill="auto"/>
            <w:tcMar>
              <w:top w:w="20" w:type="dxa"/>
              <w:left w:w="20" w:type="dxa"/>
              <w:bottom w:w="20" w:type="dxa"/>
              <w:right w:w="20" w:type="dxa"/>
            </w:tcMar>
          </w:tcPr>
          <w:p w14:paraId="7AA9AF78" w14:textId="2B7CDAC3" w:rsidR="009D03BF" w:rsidRPr="00ED0D2E" w:rsidRDefault="00114D53" w:rsidP="00F12E4D">
            <w:pPr>
              <w:pStyle w:val="T1TableStyle"/>
              <w:rPr>
                <w:rFonts w:ascii="Arial" w:hAnsi="Arial"/>
                <w:sz w:val="16"/>
                <w:szCs w:val="16"/>
              </w:rPr>
            </w:pPr>
            <w:r w:rsidRPr="00ED0D2E">
              <w:rPr>
                <w:rFonts w:ascii="Arial" w:hAnsi="Arial"/>
                <w:sz w:val="16"/>
                <w:szCs w:val="16"/>
              </w:rPr>
              <w:t>Amount written out of the Revaluation Reserve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ABD8CD9" w14:textId="796107EA" w:rsidR="009D03BF" w:rsidRPr="002D01EB" w:rsidRDefault="0021322B" w:rsidP="00426C3A">
            <w:pPr>
              <w:pStyle w:val="T1TableStyle"/>
              <w:ind w:right="113"/>
              <w:jc w:val="right"/>
              <w:rPr>
                <w:rFonts w:ascii="Arial" w:hAnsi="Arial"/>
                <w:sz w:val="16"/>
                <w:szCs w:val="16"/>
              </w:rPr>
            </w:pPr>
            <w:r w:rsidRPr="002D01EB">
              <w:rPr>
                <w:rFonts w:ascii="Arial" w:hAnsi="Arial"/>
                <w:sz w:val="16"/>
                <w:szCs w:val="16"/>
              </w:rPr>
              <w:t>0</w:t>
            </w:r>
          </w:p>
        </w:tc>
      </w:tr>
      <w:tr w:rsidR="00782DC4" w:rsidRPr="001873B3" w14:paraId="1A4A08E7"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1A9D03AB" w14:textId="77777777" w:rsidR="009D03BF" w:rsidRPr="00ED0D2E" w:rsidRDefault="009D03BF" w:rsidP="00050C73">
            <w:pPr>
              <w:pStyle w:val="T1TableStyle"/>
              <w:ind w:right="113"/>
              <w:jc w:val="right"/>
              <w:rPr>
                <w:rFonts w:ascii="Arial" w:hAnsi="Arial"/>
                <w:sz w:val="16"/>
                <w:szCs w:val="16"/>
                <w:u w:val="single"/>
              </w:rPr>
            </w:pPr>
          </w:p>
        </w:tc>
        <w:tc>
          <w:tcPr>
            <w:tcW w:w="7264" w:type="dxa"/>
            <w:shd w:val="clear" w:color="auto" w:fill="auto"/>
            <w:tcMar>
              <w:top w:w="20" w:type="dxa"/>
              <w:left w:w="20" w:type="dxa"/>
              <w:bottom w:w="20" w:type="dxa"/>
              <w:right w:w="20" w:type="dxa"/>
            </w:tcMar>
          </w:tcPr>
          <w:p w14:paraId="14A27910" w14:textId="4283504D" w:rsidR="009D03BF" w:rsidRPr="00ED0D2E" w:rsidRDefault="009D03BF" w:rsidP="19EDCB16">
            <w:pPr>
              <w:pStyle w:val="T1TableStyle"/>
              <w:rPr>
                <w:rFonts w:ascii="Arial" w:hAnsi="Arial"/>
                <w:sz w:val="16"/>
                <w:szCs w:val="16"/>
                <w:u w:val="single"/>
                <w:lang w:val="en-US"/>
              </w:rPr>
            </w:pPr>
            <w:r w:rsidRPr="19EDCB16">
              <w:rPr>
                <w:rFonts w:ascii="Arial" w:hAnsi="Arial"/>
                <w:sz w:val="16"/>
                <w:szCs w:val="16"/>
                <w:u w:val="single"/>
                <w:lang w:val="en-US"/>
              </w:rPr>
              <w:t>Reversal of Items relating to capital expenditure d</w:t>
            </w:r>
            <w:r w:rsidR="00114D53" w:rsidRPr="19EDCB16">
              <w:rPr>
                <w:rFonts w:ascii="Arial" w:hAnsi="Arial"/>
                <w:sz w:val="16"/>
                <w:szCs w:val="16"/>
                <w:u w:val="single"/>
                <w:lang w:val="en-US"/>
              </w:rPr>
              <w:t>r/cr</w:t>
            </w:r>
            <w:r w:rsidRPr="19EDCB16">
              <w:rPr>
                <w:rFonts w:ascii="Arial" w:hAnsi="Arial"/>
                <w:sz w:val="16"/>
                <w:szCs w:val="16"/>
                <w:u w:val="single"/>
                <w:lang w:val="en-US"/>
              </w:rPr>
              <w:t xml:space="preserve"> to the C</w:t>
            </w:r>
            <w:r w:rsidR="00114D53" w:rsidRPr="19EDCB16">
              <w:rPr>
                <w:rFonts w:ascii="Arial" w:hAnsi="Arial"/>
                <w:sz w:val="16"/>
                <w:szCs w:val="16"/>
                <w:u w:val="single"/>
                <w:lang w:val="en-US"/>
              </w:rPr>
              <w:t>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80B084B" w14:textId="77777777" w:rsidR="009D03BF" w:rsidRPr="002D01EB" w:rsidRDefault="009D03BF" w:rsidP="00426C3A">
            <w:pPr>
              <w:pStyle w:val="T1TableStyle"/>
              <w:ind w:right="113"/>
              <w:jc w:val="right"/>
              <w:rPr>
                <w:rFonts w:ascii="Arial" w:hAnsi="Arial"/>
                <w:sz w:val="16"/>
                <w:szCs w:val="16"/>
                <w:u w:val="single"/>
              </w:rPr>
            </w:pPr>
          </w:p>
        </w:tc>
      </w:tr>
      <w:tr w:rsidR="002D22F0" w:rsidRPr="001873B3" w14:paraId="4E0FD122"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37FB3AAD" w14:textId="307B48DC" w:rsidR="002D22F0" w:rsidRPr="00ED0D2E" w:rsidRDefault="002D22F0" w:rsidP="002D22F0">
            <w:pPr>
              <w:pStyle w:val="T1TableStyle"/>
              <w:ind w:right="113"/>
              <w:jc w:val="right"/>
              <w:rPr>
                <w:rFonts w:ascii="Arial" w:eastAsia="Verdana" w:hAnsi="Arial"/>
                <w:sz w:val="16"/>
                <w:szCs w:val="16"/>
                <w:lang w:val="pt-BR"/>
              </w:rPr>
            </w:pPr>
            <w:r w:rsidRPr="00ED0D2E">
              <w:rPr>
                <w:rFonts w:ascii="Arial" w:hAnsi="Arial"/>
                <w:sz w:val="16"/>
                <w:szCs w:val="16"/>
              </w:rPr>
              <w:t>1,187</w:t>
            </w:r>
          </w:p>
        </w:tc>
        <w:tc>
          <w:tcPr>
            <w:tcW w:w="7264" w:type="dxa"/>
            <w:shd w:val="clear" w:color="auto" w:fill="auto"/>
            <w:tcMar>
              <w:top w:w="20" w:type="dxa"/>
              <w:left w:w="20" w:type="dxa"/>
              <w:bottom w:w="20" w:type="dxa"/>
              <w:right w:w="20" w:type="dxa"/>
            </w:tcMar>
          </w:tcPr>
          <w:p w14:paraId="3C06CDAC" w14:textId="75F2917E" w:rsidR="002D22F0" w:rsidRPr="00ED0D2E" w:rsidRDefault="002D22F0" w:rsidP="002D22F0">
            <w:pPr>
              <w:pStyle w:val="T1TableStyle"/>
              <w:rPr>
                <w:rFonts w:ascii="Arial" w:eastAsia="Verdana" w:hAnsi="Arial"/>
                <w:sz w:val="16"/>
                <w:szCs w:val="16"/>
                <w:lang w:val="pt-BR"/>
              </w:rPr>
            </w:pPr>
            <w:r w:rsidRPr="00ED0D2E">
              <w:rPr>
                <w:rFonts w:ascii="Arial" w:hAnsi="Arial"/>
                <w:sz w:val="16"/>
                <w:szCs w:val="16"/>
              </w:rPr>
              <w:t>Charges for depreciation and impairment of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C0D1C9E" w14:textId="37C320BA" w:rsidR="002D22F0" w:rsidRPr="002D01EB" w:rsidRDefault="002D22F0" w:rsidP="002D22F0">
            <w:pPr>
              <w:pStyle w:val="T1TableStyle"/>
              <w:ind w:right="113"/>
              <w:jc w:val="right"/>
              <w:rPr>
                <w:rFonts w:ascii="Arial" w:eastAsia="Verdana" w:hAnsi="Arial"/>
                <w:sz w:val="16"/>
                <w:szCs w:val="16"/>
                <w:lang w:val="pt-BR"/>
              </w:rPr>
            </w:pPr>
            <w:r w:rsidRPr="002D01EB">
              <w:rPr>
                <w:rFonts w:ascii="Arial" w:hAnsi="Arial"/>
                <w:sz w:val="16"/>
                <w:szCs w:val="16"/>
              </w:rPr>
              <w:t>1,003</w:t>
            </w:r>
          </w:p>
        </w:tc>
      </w:tr>
      <w:tr w:rsidR="002D22F0" w:rsidRPr="001873B3" w14:paraId="70AC7EDC"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CEC26F4" w14:textId="50B1A7F6"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1,082</w:t>
            </w:r>
          </w:p>
        </w:tc>
        <w:tc>
          <w:tcPr>
            <w:tcW w:w="7264" w:type="dxa"/>
            <w:shd w:val="clear" w:color="auto" w:fill="auto"/>
            <w:tcMar>
              <w:top w:w="20" w:type="dxa"/>
              <w:left w:w="20" w:type="dxa"/>
              <w:bottom w:w="20" w:type="dxa"/>
              <w:right w:w="20" w:type="dxa"/>
            </w:tcMar>
          </w:tcPr>
          <w:p w14:paraId="6A9F4A03" w14:textId="522F01A9" w:rsidR="002D22F0" w:rsidRPr="00ED0D2E" w:rsidRDefault="002D22F0" w:rsidP="002D22F0">
            <w:pPr>
              <w:pStyle w:val="T1TableStyle"/>
              <w:rPr>
                <w:rFonts w:ascii="Arial" w:hAnsi="Arial"/>
                <w:sz w:val="16"/>
                <w:szCs w:val="16"/>
              </w:rPr>
            </w:pPr>
            <w:r w:rsidRPr="00ED0D2E">
              <w:rPr>
                <w:rFonts w:ascii="Arial" w:hAnsi="Arial"/>
                <w:sz w:val="16"/>
                <w:szCs w:val="16"/>
              </w:rPr>
              <w:t>Net revaluation gains/losses on non-current assets (PPE)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BE73A17" w14:textId="3A7FAAD6"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6,625</w:t>
            </w:r>
          </w:p>
        </w:tc>
      </w:tr>
      <w:tr w:rsidR="002D22F0" w:rsidRPr="001873B3" w14:paraId="04942C63"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EAF64A4" w14:textId="34E80893"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230</w:t>
            </w:r>
          </w:p>
        </w:tc>
        <w:tc>
          <w:tcPr>
            <w:tcW w:w="7264" w:type="dxa"/>
            <w:shd w:val="clear" w:color="auto" w:fill="auto"/>
            <w:tcMar>
              <w:top w:w="20" w:type="dxa"/>
              <w:left w:w="20" w:type="dxa"/>
              <w:bottom w:w="20" w:type="dxa"/>
              <w:right w:w="20" w:type="dxa"/>
            </w:tcMar>
          </w:tcPr>
          <w:p w14:paraId="09B4BF06" w14:textId="09EDA323" w:rsidR="002D22F0" w:rsidRPr="00ED0D2E" w:rsidRDefault="002D22F0" w:rsidP="19EDCB16">
            <w:pPr>
              <w:pStyle w:val="T1TableStyle"/>
              <w:rPr>
                <w:rFonts w:ascii="Arial" w:hAnsi="Arial"/>
                <w:sz w:val="16"/>
                <w:szCs w:val="16"/>
                <w:lang w:val="en-US"/>
              </w:rPr>
            </w:pPr>
            <w:r w:rsidRPr="19EDCB16">
              <w:rPr>
                <w:rFonts w:ascii="Arial" w:hAnsi="Arial"/>
                <w:sz w:val="16"/>
                <w:szCs w:val="16"/>
                <w:lang w:val="en-US"/>
              </w:rPr>
              <w:t>Amortisation of intangible assets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610FBAE" w14:textId="280F9615"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181</w:t>
            </w:r>
          </w:p>
        </w:tc>
      </w:tr>
      <w:tr w:rsidR="002D22F0" w:rsidRPr="001873B3" w14:paraId="6080703B"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ABD866A" w14:textId="20A1BECA"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2,973</w:t>
            </w:r>
          </w:p>
        </w:tc>
        <w:tc>
          <w:tcPr>
            <w:tcW w:w="7264" w:type="dxa"/>
            <w:shd w:val="clear" w:color="auto" w:fill="auto"/>
            <w:tcMar>
              <w:top w:w="20" w:type="dxa"/>
              <w:left w:w="20" w:type="dxa"/>
              <w:bottom w:w="20" w:type="dxa"/>
              <w:right w:w="20" w:type="dxa"/>
            </w:tcMar>
          </w:tcPr>
          <w:p w14:paraId="63DA7E93" w14:textId="2AAF8257" w:rsidR="002D22F0" w:rsidRPr="00ED0D2E" w:rsidRDefault="002D22F0" w:rsidP="002D22F0">
            <w:pPr>
              <w:pStyle w:val="T1TableStyle"/>
              <w:rPr>
                <w:rFonts w:ascii="Arial" w:hAnsi="Arial"/>
                <w:sz w:val="16"/>
                <w:szCs w:val="16"/>
              </w:rPr>
            </w:pPr>
            <w:r w:rsidRPr="00ED0D2E">
              <w:rPr>
                <w:rFonts w:ascii="Arial" w:hAnsi="Arial"/>
                <w:sz w:val="16"/>
                <w:szCs w:val="16"/>
              </w:rPr>
              <w:t>Revenue expenditure funded from capital under statute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36C716" w14:textId="2BE0A304"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775</w:t>
            </w:r>
          </w:p>
        </w:tc>
      </w:tr>
      <w:tr w:rsidR="002D22F0" w:rsidRPr="001873B3" w14:paraId="45AB7B23" w14:textId="77777777" w:rsidTr="19EDCB16">
        <w:trPr>
          <w:trHeight w:val="248"/>
        </w:trPr>
        <w:tc>
          <w:tcPr>
            <w:tcW w:w="1241" w:type="dxa"/>
            <w:gridSpan w:val="3"/>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FD6E961" w14:textId="43087F04" w:rsidR="002D22F0" w:rsidRPr="00ED0D2E" w:rsidRDefault="002D22F0" w:rsidP="002D22F0">
            <w:pPr>
              <w:pStyle w:val="T1TableStyle"/>
              <w:ind w:right="113"/>
              <w:jc w:val="right"/>
              <w:rPr>
                <w:rFonts w:ascii="Arial" w:eastAsia="Verdana" w:hAnsi="Arial"/>
                <w:sz w:val="16"/>
                <w:szCs w:val="16"/>
                <w:lang w:val="pt-BR"/>
              </w:rPr>
            </w:pPr>
            <w:r w:rsidRPr="00ED0D2E">
              <w:rPr>
                <w:rFonts w:ascii="Arial" w:hAnsi="Arial"/>
                <w:sz w:val="16"/>
                <w:szCs w:val="16"/>
              </w:rPr>
              <w:t>0</w:t>
            </w:r>
          </w:p>
        </w:tc>
        <w:tc>
          <w:tcPr>
            <w:tcW w:w="7264" w:type="dxa"/>
            <w:tcBorders>
              <w:bottom w:val="single" w:sz="2" w:space="0" w:color="000000" w:themeColor="text1"/>
            </w:tcBorders>
            <w:shd w:val="clear" w:color="auto" w:fill="auto"/>
            <w:tcMar>
              <w:top w:w="20" w:type="dxa"/>
              <w:left w:w="20" w:type="dxa"/>
              <w:bottom w:w="20" w:type="dxa"/>
              <w:right w:w="20" w:type="dxa"/>
            </w:tcMar>
          </w:tcPr>
          <w:p w14:paraId="02C41AE3" w14:textId="5A11C6CD" w:rsidR="002D22F0" w:rsidRPr="00ED0D2E" w:rsidRDefault="002D22F0" w:rsidP="002D22F0">
            <w:pPr>
              <w:pStyle w:val="T1TableStyle"/>
              <w:rPr>
                <w:rFonts w:ascii="Arial" w:eastAsia="Verdana" w:hAnsi="Arial"/>
                <w:sz w:val="16"/>
                <w:szCs w:val="16"/>
                <w:lang w:val="pt-BR"/>
              </w:rPr>
            </w:pPr>
            <w:r w:rsidRPr="00ED0D2E">
              <w:rPr>
                <w:rFonts w:ascii="Arial" w:hAnsi="Arial"/>
                <w:sz w:val="16"/>
                <w:szCs w:val="16"/>
              </w:rPr>
              <w:t>Amounts of non-current assets w/off on disposal/sale as part of the gain/loss on disposal to CIES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3848387A" w14:textId="51EA08C9" w:rsidR="002D22F0" w:rsidRPr="002D01EB" w:rsidRDefault="002D22F0" w:rsidP="002D22F0">
            <w:pPr>
              <w:pStyle w:val="T1TableStyle"/>
              <w:ind w:right="113"/>
              <w:jc w:val="right"/>
              <w:rPr>
                <w:rFonts w:ascii="Arial" w:eastAsia="Verdana" w:hAnsi="Arial"/>
                <w:sz w:val="16"/>
                <w:szCs w:val="16"/>
                <w:lang w:val="pt-BR"/>
              </w:rPr>
            </w:pPr>
            <w:r w:rsidRPr="002D01EB">
              <w:rPr>
                <w:rFonts w:ascii="Arial" w:hAnsi="Arial"/>
                <w:sz w:val="16"/>
                <w:szCs w:val="16"/>
              </w:rPr>
              <w:t>418</w:t>
            </w:r>
          </w:p>
        </w:tc>
      </w:tr>
      <w:tr w:rsidR="002D22F0" w:rsidRPr="001873B3" w14:paraId="7BC8A737" w14:textId="77777777" w:rsidTr="19EDCB16">
        <w:trPr>
          <w:trHeight w:val="248"/>
        </w:trPr>
        <w:tc>
          <w:tcPr>
            <w:tcW w:w="1241" w:type="dxa"/>
            <w:gridSpan w:val="3"/>
            <w:tcBorders>
              <w:top w:val="single" w:sz="2" w:space="0" w:color="000000" w:themeColor="text1"/>
              <w:left w:val="dotted" w:sz="4" w:space="0" w:color="000000" w:themeColor="text1"/>
            </w:tcBorders>
            <w:shd w:val="clear" w:color="auto" w:fill="auto"/>
            <w:tcMar>
              <w:top w:w="20" w:type="dxa"/>
              <w:left w:w="20" w:type="dxa"/>
              <w:bottom w:w="20" w:type="dxa"/>
              <w:right w:w="20" w:type="dxa"/>
            </w:tcMar>
          </w:tcPr>
          <w:p w14:paraId="5E9FBDE3" w14:textId="14991067" w:rsidR="002D22F0" w:rsidRPr="00ED0D2E" w:rsidRDefault="002D22F0" w:rsidP="002D22F0">
            <w:pPr>
              <w:pStyle w:val="T1TableStyle"/>
              <w:ind w:right="113"/>
              <w:jc w:val="right"/>
              <w:rPr>
                <w:rFonts w:ascii="Arial" w:eastAsia="Verdana" w:hAnsi="Arial"/>
                <w:b/>
                <w:bCs/>
                <w:sz w:val="16"/>
                <w:szCs w:val="16"/>
                <w:lang w:val="pt-BR"/>
              </w:rPr>
            </w:pPr>
            <w:r w:rsidRPr="00ED0D2E">
              <w:rPr>
                <w:rFonts w:ascii="Arial" w:hAnsi="Arial"/>
                <w:b/>
                <w:bCs/>
                <w:sz w:val="16"/>
                <w:szCs w:val="16"/>
              </w:rPr>
              <w:t>5,472</w:t>
            </w:r>
          </w:p>
        </w:tc>
        <w:tc>
          <w:tcPr>
            <w:tcW w:w="7264" w:type="dxa"/>
            <w:tcBorders>
              <w:top w:val="single" w:sz="2" w:space="0" w:color="000000" w:themeColor="text1"/>
            </w:tcBorders>
            <w:shd w:val="clear" w:color="auto" w:fill="auto"/>
            <w:tcMar>
              <w:top w:w="20" w:type="dxa"/>
              <w:left w:w="20" w:type="dxa"/>
              <w:bottom w:w="20" w:type="dxa"/>
              <w:right w:w="20" w:type="dxa"/>
            </w:tcMar>
          </w:tcPr>
          <w:p w14:paraId="314494F1" w14:textId="7E1263AE" w:rsidR="002D22F0" w:rsidRPr="00ED0D2E" w:rsidRDefault="002D22F0" w:rsidP="002D22F0">
            <w:pPr>
              <w:pStyle w:val="T1TableStyle"/>
              <w:rPr>
                <w:rFonts w:ascii="Arial" w:eastAsia="Verdana" w:hAnsi="Arial"/>
                <w:b/>
                <w:bCs/>
                <w:sz w:val="16"/>
                <w:szCs w:val="16"/>
                <w:lang w:val="pt-BR"/>
              </w:rPr>
            </w:pPr>
            <w:r w:rsidRPr="00ED0D2E">
              <w:rPr>
                <w:rFonts w:ascii="Arial" w:hAnsi="Arial"/>
                <w:b/>
                <w:bCs/>
                <w:sz w:val="16"/>
                <w:szCs w:val="16"/>
              </w:rPr>
              <w:t>Net of above transactions</w:t>
            </w:r>
          </w:p>
        </w:tc>
        <w:tc>
          <w:tcPr>
            <w:tcW w:w="993" w:type="dxa"/>
            <w:tcBorders>
              <w:top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F12B579" w14:textId="6D86CF78" w:rsidR="002D22F0" w:rsidRPr="002D01EB" w:rsidRDefault="002D22F0" w:rsidP="002D22F0">
            <w:pPr>
              <w:pStyle w:val="T1TableStyle"/>
              <w:ind w:right="113"/>
              <w:jc w:val="right"/>
              <w:rPr>
                <w:rFonts w:ascii="Arial" w:eastAsia="Verdana" w:hAnsi="Arial"/>
                <w:b/>
                <w:bCs/>
                <w:sz w:val="16"/>
                <w:szCs w:val="16"/>
                <w:lang w:val="pt-BR"/>
              </w:rPr>
            </w:pPr>
            <w:r w:rsidRPr="002D01EB">
              <w:rPr>
                <w:rFonts w:ascii="Arial" w:hAnsi="Arial"/>
                <w:b/>
                <w:bCs/>
                <w:sz w:val="16"/>
                <w:szCs w:val="16"/>
              </w:rPr>
              <w:t>9,003</w:t>
            </w:r>
          </w:p>
        </w:tc>
      </w:tr>
      <w:tr w:rsidR="002D22F0" w:rsidRPr="001873B3" w14:paraId="7A470EC1" w14:textId="77777777" w:rsidTr="19EDCB16">
        <w:trPr>
          <w:trHeight w:val="248"/>
        </w:trPr>
        <w:tc>
          <w:tcPr>
            <w:tcW w:w="1241" w:type="dxa"/>
            <w:gridSpan w:val="3"/>
            <w:tcBorders>
              <w:left w:val="dotted" w:sz="4" w:space="0" w:color="000000" w:themeColor="text1"/>
              <w:bottom w:val="single" w:sz="4" w:space="0" w:color="000000" w:themeColor="text1"/>
            </w:tcBorders>
            <w:shd w:val="clear" w:color="auto" w:fill="auto"/>
            <w:tcMar>
              <w:top w:w="20" w:type="dxa"/>
              <w:left w:w="20" w:type="dxa"/>
              <w:bottom w:w="20" w:type="dxa"/>
              <w:right w:w="20" w:type="dxa"/>
            </w:tcMar>
          </w:tcPr>
          <w:p w14:paraId="5BC3D507" w14:textId="2991D79C" w:rsidR="002D22F0" w:rsidRPr="00ED0D2E" w:rsidRDefault="002D22F0" w:rsidP="002D22F0">
            <w:pPr>
              <w:pStyle w:val="T1TableStyle"/>
              <w:ind w:right="113"/>
              <w:jc w:val="right"/>
              <w:rPr>
                <w:rFonts w:ascii="Arial" w:eastAsia="Verdana" w:hAnsi="Arial"/>
                <w:sz w:val="16"/>
                <w:szCs w:val="16"/>
                <w:lang w:val="pt-BR"/>
              </w:rPr>
            </w:pPr>
            <w:r w:rsidRPr="00ED0D2E">
              <w:rPr>
                <w:rFonts w:ascii="Arial" w:hAnsi="Arial"/>
                <w:sz w:val="16"/>
                <w:szCs w:val="16"/>
              </w:rPr>
              <w:t>(688)</w:t>
            </w:r>
          </w:p>
        </w:tc>
        <w:tc>
          <w:tcPr>
            <w:tcW w:w="7264" w:type="dxa"/>
            <w:tcBorders>
              <w:bottom w:val="single" w:sz="4" w:space="0" w:color="000000" w:themeColor="text1"/>
            </w:tcBorders>
            <w:shd w:val="clear" w:color="auto" w:fill="auto"/>
            <w:tcMar>
              <w:top w:w="20" w:type="dxa"/>
              <w:left w:w="20" w:type="dxa"/>
              <w:bottom w:w="20" w:type="dxa"/>
              <w:right w:w="20" w:type="dxa"/>
            </w:tcMar>
          </w:tcPr>
          <w:p w14:paraId="02D044B0" w14:textId="3215803D" w:rsidR="002D22F0" w:rsidRPr="00ED0D2E" w:rsidRDefault="002D22F0" w:rsidP="002D22F0">
            <w:pPr>
              <w:pStyle w:val="T1TableStyle"/>
              <w:rPr>
                <w:rFonts w:ascii="Arial" w:eastAsia="Verdana" w:hAnsi="Arial"/>
                <w:sz w:val="16"/>
                <w:szCs w:val="16"/>
                <w:lang w:val="pt-BR"/>
              </w:rPr>
            </w:pPr>
            <w:r w:rsidRPr="00ED0D2E">
              <w:rPr>
                <w:rFonts w:ascii="Arial" w:hAnsi="Arial"/>
                <w:sz w:val="16"/>
                <w:szCs w:val="16"/>
              </w:rPr>
              <w:t>Adjusting Amounts written out of the Revaluation Reserve</w:t>
            </w:r>
          </w:p>
        </w:tc>
        <w:tc>
          <w:tcPr>
            <w:tcW w:w="993" w:type="dxa"/>
            <w:tcBorders>
              <w:bottom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AE7D0EF" w14:textId="0143C8EF" w:rsidR="002D22F0" w:rsidRPr="002D01EB" w:rsidRDefault="002D22F0" w:rsidP="002D22F0">
            <w:pPr>
              <w:pStyle w:val="T1TableStyle"/>
              <w:ind w:right="113"/>
              <w:jc w:val="right"/>
              <w:rPr>
                <w:rFonts w:ascii="Arial" w:eastAsia="Verdana" w:hAnsi="Arial"/>
                <w:sz w:val="16"/>
                <w:szCs w:val="16"/>
                <w:lang w:val="pt-BR"/>
              </w:rPr>
            </w:pPr>
            <w:r w:rsidRPr="002D01EB">
              <w:rPr>
                <w:rFonts w:ascii="Arial" w:hAnsi="Arial"/>
                <w:sz w:val="16"/>
                <w:szCs w:val="16"/>
              </w:rPr>
              <w:t>(898)</w:t>
            </w:r>
          </w:p>
        </w:tc>
      </w:tr>
      <w:tr w:rsidR="002D22F0" w:rsidRPr="001873B3" w14:paraId="742F41A8" w14:textId="77777777" w:rsidTr="19EDCB16">
        <w:trPr>
          <w:trHeight w:val="248"/>
        </w:trPr>
        <w:tc>
          <w:tcPr>
            <w:tcW w:w="1241" w:type="dxa"/>
            <w:gridSpan w:val="3"/>
            <w:tcBorders>
              <w:top w:val="single" w:sz="4" w:space="0" w:color="000000" w:themeColor="text1"/>
              <w:left w:val="dotted" w:sz="4" w:space="0" w:color="000000" w:themeColor="text1"/>
            </w:tcBorders>
            <w:shd w:val="clear" w:color="auto" w:fill="auto"/>
            <w:tcMar>
              <w:top w:w="20" w:type="dxa"/>
              <w:left w:w="20" w:type="dxa"/>
              <w:bottom w:w="20" w:type="dxa"/>
              <w:right w:w="20" w:type="dxa"/>
            </w:tcMar>
          </w:tcPr>
          <w:p w14:paraId="130E0036" w14:textId="5A60F13E" w:rsidR="002D22F0" w:rsidRPr="00ED0D2E" w:rsidRDefault="002D22F0" w:rsidP="002D22F0">
            <w:pPr>
              <w:pStyle w:val="T1TableStyle"/>
              <w:ind w:right="113"/>
              <w:jc w:val="right"/>
              <w:rPr>
                <w:rFonts w:ascii="Arial" w:hAnsi="Arial"/>
                <w:b/>
                <w:bCs/>
                <w:sz w:val="16"/>
                <w:szCs w:val="16"/>
              </w:rPr>
            </w:pPr>
            <w:r w:rsidRPr="00ED0D2E">
              <w:rPr>
                <w:rFonts w:ascii="Arial" w:hAnsi="Arial"/>
                <w:b/>
                <w:bCs/>
                <w:sz w:val="16"/>
                <w:szCs w:val="16"/>
              </w:rPr>
              <w:t>4,784</w:t>
            </w:r>
          </w:p>
        </w:tc>
        <w:tc>
          <w:tcPr>
            <w:tcW w:w="7264" w:type="dxa"/>
            <w:tcBorders>
              <w:top w:val="single" w:sz="4" w:space="0" w:color="000000" w:themeColor="text1"/>
            </w:tcBorders>
            <w:shd w:val="clear" w:color="auto" w:fill="auto"/>
            <w:tcMar>
              <w:top w:w="20" w:type="dxa"/>
              <w:left w:w="20" w:type="dxa"/>
              <w:bottom w:w="20" w:type="dxa"/>
              <w:right w:w="20" w:type="dxa"/>
            </w:tcMar>
          </w:tcPr>
          <w:p w14:paraId="1B2AD6C9" w14:textId="23DE3FBF" w:rsidR="002D22F0" w:rsidRPr="00ED0D2E" w:rsidRDefault="002D22F0" w:rsidP="002D22F0">
            <w:pPr>
              <w:pStyle w:val="T1TableStyle"/>
              <w:rPr>
                <w:rFonts w:ascii="Arial" w:hAnsi="Arial"/>
                <w:b/>
                <w:bCs/>
                <w:sz w:val="16"/>
                <w:szCs w:val="16"/>
              </w:rPr>
            </w:pPr>
            <w:r w:rsidRPr="00ED0D2E">
              <w:rPr>
                <w:rFonts w:ascii="Arial" w:hAnsi="Arial"/>
                <w:b/>
                <w:bCs/>
                <w:sz w:val="16"/>
                <w:szCs w:val="16"/>
              </w:rPr>
              <w:t>Net written out amount of the cost of non-current assets consumed in the year</w:t>
            </w:r>
          </w:p>
        </w:tc>
        <w:tc>
          <w:tcPr>
            <w:tcW w:w="993" w:type="dxa"/>
            <w:tcBorders>
              <w:top w:val="single" w:sz="4"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57E9537" w14:textId="71BFE5AB" w:rsidR="002D22F0" w:rsidRPr="002D01EB" w:rsidRDefault="002D22F0" w:rsidP="002D22F0">
            <w:pPr>
              <w:pStyle w:val="T1TableStyle"/>
              <w:ind w:right="113"/>
              <w:jc w:val="right"/>
              <w:rPr>
                <w:rFonts w:ascii="Arial" w:hAnsi="Arial"/>
                <w:b/>
                <w:bCs/>
                <w:sz w:val="16"/>
                <w:szCs w:val="16"/>
              </w:rPr>
            </w:pPr>
            <w:r w:rsidRPr="002D01EB">
              <w:rPr>
                <w:rFonts w:ascii="Arial" w:hAnsi="Arial"/>
                <w:b/>
                <w:bCs/>
                <w:sz w:val="16"/>
                <w:szCs w:val="16"/>
              </w:rPr>
              <w:t>8,105</w:t>
            </w:r>
          </w:p>
        </w:tc>
      </w:tr>
      <w:tr w:rsidR="002D22F0" w:rsidRPr="001873B3" w14:paraId="3C2175AF"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53F6D2B3" w14:textId="000ED70B" w:rsidR="002D22F0" w:rsidRPr="00ED0D2E" w:rsidRDefault="002D22F0" w:rsidP="002D22F0">
            <w:pPr>
              <w:pStyle w:val="T1TableStyle"/>
              <w:ind w:right="113"/>
              <w:jc w:val="right"/>
              <w:rPr>
                <w:rFonts w:ascii="Arial" w:eastAsia="Verdana" w:hAnsi="Arial"/>
                <w:sz w:val="16"/>
                <w:szCs w:val="16"/>
                <w:lang w:val="pt-BR"/>
              </w:rPr>
            </w:pPr>
            <w:r w:rsidRPr="00ED0D2E">
              <w:rPr>
                <w:rFonts w:ascii="Arial" w:hAnsi="Arial"/>
                <w:sz w:val="16"/>
                <w:szCs w:val="16"/>
              </w:rPr>
              <w:t>(161)</w:t>
            </w:r>
          </w:p>
        </w:tc>
        <w:tc>
          <w:tcPr>
            <w:tcW w:w="7264" w:type="dxa"/>
            <w:shd w:val="clear" w:color="auto" w:fill="auto"/>
            <w:tcMar>
              <w:top w:w="20" w:type="dxa"/>
              <w:left w:w="20" w:type="dxa"/>
              <w:bottom w:w="20" w:type="dxa"/>
              <w:right w:w="20" w:type="dxa"/>
            </w:tcMar>
          </w:tcPr>
          <w:p w14:paraId="3EFE02DB" w14:textId="7970D838" w:rsidR="002D22F0" w:rsidRPr="00ED0D2E" w:rsidRDefault="002D22F0" w:rsidP="002D22F0">
            <w:pPr>
              <w:pStyle w:val="T1TableStyle"/>
              <w:rPr>
                <w:rFonts w:ascii="Arial" w:eastAsia="Verdana" w:hAnsi="Arial"/>
                <w:sz w:val="16"/>
                <w:szCs w:val="16"/>
                <w:lang w:val="pt-BR"/>
              </w:rPr>
            </w:pPr>
            <w:r w:rsidRPr="00ED0D2E">
              <w:rPr>
                <w:rFonts w:ascii="Arial" w:hAnsi="Arial"/>
                <w:sz w:val="16"/>
                <w:szCs w:val="16"/>
              </w:rPr>
              <w:t>Use of Capital Receipts Reserve to finance new capital expenditure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1C05FA1" w14:textId="06EA097A" w:rsidR="002D22F0" w:rsidRPr="002D01EB" w:rsidRDefault="002D22F0" w:rsidP="002D22F0">
            <w:pPr>
              <w:pStyle w:val="T1TableStyle"/>
              <w:ind w:right="113"/>
              <w:jc w:val="right"/>
              <w:rPr>
                <w:rFonts w:ascii="Arial" w:eastAsia="Verdana" w:hAnsi="Arial"/>
                <w:sz w:val="16"/>
                <w:szCs w:val="16"/>
                <w:lang w:val="pt-BR"/>
              </w:rPr>
            </w:pPr>
            <w:r w:rsidRPr="002D01EB">
              <w:rPr>
                <w:rFonts w:ascii="Arial" w:hAnsi="Arial"/>
                <w:sz w:val="16"/>
                <w:szCs w:val="16"/>
              </w:rPr>
              <w:t>(204)</w:t>
            </w:r>
          </w:p>
        </w:tc>
      </w:tr>
      <w:tr w:rsidR="002D22F0" w:rsidRPr="001873B3" w14:paraId="0F802B91"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00B2FDF9" w14:textId="6DFECB85"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(2,945)</w:t>
            </w:r>
          </w:p>
        </w:tc>
        <w:tc>
          <w:tcPr>
            <w:tcW w:w="7264" w:type="dxa"/>
            <w:shd w:val="clear" w:color="auto" w:fill="auto"/>
            <w:tcMar>
              <w:top w:w="20" w:type="dxa"/>
              <w:left w:w="20" w:type="dxa"/>
              <w:bottom w:w="20" w:type="dxa"/>
              <w:right w:w="20" w:type="dxa"/>
            </w:tcMar>
          </w:tcPr>
          <w:p w14:paraId="6DC5F0C0" w14:textId="5CFB7663" w:rsidR="002D22F0" w:rsidRPr="00ED0D2E" w:rsidRDefault="002D22F0" w:rsidP="002D22F0">
            <w:pPr>
              <w:pStyle w:val="T1TableStyle"/>
              <w:rPr>
                <w:rFonts w:ascii="Arial" w:hAnsi="Arial"/>
                <w:sz w:val="16"/>
                <w:szCs w:val="16"/>
              </w:rPr>
            </w:pPr>
            <w:r w:rsidRPr="00ED0D2E">
              <w:rPr>
                <w:rFonts w:ascii="Arial" w:hAnsi="Arial"/>
                <w:sz w:val="16"/>
                <w:szCs w:val="16"/>
              </w:rPr>
              <w:t>Capital Grants and Contributions credited to the CIES that have been applied to capital financing</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DB1F7E6" w14:textId="7ECF245A"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(2,156)</w:t>
            </w:r>
          </w:p>
        </w:tc>
      </w:tr>
      <w:tr w:rsidR="002D22F0" w:rsidRPr="001873B3" w14:paraId="40DAE8A1"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7DE99C8" w14:textId="71CD82AA"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(359)</w:t>
            </w:r>
          </w:p>
        </w:tc>
        <w:tc>
          <w:tcPr>
            <w:tcW w:w="7264" w:type="dxa"/>
            <w:shd w:val="clear" w:color="auto" w:fill="auto"/>
            <w:tcMar>
              <w:top w:w="20" w:type="dxa"/>
              <w:left w:w="20" w:type="dxa"/>
              <w:bottom w:w="20" w:type="dxa"/>
              <w:right w:w="20" w:type="dxa"/>
            </w:tcMar>
          </w:tcPr>
          <w:p w14:paraId="41BE7C07" w14:textId="49EFF77A" w:rsidR="002D22F0" w:rsidRPr="00ED0D2E" w:rsidRDefault="002D22F0" w:rsidP="002D22F0">
            <w:pPr>
              <w:pStyle w:val="T1TableStyle"/>
              <w:rPr>
                <w:rFonts w:ascii="Arial" w:hAnsi="Arial"/>
                <w:sz w:val="16"/>
                <w:szCs w:val="16"/>
              </w:rPr>
            </w:pPr>
            <w:r w:rsidRPr="00ED0D2E">
              <w:rPr>
                <w:rFonts w:ascii="Arial" w:hAnsi="Arial"/>
                <w:sz w:val="16"/>
                <w:szCs w:val="16"/>
              </w:rPr>
              <w:t>Statutory provision for the financing of capital investment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3A8E160" w14:textId="3BC400DB"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(643)</w:t>
            </w:r>
          </w:p>
        </w:tc>
      </w:tr>
      <w:tr w:rsidR="002D22F0" w:rsidRPr="001873B3" w14:paraId="7E52DB0A"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41B4DA7E" w14:textId="6AC01A05" w:rsidR="002D22F0" w:rsidRPr="00ED0D2E" w:rsidRDefault="002D22F0" w:rsidP="002D22F0">
            <w:pPr>
              <w:pStyle w:val="T1TableStyle"/>
              <w:ind w:right="113"/>
              <w:jc w:val="right"/>
              <w:rPr>
                <w:rFonts w:ascii="Arial" w:hAnsi="Arial"/>
                <w:sz w:val="16"/>
                <w:szCs w:val="16"/>
              </w:rPr>
            </w:pPr>
            <w:r w:rsidRPr="00ED0D2E">
              <w:rPr>
                <w:rFonts w:ascii="Arial" w:hAnsi="Arial"/>
                <w:sz w:val="16"/>
                <w:szCs w:val="16"/>
              </w:rPr>
              <w:t>(1,464)</w:t>
            </w:r>
          </w:p>
        </w:tc>
        <w:tc>
          <w:tcPr>
            <w:tcW w:w="7264" w:type="dxa"/>
            <w:shd w:val="clear" w:color="auto" w:fill="auto"/>
            <w:tcMar>
              <w:top w:w="20" w:type="dxa"/>
              <w:left w:w="20" w:type="dxa"/>
              <w:bottom w:w="20" w:type="dxa"/>
              <w:right w:w="20" w:type="dxa"/>
            </w:tcMar>
          </w:tcPr>
          <w:p w14:paraId="522EFC13" w14:textId="2551D70C" w:rsidR="002D22F0" w:rsidRPr="00ED0D2E" w:rsidRDefault="002D22F0" w:rsidP="002D22F0">
            <w:pPr>
              <w:pStyle w:val="T1TableStyle"/>
              <w:rPr>
                <w:rFonts w:ascii="Arial" w:hAnsi="Arial"/>
                <w:sz w:val="16"/>
                <w:szCs w:val="16"/>
              </w:rPr>
            </w:pPr>
            <w:r w:rsidRPr="00ED0D2E">
              <w:rPr>
                <w:rFonts w:ascii="Arial" w:hAnsi="Arial"/>
                <w:sz w:val="16"/>
                <w:szCs w:val="16"/>
              </w:rPr>
              <w:t>Capital expenditure charged against the General Fund balances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F8938BF" w14:textId="64DC23FF" w:rsidR="002D22F0" w:rsidRPr="002D01EB" w:rsidRDefault="002D22F0" w:rsidP="002D22F0">
            <w:pPr>
              <w:pStyle w:val="T1TableStyle"/>
              <w:ind w:right="113"/>
              <w:jc w:val="right"/>
              <w:rPr>
                <w:rFonts w:ascii="Arial" w:hAnsi="Arial"/>
                <w:sz w:val="16"/>
                <w:szCs w:val="16"/>
              </w:rPr>
            </w:pPr>
            <w:r w:rsidRPr="002D01EB">
              <w:rPr>
                <w:rFonts w:ascii="Arial" w:hAnsi="Arial"/>
                <w:sz w:val="16"/>
                <w:szCs w:val="16"/>
              </w:rPr>
              <w:t>(1,739)</w:t>
            </w:r>
          </w:p>
        </w:tc>
      </w:tr>
      <w:tr w:rsidR="002D22F0" w:rsidRPr="001873B3" w14:paraId="41829CCA" w14:textId="77777777" w:rsidTr="19EDCB16">
        <w:trPr>
          <w:trHeight w:val="248"/>
        </w:trPr>
        <w:tc>
          <w:tcPr>
            <w:tcW w:w="1241" w:type="dxa"/>
            <w:gridSpan w:val="3"/>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AAC9E60" w14:textId="5291D04A" w:rsidR="002D22F0" w:rsidRPr="00ED0D2E" w:rsidRDefault="002D22F0" w:rsidP="002D22F0">
            <w:pPr>
              <w:pStyle w:val="T1TableStyle"/>
              <w:ind w:right="113"/>
              <w:jc w:val="right"/>
              <w:rPr>
                <w:rFonts w:ascii="Arial" w:eastAsia="Verdana" w:hAnsi="Arial"/>
                <w:b/>
                <w:bCs/>
                <w:sz w:val="16"/>
                <w:szCs w:val="16"/>
                <w:lang w:val="pt-BR"/>
              </w:rPr>
            </w:pPr>
            <w:r w:rsidRPr="00ED0D2E">
              <w:rPr>
                <w:rFonts w:ascii="Arial" w:eastAsia="Verdana" w:hAnsi="Arial"/>
                <w:b/>
                <w:bCs/>
                <w:sz w:val="16"/>
                <w:szCs w:val="16"/>
                <w:lang w:val="pt-BR"/>
              </w:rPr>
              <w:t>(4,929)</w:t>
            </w:r>
          </w:p>
        </w:tc>
        <w:tc>
          <w:tcPr>
            <w:tcW w:w="7264" w:type="dxa"/>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7B44C6FA" w14:textId="4C931DC5" w:rsidR="002D22F0" w:rsidRPr="00ED0D2E" w:rsidRDefault="002D22F0" w:rsidP="002D22F0">
            <w:pPr>
              <w:pStyle w:val="T1TableStyle"/>
              <w:rPr>
                <w:rFonts w:ascii="Arial" w:eastAsia="Verdana" w:hAnsi="Arial"/>
                <w:b/>
                <w:bCs/>
                <w:sz w:val="16"/>
                <w:szCs w:val="16"/>
                <w:lang w:val="pt-BR"/>
              </w:rPr>
            </w:pPr>
            <w:r w:rsidRPr="00ED0D2E">
              <w:rPr>
                <w:rFonts w:ascii="Arial" w:hAnsi="Arial"/>
                <w:b/>
                <w:bCs/>
                <w:sz w:val="16"/>
                <w:szCs w:val="16"/>
              </w:rPr>
              <w:t>Net of above transactions</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18925990" w14:textId="6A23E6A8" w:rsidR="002D22F0" w:rsidRPr="002D01EB" w:rsidRDefault="002D22F0" w:rsidP="002D22F0">
            <w:pPr>
              <w:pStyle w:val="T1TableStyle"/>
              <w:ind w:right="113"/>
              <w:jc w:val="right"/>
              <w:rPr>
                <w:rFonts w:ascii="Arial" w:eastAsia="Verdana" w:hAnsi="Arial"/>
                <w:b/>
                <w:bCs/>
                <w:sz w:val="16"/>
                <w:szCs w:val="16"/>
                <w:lang w:val="pt-BR"/>
              </w:rPr>
            </w:pPr>
            <w:r w:rsidRPr="002D01EB">
              <w:rPr>
                <w:rFonts w:ascii="Arial" w:hAnsi="Arial"/>
                <w:b/>
                <w:bCs/>
                <w:sz w:val="16"/>
                <w:szCs w:val="16"/>
              </w:rPr>
              <w:t>(4,742)</w:t>
            </w:r>
          </w:p>
        </w:tc>
      </w:tr>
      <w:tr w:rsidR="00E947DF" w:rsidRPr="001873B3" w14:paraId="361333DA" w14:textId="77777777" w:rsidTr="19EDCB16">
        <w:trPr>
          <w:trHeight w:val="248"/>
        </w:trPr>
        <w:tc>
          <w:tcPr>
            <w:tcW w:w="1241" w:type="dxa"/>
            <w:gridSpan w:val="3"/>
            <w:tcBorders>
              <w:left w:val="dotted" w:sz="4" w:space="0" w:color="000000" w:themeColor="text1"/>
            </w:tcBorders>
            <w:shd w:val="clear" w:color="auto" w:fill="auto"/>
            <w:tcMar>
              <w:top w:w="20" w:type="dxa"/>
              <w:left w:w="20" w:type="dxa"/>
              <w:bottom w:w="20" w:type="dxa"/>
              <w:right w:w="20" w:type="dxa"/>
            </w:tcMar>
          </w:tcPr>
          <w:p w14:paraId="09BE5FD4" w14:textId="0F9B3C3C" w:rsidR="00F12E4D" w:rsidRPr="00ED0D2E" w:rsidRDefault="00E0376A" w:rsidP="00050C73">
            <w:pPr>
              <w:pStyle w:val="T1TableStyle"/>
              <w:ind w:right="113"/>
              <w:jc w:val="right"/>
              <w:rPr>
                <w:rFonts w:ascii="Arial" w:hAnsi="Arial"/>
                <w:b/>
                <w:bCs/>
                <w:sz w:val="16"/>
                <w:szCs w:val="16"/>
              </w:rPr>
            </w:pPr>
            <w:r w:rsidRPr="00ED0D2E">
              <w:rPr>
                <w:rFonts w:ascii="Arial" w:hAnsi="Arial"/>
                <w:b/>
                <w:bCs/>
                <w:sz w:val="16"/>
                <w:szCs w:val="16"/>
              </w:rPr>
              <w:t>(</w:t>
            </w:r>
            <w:r w:rsidR="008B5718" w:rsidRPr="00ED0D2E">
              <w:rPr>
                <w:rFonts w:ascii="Arial" w:hAnsi="Arial"/>
                <w:b/>
                <w:bCs/>
                <w:sz w:val="16"/>
                <w:szCs w:val="16"/>
              </w:rPr>
              <w:t>4,281</w:t>
            </w:r>
            <w:r w:rsidRPr="00ED0D2E">
              <w:rPr>
                <w:rFonts w:ascii="Arial" w:hAnsi="Arial"/>
                <w:b/>
                <w:bCs/>
                <w:sz w:val="16"/>
                <w:szCs w:val="16"/>
              </w:rPr>
              <w:t>)</w:t>
            </w:r>
          </w:p>
        </w:tc>
        <w:tc>
          <w:tcPr>
            <w:tcW w:w="7264" w:type="dxa"/>
            <w:shd w:val="clear" w:color="auto" w:fill="auto"/>
            <w:tcMar>
              <w:top w:w="20" w:type="dxa"/>
              <w:left w:w="20" w:type="dxa"/>
              <w:bottom w:w="20" w:type="dxa"/>
              <w:right w:w="20" w:type="dxa"/>
            </w:tcMar>
          </w:tcPr>
          <w:p w14:paraId="676EFD83" w14:textId="0867F794" w:rsidR="00F12E4D" w:rsidRPr="00ED0D2E" w:rsidRDefault="00F12E4D" w:rsidP="19EDCB16">
            <w:pPr>
              <w:pStyle w:val="T1TableStyle"/>
              <w:rPr>
                <w:rFonts w:ascii="Arial" w:hAnsi="Arial"/>
                <w:b/>
                <w:bCs/>
                <w:sz w:val="16"/>
                <w:szCs w:val="16"/>
                <w:lang w:val="en-US"/>
              </w:rPr>
            </w:pPr>
            <w:r w:rsidRPr="19EDCB16">
              <w:rPr>
                <w:rFonts w:ascii="Arial" w:hAnsi="Arial"/>
                <w:sz w:val="16"/>
                <w:szCs w:val="16"/>
                <w:lang w:val="en-US"/>
              </w:rPr>
              <w:t>Movements in the market value of Investment Properties d</w:t>
            </w:r>
            <w:r w:rsidR="00A40C47" w:rsidRPr="19EDCB16">
              <w:rPr>
                <w:rFonts w:ascii="Arial" w:hAnsi="Arial"/>
                <w:sz w:val="16"/>
                <w:szCs w:val="16"/>
                <w:lang w:val="en-US"/>
              </w:rPr>
              <w:t>r/cr</w:t>
            </w:r>
            <w:r w:rsidRPr="19EDCB16">
              <w:rPr>
                <w:rFonts w:ascii="Arial" w:hAnsi="Arial"/>
                <w:sz w:val="16"/>
                <w:szCs w:val="16"/>
                <w:lang w:val="en-US"/>
              </w:rPr>
              <w:t xml:space="preserve"> to the C</w:t>
            </w:r>
            <w:r w:rsidR="00A40C47" w:rsidRPr="19EDCB16">
              <w:rPr>
                <w:rFonts w:ascii="Arial" w:hAnsi="Arial"/>
                <w:sz w:val="16"/>
                <w:szCs w:val="16"/>
                <w:lang w:val="en-US"/>
              </w:rPr>
              <w:t>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8007EF5" w14:textId="4C841AE1" w:rsidR="00F12E4D" w:rsidRPr="002D01EB" w:rsidRDefault="002D22F0" w:rsidP="00426C3A">
            <w:pPr>
              <w:pStyle w:val="T1TableStyle"/>
              <w:ind w:right="113"/>
              <w:jc w:val="right"/>
              <w:rPr>
                <w:rFonts w:ascii="Arial" w:hAnsi="Arial"/>
                <w:sz w:val="16"/>
                <w:szCs w:val="16"/>
              </w:rPr>
            </w:pPr>
            <w:r w:rsidRPr="002D01EB">
              <w:rPr>
                <w:rFonts w:ascii="Arial" w:hAnsi="Arial"/>
                <w:sz w:val="16"/>
                <w:szCs w:val="16"/>
              </w:rPr>
              <w:t>1,023</w:t>
            </w:r>
          </w:p>
        </w:tc>
      </w:tr>
      <w:tr w:rsidR="00F12E4D" w:rsidRPr="001873B3" w14:paraId="174B959D" w14:textId="77777777" w:rsidTr="19EDCB16">
        <w:trPr>
          <w:trHeight w:val="248"/>
        </w:trPr>
        <w:tc>
          <w:tcPr>
            <w:tcW w:w="1241" w:type="dxa"/>
            <w:gridSpan w:val="3"/>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AC5C30E" w14:textId="29D4B192" w:rsidR="00F12E4D" w:rsidRPr="00ED0D2E" w:rsidRDefault="00F12E4D" w:rsidP="00050C73">
            <w:pPr>
              <w:pStyle w:val="T1TableStyle"/>
              <w:ind w:right="113"/>
              <w:jc w:val="right"/>
              <w:rPr>
                <w:rFonts w:ascii="Arial" w:eastAsia="Verdana" w:hAnsi="Arial"/>
                <w:b/>
                <w:bCs/>
                <w:sz w:val="16"/>
                <w:szCs w:val="16"/>
                <w:lang w:val="pt-BR"/>
              </w:rPr>
            </w:pPr>
            <w:r w:rsidRPr="00ED0D2E">
              <w:rPr>
                <w:rFonts w:ascii="Arial" w:hAnsi="Arial"/>
                <w:b/>
                <w:bCs/>
                <w:sz w:val="16"/>
                <w:szCs w:val="16"/>
              </w:rPr>
              <w:t>(</w:t>
            </w:r>
            <w:r w:rsidR="008B5718" w:rsidRPr="00ED0D2E">
              <w:rPr>
                <w:rFonts w:ascii="Arial" w:hAnsi="Arial"/>
                <w:b/>
                <w:bCs/>
                <w:sz w:val="16"/>
                <w:szCs w:val="16"/>
              </w:rPr>
              <w:t>62,651</w:t>
            </w:r>
            <w:r w:rsidRPr="00ED0D2E">
              <w:rPr>
                <w:rFonts w:ascii="Arial" w:hAnsi="Arial"/>
                <w:b/>
                <w:bCs/>
                <w:sz w:val="16"/>
                <w:szCs w:val="16"/>
              </w:rPr>
              <w:t>)</w:t>
            </w:r>
          </w:p>
        </w:tc>
        <w:tc>
          <w:tcPr>
            <w:tcW w:w="7264" w:type="dxa"/>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1FD8C97A" w14:textId="2395233D" w:rsidR="00F12E4D" w:rsidRPr="00ED0D2E" w:rsidRDefault="00F12E4D" w:rsidP="00F12E4D">
            <w:pPr>
              <w:pStyle w:val="T1TableStyle"/>
              <w:rPr>
                <w:rFonts w:ascii="Arial" w:eastAsia="Verdana" w:hAnsi="Arial"/>
                <w:b/>
                <w:bCs/>
                <w:sz w:val="16"/>
                <w:szCs w:val="16"/>
                <w:lang w:val="pt-BR"/>
              </w:rPr>
            </w:pPr>
            <w:r w:rsidRPr="00ED0D2E">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5AB61B8B" w14:textId="2BC97283" w:rsidR="00F12E4D" w:rsidRPr="001873B3" w:rsidRDefault="00F12E4D" w:rsidP="00426C3A">
            <w:pPr>
              <w:pStyle w:val="T1TableStyle"/>
              <w:ind w:right="113"/>
              <w:jc w:val="right"/>
              <w:rPr>
                <w:rFonts w:ascii="Arial" w:eastAsia="Verdana" w:hAnsi="Arial"/>
                <w:b/>
                <w:bCs/>
                <w:color w:val="FF0000"/>
                <w:sz w:val="16"/>
                <w:szCs w:val="16"/>
                <w:lang w:val="pt-BR"/>
              </w:rPr>
            </w:pPr>
            <w:r w:rsidRPr="002D01EB">
              <w:rPr>
                <w:rFonts w:ascii="Arial" w:hAnsi="Arial"/>
                <w:b/>
                <w:bCs/>
                <w:sz w:val="16"/>
                <w:szCs w:val="16"/>
              </w:rPr>
              <w:t>(</w:t>
            </w:r>
            <w:r w:rsidR="002D22F0" w:rsidRPr="002D01EB">
              <w:rPr>
                <w:rFonts w:ascii="Arial" w:hAnsi="Arial"/>
                <w:b/>
                <w:bCs/>
                <w:sz w:val="16"/>
                <w:szCs w:val="16"/>
              </w:rPr>
              <w:t>58,267</w:t>
            </w:r>
            <w:r w:rsidRPr="002D01EB">
              <w:rPr>
                <w:rFonts w:ascii="Arial" w:hAnsi="Arial"/>
                <w:b/>
                <w:bCs/>
                <w:sz w:val="16"/>
                <w:szCs w:val="16"/>
              </w:rPr>
              <w:t>)</w:t>
            </w:r>
          </w:p>
        </w:tc>
      </w:tr>
    </w:tbl>
    <w:p w14:paraId="5D7D4EDE" w14:textId="62B357E8" w:rsidR="003E428B" w:rsidRPr="001873B3" w:rsidRDefault="003E428B">
      <w:pPr>
        <w:pStyle w:val="T1TableStyle"/>
        <w:rPr>
          <w:rFonts w:ascii="Verdana" w:eastAsia="Verdana" w:hAnsi="Verdana" w:cs="Verdana"/>
          <w:color w:val="FF0000"/>
          <w:sz w:val="22"/>
        </w:rPr>
      </w:pPr>
    </w:p>
    <w:p w14:paraId="1A934066" w14:textId="77777777" w:rsidR="00971D18" w:rsidRPr="00501288" w:rsidRDefault="00971D18" w:rsidP="00971D18">
      <w:pPr>
        <w:pStyle w:val="T1TableStyle"/>
        <w:rPr>
          <w:rFonts w:ascii="Verdana" w:eastAsia="Verdana" w:hAnsi="Verdana" w:cs="Verdana"/>
          <w:b/>
          <w:sz w:val="22"/>
          <w:szCs w:val="22"/>
          <w:lang w:val="en-US"/>
        </w:rPr>
      </w:pPr>
      <w:r w:rsidRPr="00501288">
        <w:rPr>
          <w:rFonts w:ascii="Verdana" w:eastAsia="Verdana" w:hAnsi="Verdana" w:cs="Verdana"/>
          <w:b/>
          <w:sz w:val="22"/>
          <w:szCs w:val="22"/>
          <w:lang w:val="en-US"/>
        </w:rPr>
        <w:t>Pooled Investment Funds Adjustment Account</w:t>
      </w:r>
    </w:p>
    <w:p w14:paraId="1E1A521D" w14:textId="77777777" w:rsidR="00971D18" w:rsidRPr="001873B3" w:rsidRDefault="00971D18" w:rsidP="00971D18">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1707FE" w:rsidRPr="001707FE" w14:paraId="3ADDEE37" w14:textId="77777777" w:rsidTr="00782DC4">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2CCD9D4"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37CD9C2B"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5ECE4BA" w14:textId="77777777" w:rsidR="00971D18" w:rsidRPr="001707FE"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C0F9BDF"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0DDB8DDC"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837CB9" w:rsidRPr="001873B3" w14:paraId="44CED5BB"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5A96F3ED" w14:textId="2ED18AA1" w:rsidR="00837CB9" w:rsidRPr="001707FE" w:rsidRDefault="00837CB9" w:rsidP="00837CB9">
            <w:pPr>
              <w:pStyle w:val="T1TableStyle"/>
              <w:ind w:right="113"/>
              <w:jc w:val="right"/>
              <w:rPr>
                <w:rFonts w:ascii="Arial" w:eastAsia="Verdana" w:hAnsi="Arial"/>
                <w:b/>
                <w:bCs/>
                <w:sz w:val="16"/>
                <w:szCs w:val="16"/>
                <w:lang w:val="pt-BR"/>
              </w:rPr>
            </w:pPr>
            <w:r w:rsidRPr="001707FE">
              <w:rPr>
                <w:rFonts w:ascii="Arial" w:hAnsi="Arial"/>
                <w:b/>
                <w:bCs/>
                <w:sz w:val="16"/>
                <w:szCs w:val="16"/>
              </w:rPr>
              <w:t>(422)</w:t>
            </w:r>
          </w:p>
        </w:tc>
        <w:tc>
          <w:tcPr>
            <w:tcW w:w="7264" w:type="dxa"/>
            <w:gridSpan w:val="2"/>
            <w:shd w:val="clear" w:color="auto" w:fill="auto"/>
            <w:tcMar>
              <w:top w:w="20" w:type="dxa"/>
              <w:left w:w="20" w:type="dxa"/>
              <w:bottom w:w="20" w:type="dxa"/>
              <w:right w:w="20" w:type="dxa"/>
            </w:tcMar>
          </w:tcPr>
          <w:p w14:paraId="6C18C17B" w14:textId="77777777" w:rsidR="00837CB9" w:rsidRPr="001707FE" w:rsidRDefault="00837CB9" w:rsidP="00837CB9">
            <w:pPr>
              <w:pStyle w:val="T1TableStyle"/>
              <w:rPr>
                <w:rFonts w:ascii="Arial" w:eastAsia="Verdana" w:hAnsi="Arial"/>
                <w:b/>
                <w:bCs/>
                <w:sz w:val="16"/>
                <w:szCs w:val="16"/>
                <w:lang w:val="pt-BR"/>
              </w:rPr>
            </w:pPr>
            <w:r w:rsidRPr="001707FE">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CC38B97" w14:textId="3C98DC93" w:rsidR="00837CB9" w:rsidRPr="002D01EB" w:rsidRDefault="00837CB9" w:rsidP="00837CB9">
            <w:pPr>
              <w:pStyle w:val="T1TableStyle"/>
              <w:ind w:right="113"/>
              <w:jc w:val="right"/>
              <w:rPr>
                <w:rFonts w:ascii="Arial" w:eastAsia="Verdana" w:hAnsi="Arial"/>
                <w:b/>
                <w:bCs/>
                <w:sz w:val="16"/>
                <w:szCs w:val="16"/>
                <w:lang w:val="pt-BR"/>
              </w:rPr>
            </w:pPr>
            <w:r w:rsidRPr="002D01EB">
              <w:rPr>
                <w:rFonts w:ascii="Arial" w:hAnsi="Arial"/>
                <w:b/>
                <w:bCs/>
                <w:sz w:val="16"/>
                <w:szCs w:val="16"/>
              </w:rPr>
              <w:t>2,706</w:t>
            </w:r>
          </w:p>
        </w:tc>
      </w:tr>
      <w:tr w:rsidR="00837CB9" w:rsidRPr="001873B3" w14:paraId="6570F5E6"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4DEA3169" w14:textId="5EB3875C" w:rsidR="00837CB9" w:rsidRPr="001707FE" w:rsidRDefault="00837CB9" w:rsidP="00837CB9">
            <w:pPr>
              <w:pStyle w:val="T1TableStyle"/>
              <w:ind w:right="113"/>
              <w:jc w:val="right"/>
              <w:rPr>
                <w:rFonts w:ascii="Arial" w:eastAsia="Verdana" w:hAnsi="Arial"/>
                <w:sz w:val="16"/>
                <w:szCs w:val="16"/>
                <w:lang w:val="pt-BR"/>
              </w:rPr>
            </w:pPr>
            <w:r w:rsidRPr="001707FE">
              <w:rPr>
                <w:rFonts w:ascii="Arial" w:eastAsia="Verdana" w:hAnsi="Arial"/>
                <w:sz w:val="16"/>
                <w:szCs w:val="16"/>
                <w:lang w:val="pt-BR"/>
              </w:rPr>
              <w:t>-</w:t>
            </w:r>
          </w:p>
        </w:tc>
        <w:tc>
          <w:tcPr>
            <w:tcW w:w="7264" w:type="dxa"/>
            <w:gridSpan w:val="2"/>
            <w:shd w:val="clear" w:color="auto" w:fill="auto"/>
            <w:tcMar>
              <w:top w:w="20" w:type="dxa"/>
              <w:left w:w="20" w:type="dxa"/>
              <w:bottom w:w="20" w:type="dxa"/>
              <w:right w:w="20" w:type="dxa"/>
            </w:tcMar>
          </w:tcPr>
          <w:p w14:paraId="2C76781D" w14:textId="02300ACB" w:rsidR="00837CB9" w:rsidRPr="001707FE" w:rsidRDefault="00837CB9" w:rsidP="00837CB9">
            <w:pPr>
              <w:pStyle w:val="T1TableStyle"/>
              <w:rPr>
                <w:rFonts w:ascii="Arial" w:hAnsi="Arial"/>
                <w:sz w:val="16"/>
                <w:szCs w:val="16"/>
              </w:rPr>
            </w:pPr>
            <w:r w:rsidRPr="001707FE">
              <w:rPr>
                <w:rFonts w:ascii="Arial" w:hAnsi="Arial"/>
                <w:sz w:val="16"/>
                <w:szCs w:val="16"/>
              </w:rPr>
              <w:t>Upward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EACABF" w14:textId="35736263" w:rsidR="00837CB9" w:rsidRPr="002D01EB" w:rsidRDefault="00837CB9" w:rsidP="00837CB9">
            <w:pPr>
              <w:pStyle w:val="T1TableStyle"/>
              <w:ind w:right="113"/>
              <w:jc w:val="right"/>
              <w:rPr>
                <w:rFonts w:ascii="Arial" w:eastAsia="Verdana" w:hAnsi="Arial"/>
                <w:sz w:val="16"/>
                <w:szCs w:val="16"/>
                <w:lang w:val="pt-BR"/>
              </w:rPr>
            </w:pPr>
            <w:r w:rsidRPr="002D01EB">
              <w:rPr>
                <w:rFonts w:ascii="Arial" w:hAnsi="Arial"/>
                <w:sz w:val="16"/>
                <w:szCs w:val="16"/>
              </w:rPr>
              <w:t>(2,130)</w:t>
            </w:r>
          </w:p>
        </w:tc>
      </w:tr>
      <w:tr w:rsidR="00837CB9" w:rsidRPr="001873B3" w14:paraId="02BFDCDB" w14:textId="77777777" w:rsidTr="00782DC4">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74C2A239" w14:textId="59EA5547" w:rsidR="00837CB9" w:rsidRPr="001707FE" w:rsidRDefault="00837CB9" w:rsidP="00837CB9">
            <w:pPr>
              <w:pStyle w:val="T1TableStyle"/>
              <w:ind w:right="113"/>
              <w:jc w:val="right"/>
              <w:rPr>
                <w:rFonts w:ascii="Arial" w:hAnsi="Arial"/>
                <w:sz w:val="16"/>
                <w:szCs w:val="16"/>
              </w:rPr>
            </w:pPr>
            <w:r w:rsidRPr="001707FE">
              <w:rPr>
                <w:rFonts w:ascii="Arial" w:hAnsi="Arial"/>
                <w:sz w:val="16"/>
                <w:szCs w:val="16"/>
              </w:rPr>
              <w:t>3,128</w:t>
            </w:r>
          </w:p>
        </w:tc>
        <w:tc>
          <w:tcPr>
            <w:tcW w:w="7264" w:type="dxa"/>
            <w:gridSpan w:val="2"/>
            <w:shd w:val="clear" w:color="auto" w:fill="auto"/>
            <w:tcMar>
              <w:top w:w="20" w:type="dxa"/>
              <w:left w:w="20" w:type="dxa"/>
              <w:bottom w:w="20" w:type="dxa"/>
              <w:right w:w="20" w:type="dxa"/>
            </w:tcMar>
          </w:tcPr>
          <w:p w14:paraId="69D66355" w14:textId="42BFC475" w:rsidR="00837CB9" w:rsidRPr="001707FE" w:rsidRDefault="00837CB9" w:rsidP="00837CB9">
            <w:pPr>
              <w:pStyle w:val="T1TableStyle"/>
              <w:rPr>
                <w:rFonts w:ascii="Arial" w:hAnsi="Arial"/>
                <w:sz w:val="16"/>
                <w:szCs w:val="16"/>
              </w:rPr>
            </w:pPr>
            <w:r w:rsidRPr="001707FE">
              <w:rPr>
                <w:rFonts w:ascii="Arial" w:hAnsi="Arial"/>
                <w:sz w:val="16"/>
                <w:szCs w:val="16"/>
              </w:rPr>
              <w:t>Downward revaluation of investments charged to the Surplus/(Deficit) on the Provision of Services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60ADB32E" w14:textId="269247B5" w:rsidR="00837CB9" w:rsidRPr="002D01EB" w:rsidRDefault="00837CB9" w:rsidP="00837CB9">
            <w:pPr>
              <w:pStyle w:val="T1TableStyle"/>
              <w:ind w:right="113"/>
              <w:jc w:val="right"/>
              <w:rPr>
                <w:rFonts w:ascii="Arial" w:eastAsia="Verdana" w:hAnsi="Arial"/>
                <w:sz w:val="16"/>
                <w:szCs w:val="16"/>
                <w:lang w:val="pt-BR"/>
              </w:rPr>
            </w:pPr>
            <w:r w:rsidRPr="002D01EB">
              <w:rPr>
                <w:rFonts w:ascii="Arial" w:hAnsi="Arial"/>
                <w:sz w:val="16"/>
                <w:szCs w:val="16"/>
              </w:rPr>
              <w:t>32</w:t>
            </w:r>
          </w:p>
        </w:tc>
      </w:tr>
      <w:tr w:rsidR="00837CB9" w:rsidRPr="001873B3" w14:paraId="05971E6A" w14:textId="77777777" w:rsidTr="00782DC4">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399663B4" w14:textId="5E28D9FF" w:rsidR="00837CB9" w:rsidRPr="001707FE" w:rsidRDefault="00837CB9" w:rsidP="00837CB9">
            <w:pPr>
              <w:pStyle w:val="T1TableStyle"/>
              <w:ind w:right="113"/>
              <w:jc w:val="right"/>
              <w:rPr>
                <w:rFonts w:ascii="Arial" w:eastAsia="Verdana" w:hAnsi="Arial"/>
                <w:b/>
                <w:bCs/>
                <w:sz w:val="16"/>
                <w:szCs w:val="16"/>
                <w:lang w:val="pt-BR"/>
              </w:rPr>
            </w:pPr>
            <w:r w:rsidRPr="001707FE">
              <w:rPr>
                <w:rFonts w:ascii="Arial" w:hAnsi="Arial"/>
                <w:b/>
                <w:bCs/>
                <w:sz w:val="16"/>
                <w:szCs w:val="16"/>
              </w:rPr>
              <w:t>2,706</w:t>
            </w:r>
          </w:p>
        </w:tc>
        <w:tc>
          <w:tcPr>
            <w:tcW w:w="726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597BC07D" w14:textId="77777777" w:rsidR="00837CB9" w:rsidRPr="001707FE" w:rsidRDefault="00837CB9" w:rsidP="00837CB9">
            <w:pPr>
              <w:pStyle w:val="T1TableStyle"/>
              <w:rPr>
                <w:rFonts w:ascii="Arial" w:eastAsia="Verdana" w:hAnsi="Arial"/>
                <w:b/>
                <w:bCs/>
                <w:sz w:val="16"/>
                <w:szCs w:val="16"/>
                <w:lang w:val="pt-BR"/>
              </w:rPr>
            </w:pPr>
            <w:r w:rsidRPr="001707FE">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7B945BEA" w14:textId="262C00AE" w:rsidR="00837CB9" w:rsidRPr="002D01EB" w:rsidRDefault="00837CB9" w:rsidP="00837CB9">
            <w:pPr>
              <w:pStyle w:val="T1TableStyle"/>
              <w:ind w:right="113"/>
              <w:jc w:val="right"/>
              <w:rPr>
                <w:rFonts w:ascii="Arial" w:eastAsia="Verdana" w:hAnsi="Arial"/>
                <w:b/>
                <w:bCs/>
                <w:sz w:val="16"/>
                <w:szCs w:val="16"/>
                <w:lang w:val="pt-BR"/>
              </w:rPr>
            </w:pPr>
            <w:r w:rsidRPr="002D01EB">
              <w:rPr>
                <w:rFonts w:ascii="Arial" w:hAnsi="Arial"/>
                <w:b/>
                <w:bCs/>
                <w:sz w:val="16"/>
                <w:szCs w:val="16"/>
              </w:rPr>
              <w:t>609</w:t>
            </w:r>
          </w:p>
        </w:tc>
      </w:tr>
    </w:tbl>
    <w:p w14:paraId="11768C79" w14:textId="77777777" w:rsidR="00971D18" w:rsidRPr="001873B3" w:rsidRDefault="00971D18" w:rsidP="00971D18">
      <w:pPr>
        <w:rPr>
          <w:color w:val="FF0000"/>
        </w:rPr>
      </w:pPr>
    </w:p>
    <w:p w14:paraId="154052E6" w14:textId="45E79235" w:rsidR="00F12E4D" w:rsidRPr="00501288" w:rsidRDefault="00F12E4D">
      <w:pPr>
        <w:pStyle w:val="T1TableStyle"/>
        <w:rPr>
          <w:rFonts w:ascii="Verdana" w:eastAsia="Verdana" w:hAnsi="Verdana" w:cs="Verdana"/>
          <w:b/>
          <w:bCs/>
          <w:sz w:val="22"/>
          <w:szCs w:val="22"/>
        </w:rPr>
      </w:pPr>
      <w:r w:rsidRPr="00501288">
        <w:rPr>
          <w:rFonts w:ascii="Verdana" w:eastAsia="Verdana" w:hAnsi="Verdana" w:cs="Verdana"/>
          <w:b/>
          <w:bCs/>
          <w:sz w:val="22"/>
          <w:szCs w:val="22"/>
        </w:rPr>
        <w:t>Pensions Reserve</w:t>
      </w:r>
    </w:p>
    <w:p w14:paraId="305DCEE2" w14:textId="77777777" w:rsidR="00F12E4D" w:rsidRPr="003001E1" w:rsidRDefault="00F12E4D">
      <w:pPr>
        <w:pStyle w:val="T1TableStyle"/>
        <w:rPr>
          <w:rFonts w:ascii="Verdana" w:eastAsia="Verdana" w:hAnsi="Verdana" w:cs="Verdana"/>
          <w:sz w:val="22"/>
        </w:rPr>
      </w:pPr>
    </w:p>
    <w:p w14:paraId="2E3133F2" w14:textId="2D521740" w:rsidR="005603E4" w:rsidRPr="003001E1" w:rsidRDefault="00364E30"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The Pensions Reserve absorbs the timing differences arising from the different arrangements for accounting for post-employment benefits and for funding benefits in accordance with statutory provisions. 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pension funds or eventually pays any pensions for which it is directly responsible. 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w:t>
      </w:r>
    </w:p>
    <w:p w14:paraId="69BFBB7B" w14:textId="77777777" w:rsidR="005603E4" w:rsidRPr="001873B3" w:rsidRDefault="005603E4">
      <w:pPr>
        <w:pStyle w:val="T1TableStyle"/>
        <w:rPr>
          <w:rFonts w:ascii="Verdana" w:eastAsia="Verdana" w:hAnsi="Verdana" w:cs="Verdana"/>
          <w:color w:val="FF0000"/>
          <w:sz w:val="22"/>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1707FE" w:rsidRPr="001707FE" w14:paraId="131652AD" w14:textId="77777777" w:rsidTr="19EDCB16">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4D4FF21"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0A4C6C5C"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0E5B0F5" w14:textId="77777777" w:rsidR="00971D18" w:rsidRPr="001707FE"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76C26EEF"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1C26AF0D"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520B08" w:rsidRPr="001873B3" w14:paraId="510DE99E"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4D280758" w14:textId="3AAC3878" w:rsidR="00520B08" w:rsidRPr="001707FE" w:rsidRDefault="00520B08" w:rsidP="00520B08">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48,556</w:t>
            </w:r>
          </w:p>
        </w:tc>
        <w:tc>
          <w:tcPr>
            <w:tcW w:w="7264" w:type="dxa"/>
            <w:gridSpan w:val="2"/>
            <w:shd w:val="clear" w:color="auto" w:fill="auto"/>
            <w:tcMar>
              <w:top w:w="20" w:type="dxa"/>
              <w:left w:w="20" w:type="dxa"/>
              <w:bottom w:w="20" w:type="dxa"/>
              <w:right w:w="20" w:type="dxa"/>
            </w:tcMar>
          </w:tcPr>
          <w:p w14:paraId="13AE8FDE" w14:textId="77530878" w:rsidR="00520B08" w:rsidRPr="001707FE" w:rsidRDefault="00520B08" w:rsidP="00520B08">
            <w:pPr>
              <w:pStyle w:val="T1TableStyle"/>
              <w:rPr>
                <w:rFonts w:ascii="Arial" w:eastAsia="Verdana" w:hAnsi="Arial"/>
                <w:b/>
                <w:bCs/>
                <w:sz w:val="16"/>
                <w:szCs w:val="16"/>
                <w:lang w:val="pt-BR"/>
              </w:rPr>
            </w:pPr>
            <w:r w:rsidRPr="001707FE">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2AD1E368" w14:textId="35BFA1EB" w:rsidR="00520B08" w:rsidRPr="002D01EB" w:rsidRDefault="00520B08" w:rsidP="00520B08">
            <w:pPr>
              <w:pStyle w:val="T1TableStyle"/>
              <w:ind w:right="113"/>
              <w:jc w:val="right"/>
              <w:rPr>
                <w:rFonts w:ascii="Arial" w:eastAsia="Verdana" w:hAnsi="Arial"/>
                <w:b/>
                <w:bCs/>
                <w:sz w:val="16"/>
                <w:szCs w:val="16"/>
                <w:lang w:val="pt-BR"/>
              </w:rPr>
            </w:pPr>
            <w:r w:rsidRPr="002D01EB">
              <w:rPr>
                <w:rFonts w:ascii="Arial" w:hAnsi="Arial"/>
                <w:b/>
                <w:bCs/>
                <w:sz w:val="16"/>
                <w:szCs w:val="16"/>
              </w:rPr>
              <w:t>52,161</w:t>
            </w:r>
          </w:p>
        </w:tc>
      </w:tr>
      <w:tr w:rsidR="00520B08" w:rsidRPr="001873B3" w14:paraId="78F93643"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1DC82E43" w14:textId="1539ED13" w:rsidR="00520B08" w:rsidRPr="001707FE" w:rsidRDefault="00520B08" w:rsidP="00520B08">
            <w:pPr>
              <w:pStyle w:val="T1TableStyle"/>
              <w:ind w:right="113"/>
              <w:jc w:val="right"/>
              <w:rPr>
                <w:rFonts w:ascii="Arial" w:eastAsia="Verdana" w:hAnsi="Arial"/>
                <w:sz w:val="16"/>
                <w:szCs w:val="16"/>
                <w:lang w:val="pt-BR"/>
              </w:rPr>
            </w:pPr>
            <w:r w:rsidRPr="001707FE">
              <w:rPr>
                <w:rFonts w:ascii="Arial" w:hAnsi="Arial"/>
                <w:sz w:val="16"/>
                <w:szCs w:val="16"/>
              </w:rPr>
              <w:t>1,573</w:t>
            </w:r>
          </w:p>
        </w:tc>
        <w:tc>
          <w:tcPr>
            <w:tcW w:w="7264" w:type="dxa"/>
            <w:gridSpan w:val="2"/>
            <w:shd w:val="clear" w:color="auto" w:fill="auto"/>
            <w:tcMar>
              <w:top w:w="20" w:type="dxa"/>
              <w:left w:w="20" w:type="dxa"/>
              <w:bottom w:w="20" w:type="dxa"/>
              <w:right w:w="20" w:type="dxa"/>
            </w:tcMar>
          </w:tcPr>
          <w:p w14:paraId="23A38E58" w14:textId="2559A579" w:rsidR="00520B08" w:rsidRPr="001707FE" w:rsidRDefault="00520B08" w:rsidP="00520B08">
            <w:pPr>
              <w:pStyle w:val="T1TableStyle"/>
              <w:rPr>
                <w:rFonts w:ascii="Arial" w:eastAsia="Verdana" w:hAnsi="Arial"/>
                <w:sz w:val="16"/>
                <w:szCs w:val="16"/>
                <w:lang w:val="pt-BR"/>
              </w:rPr>
            </w:pPr>
            <w:r w:rsidRPr="001707FE">
              <w:rPr>
                <w:rFonts w:ascii="Arial" w:hAnsi="Arial"/>
                <w:sz w:val="16"/>
                <w:szCs w:val="16"/>
              </w:rPr>
              <w:t>Remeasurements of the net defined benefit (liability)/asset</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4987CD1" w14:textId="66642D54" w:rsidR="00520B08" w:rsidRPr="002D01EB" w:rsidRDefault="00520B08" w:rsidP="00520B08">
            <w:pPr>
              <w:pStyle w:val="T1TableStyle"/>
              <w:ind w:right="113"/>
              <w:jc w:val="right"/>
              <w:rPr>
                <w:rFonts w:ascii="Arial" w:eastAsia="Verdana" w:hAnsi="Arial"/>
                <w:sz w:val="16"/>
                <w:szCs w:val="16"/>
                <w:lang w:val="pt-BR"/>
              </w:rPr>
            </w:pPr>
            <w:r w:rsidRPr="002D01EB">
              <w:rPr>
                <w:rFonts w:ascii="Arial" w:hAnsi="Arial"/>
                <w:sz w:val="16"/>
                <w:szCs w:val="16"/>
              </w:rPr>
              <w:t>4,853</w:t>
            </w:r>
          </w:p>
        </w:tc>
      </w:tr>
      <w:tr w:rsidR="00520B08" w:rsidRPr="001873B3" w14:paraId="3BB6B21E"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BA3AE77" w14:textId="72D4CD50" w:rsidR="00520B08" w:rsidRPr="001707FE" w:rsidRDefault="00520B08" w:rsidP="00520B08">
            <w:pPr>
              <w:pStyle w:val="T1TableStyle"/>
              <w:ind w:right="113"/>
              <w:jc w:val="right"/>
              <w:rPr>
                <w:rFonts w:ascii="Arial" w:hAnsi="Arial"/>
                <w:sz w:val="16"/>
                <w:szCs w:val="16"/>
              </w:rPr>
            </w:pPr>
            <w:r w:rsidRPr="001707FE">
              <w:rPr>
                <w:rFonts w:ascii="Arial" w:hAnsi="Arial"/>
                <w:sz w:val="16"/>
                <w:szCs w:val="16"/>
              </w:rPr>
              <w:t>4,542</w:t>
            </w:r>
          </w:p>
        </w:tc>
        <w:tc>
          <w:tcPr>
            <w:tcW w:w="7264" w:type="dxa"/>
            <w:gridSpan w:val="2"/>
            <w:shd w:val="clear" w:color="auto" w:fill="auto"/>
            <w:tcMar>
              <w:top w:w="20" w:type="dxa"/>
              <w:left w:w="20" w:type="dxa"/>
              <w:bottom w:w="20" w:type="dxa"/>
              <w:right w:w="20" w:type="dxa"/>
            </w:tcMar>
          </w:tcPr>
          <w:p w14:paraId="2168C41A" w14:textId="4DFCC41E" w:rsidR="00520B08" w:rsidRPr="001707FE" w:rsidRDefault="00520B08" w:rsidP="19EDCB16">
            <w:pPr>
              <w:pStyle w:val="T1TableStyle"/>
              <w:rPr>
                <w:rFonts w:ascii="Arial" w:hAnsi="Arial"/>
                <w:sz w:val="16"/>
                <w:szCs w:val="16"/>
                <w:lang w:val="en-US"/>
              </w:rPr>
            </w:pPr>
            <w:r w:rsidRPr="19EDCB16">
              <w:rPr>
                <w:rFonts w:ascii="Arial" w:hAnsi="Arial"/>
                <w:sz w:val="16"/>
                <w:szCs w:val="16"/>
                <w:lang w:val="en-US"/>
              </w:rPr>
              <w:t xml:space="preserve">Reversal of items relating to retirement benefits dr/cr to Surp/Def on PoS in the CIES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B37EE1D" w14:textId="282BAA79" w:rsidR="00520B08" w:rsidRPr="002D01EB" w:rsidRDefault="00520B08" w:rsidP="00520B08">
            <w:pPr>
              <w:pStyle w:val="T1TableStyle"/>
              <w:ind w:right="113"/>
              <w:jc w:val="right"/>
              <w:rPr>
                <w:rFonts w:ascii="Arial" w:hAnsi="Arial"/>
                <w:sz w:val="16"/>
                <w:szCs w:val="16"/>
              </w:rPr>
            </w:pPr>
            <w:r w:rsidRPr="002D01EB">
              <w:rPr>
                <w:rFonts w:ascii="Arial" w:hAnsi="Arial"/>
                <w:sz w:val="16"/>
                <w:szCs w:val="16"/>
              </w:rPr>
              <w:t>4,600</w:t>
            </w:r>
          </w:p>
        </w:tc>
      </w:tr>
      <w:tr w:rsidR="00520B08" w:rsidRPr="001873B3" w14:paraId="77E2A2E9" w14:textId="77777777" w:rsidTr="19EDCB16">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ADBEBBB" w14:textId="389FA091" w:rsidR="00520B08" w:rsidRPr="001707FE" w:rsidRDefault="00520B08" w:rsidP="00520B08">
            <w:pPr>
              <w:pStyle w:val="T1TableStyle"/>
              <w:ind w:right="113"/>
              <w:jc w:val="right"/>
              <w:rPr>
                <w:rFonts w:ascii="Arial" w:eastAsia="Verdana" w:hAnsi="Arial"/>
                <w:sz w:val="16"/>
                <w:szCs w:val="16"/>
                <w:lang w:val="pt-BR"/>
              </w:rPr>
            </w:pPr>
            <w:r w:rsidRPr="001707FE">
              <w:rPr>
                <w:rFonts w:ascii="Arial" w:hAnsi="Arial"/>
                <w:sz w:val="16"/>
                <w:szCs w:val="16"/>
              </w:rPr>
              <w:t>(2,510)</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11EF660A" w14:textId="00867B71" w:rsidR="00520B08" w:rsidRPr="001707FE" w:rsidRDefault="00520B08" w:rsidP="00520B08">
            <w:pPr>
              <w:pStyle w:val="T1TableStyle"/>
              <w:rPr>
                <w:rFonts w:ascii="Arial" w:eastAsia="Verdana" w:hAnsi="Arial"/>
                <w:sz w:val="16"/>
                <w:szCs w:val="16"/>
                <w:lang w:val="pt-BR"/>
              </w:rPr>
            </w:pPr>
            <w:r w:rsidRPr="001707FE">
              <w:rPr>
                <w:rFonts w:ascii="Arial" w:hAnsi="Arial"/>
                <w:sz w:val="16"/>
                <w:szCs w:val="16"/>
              </w:rPr>
              <w:t>Employer's pensions contributions and direct payments to pensioners payable in the year</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82A3FE9" w14:textId="27853A4E" w:rsidR="00520B08" w:rsidRPr="002D01EB" w:rsidRDefault="00520B08" w:rsidP="00520B08">
            <w:pPr>
              <w:pStyle w:val="T1TableStyle"/>
              <w:ind w:right="113"/>
              <w:jc w:val="right"/>
              <w:rPr>
                <w:rFonts w:ascii="Arial" w:eastAsia="Verdana" w:hAnsi="Arial"/>
                <w:sz w:val="16"/>
                <w:szCs w:val="16"/>
                <w:lang w:val="pt-BR"/>
              </w:rPr>
            </w:pPr>
            <w:r w:rsidRPr="002D01EB">
              <w:rPr>
                <w:rFonts w:ascii="Arial" w:hAnsi="Arial"/>
                <w:sz w:val="16"/>
                <w:szCs w:val="16"/>
              </w:rPr>
              <w:t>(2,012)</w:t>
            </w:r>
          </w:p>
        </w:tc>
      </w:tr>
      <w:tr w:rsidR="00520B08" w:rsidRPr="001873B3" w14:paraId="7BF4B7E4" w14:textId="77777777" w:rsidTr="19EDCB16">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26671B6" w14:textId="3E341058" w:rsidR="00520B08" w:rsidRPr="001707FE" w:rsidRDefault="00520B08" w:rsidP="00520B08">
            <w:pPr>
              <w:pStyle w:val="T1TableStyle"/>
              <w:ind w:right="113"/>
              <w:jc w:val="right"/>
              <w:rPr>
                <w:rFonts w:ascii="Arial" w:eastAsia="Verdana" w:hAnsi="Arial"/>
                <w:b/>
                <w:bCs/>
                <w:sz w:val="16"/>
                <w:szCs w:val="16"/>
                <w:lang w:val="pt-BR"/>
              </w:rPr>
            </w:pPr>
            <w:r w:rsidRPr="001707FE">
              <w:rPr>
                <w:rFonts w:ascii="Arial" w:hAnsi="Arial"/>
                <w:b/>
                <w:bCs/>
                <w:sz w:val="16"/>
                <w:szCs w:val="16"/>
              </w:rPr>
              <w:t xml:space="preserve"> 52,161</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F25314E" w14:textId="7E951F12" w:rsidR="00520B08" w:rsidRPr="001707FE" w:rsidRDefault="00520B08" w:rsidP="00520B08">
            <w:pPr>
              <w:pStyle w:val="T1TableStyle"/>
              <w:rPr>
                <w:rFonts w:ascii="Arial" w:eastAsia="Verdana" w:hAnsi="Arial"/>
                <w:b/>
                <w:bCs/>
                <w:sz w:val="16"/>
                <w:szCs w:val="16"/>
                <w:lang w:val="pt-BR"/>
              </w:rPr>
            </w:pPr>
            <w:r w:rsidRPr="001707FE">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0E13D2D" w14:textId="3FC10936" w:rsidR="00520B08" w:rsidRPr="002D01EB" w:rsidRDefault="00520B08" w:rsidP="00520B08">
            <w:pPr>
              <w:pStyle w:val="T1TableStyle"/>
              <w:ind w:right="113"/>
              <w:jc w:val="right"/>
              <w:rPr>
                <w:rFonts w:ascii="Arial" w:eastAsia="Verdana" w:hAnsi="Arial"/>
                <w:b/>
                <w:bCs/>
                <w:sz w:val="16"/>
                <w:szCs w:val="16"/>
                <w:lang w:val="pt-BR"/>
              </w:rPr>
            </w:pPr>
            <w:r w:rsidRPr="002D01EB">
              <w:rPr>
                <w:rFonts w:ascii="Arial" w:hAnsi="Arial"/>
                <w:b/>
                <w:bCs/>
                <w:sz w:val="16"/>
                <w:szCs w:val="16"/>
              </w:rPr>
              <w:t>59,602</w:t>
            </w:r>
          </w:p>
        </w:tc>
      </w:tr>
    </w:tbl>
    <w:p w14:paraId="55B71BEF" w14:textId="6CB77C49" w:rsidR="00F477A1" w:rsidRPr="001873B3" w:rsidRDefault="00F477A1">
      <w:pPr>
        <w:pStyle w:val="T1TableStyle"/>
        <w:rPr>
          <w:rFonts w:ascii="Verdana" w:eastAsia="Verdana" w:hAnsi="Verdana" w:cs="Verdana"/>
          <w:color w:val="FF0000"/>
          <w:sz w:val="22"/>
        </w:rPr>
      </w:pPr>
    </w:p>
    <w:p w14:paraId="50E2CC91" w14:textId="77777777" w:rsidR="00181BF9" w:rsidRPr="001873B3" w:rsidRDefault="00181BF9">
      <w:pPr>
        <w:pStyle w:val="T1TableStyle"/>
        <w:rPr>
          <w:rFonts w:ascii="Verdana" w:eastAsia="Verdana" w:hAnsi="Verdana" w:cs="Verdana"/>
          <w:color w:val="FF0000"/>
          <w:sz w:val="22"/>
        </w:rPr>
      </w:pPr>
    </w:p>
    <w:p w14:paraId="47EBCA20" w14:textId="77777777" w:rsidR="00F477A1" w:rsidRPr="00501288" w:rsidRDefault="00F477A1" w:rsidP="00F477A1">
      <w:pPr>
        <w:pStyle w:val="T1TableStyle"/>
        <w:rPr>
          <w:rFonts w:ascii="Verdana" w:eastAsia="Verdana" w:hAnsi="Verdana" w:cs="Verdana"/>
          <w:b/>
          <w:sz w:val="22"/>
          <w:szCs w:val="22"/>
        </w:rPr>
      </w:pPr>
      <w:r w:rsidRPr="00501288">
        <w:rPr>
          <w:rFonts w:ascii="Verdana" w:eastAsia="Verdana" w:hAnsi="Verdana" w:cs="Verdana"/>
          <w:b/>
          <w:sz w:val="22"/>
          <w:szCs w:val="22"/>
        </w:rPr>
        <w:t>Collection Fund Adjustment Account</w:t>
      </w:r>
    </w:p>
    <w:p w14:paraId="5627DBE7" w14:textId="65CA7A50" w:rsidR="00F477A1" w:rsidRPr="001873B3" w:rsidRDefault="00F477A1">
      <w:pPr>
        <w:pStyle w:val="T1TableStyle"/>
        <w:rPr>
          <w:rFonts w:ascii="Verdana" w:eastAsia="Verdana" w:hAnsi="Verdana" w:cs="Verdana"/>
          <w:color w:val="FF0000"/>
          <w:sz w:val="22"/>
        </w:rPr>
      </w:pPr>
    </w:p>
    <w:p w14:paraId="61A2D30C" w14:textId="77777777" w:rsidR="00181BF9" w:rsidRPr="003001E1" w:rsidRDefault="00181BF9"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 xml:space="preserve">The Collection Fund Adjustment Account manages the differences arising from the recognition of council tax income in the Comprehensive Income and Expenditure Statement as it falls due from council </w:t>
      </w:r>
      <w:proofErr w:type="gramStart"/>
      <w:r w:rsidRPr="19EDCB16">
        <w:rPr>
          <w:rFonts w:ascii="Verdana" w:eastAsia="Verdana" w:hAnsi="Verdana" w:cs="Verdana"/>
          <w:sz w:val="22"/>
          <w:szCs w:val="22"/>
          <w:lang w:val="en-US"/>
        </w:rPr>
        <w:t>tax-payers</w:t>
      </w:r>
      <w:proofErr w:type="gramEnd"/>
      <w:r w:rsidRPr="19EDCB16">
        <w:rPr>
          <w:rFonts w:ascii="Verdana" w:eastAsia="Verdana" w:hAnsi="Verdana" w:cs="Verdana"/>
          <w:sz w:val="22"/>
          <w:szCs w:val="22"/>
          <w:lang w:val="en-US"/>
        </w:rPr>
        <w:t xml:space="preserve"> compared with the statutory arrangements for paying across amounts to the General Fund from the Collection Fund.</w:t>
      </w:r>
    </w:p>
    <w:p w14:paraId="148EFBDC" w14:textId="77777777" w:rsidR="00181BF9" w:rsidRPr="001873B3" w:rsidRDefault="00181BF9" w:rsidP="00181BF9">
      <w:pPr>
        <w:pStyle w:val="T1TableStyle"/>
        <w:rPr>
          <w:rFonts w:ascii="Verdana" w:eastAsia="Verdana" w:hAnsi="Verdana" w:cs="Verdana"/>
          <w:color w:val="FF0000"/>
          <w:sz w:val="22"/>
        </w:rPr>
      </w:pPr>
    </w:p>
    <w:p w14:paraId="42B202F5" w14:textId="3E877031" w:rsidR="00181BF9" w:rsidRPr="001873B3" w:rsidRDefault="00181BF9" w:rsidP="00181BF9">
      <w:pPr>
        <w:pStyle w:val="T1TableStyle"/>
        <w:rPr>
          <w:rFonts w:ascii="Verdana" w:eastAsia="Verdana" w:hAnsi="Verdana" w:cs="Verdana"/>
          <w:color w:val="FF0000"/>
          <w:sz w:val="22"/>
        </w:rPr>
      </w:pPr>
      <w:r w:rsidRPr="001707FE">
        <w:rPr>
          <w:rFonts w:ascii="Verdana" w:eastAsia="Verdana" w:hAnsi="Verdana" w:cs="Verdana"/>
          <w:sz w:val="22"/>
        </w:rPr>
        <w:t>Information for the Collection Fund Adjustment Account is shown below:</w:t>
      </w:r>
    </w:p>
    <w:p w14:paraId="1E0B7ACF" w14:textId="77777777" w:rsidR="00181BF9" w:rsidRPr="001873B3" w:rsidRDefault="00181BF9">
      <w:pPr>
        <w:pStyle w:val="T1TableStyle"/>
        <w:rPr>
          <w:rFonts w:ascii="Verdana" w:eastAsia="Verdana" w:hAnsi="Verdana" w:cs="Verdana"/>
          <w:color w:val="FF0000"/>
          <w:sz w:val="22"/>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1707FE" w:rsidRPr="001707FE" w14:paraId="6A8922AF" w14:textId="77777777" w:rsidTr="00181BF9">
        <w:trPr>
          <w:gridBefore w:val="1"/>
          <w:wBefore w:w="10" w:type="dxa"/>
          <w:trHeight w:val="288"/>
        </w:trPr>
        <w:tc>
          <w:tcPr>
            <w:tcW w:w="1266" w:type="dxa"/>
            <w:gridSpan w:val="2"/>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5A6E7F3A"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5C13BFBE"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229"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CAFB689" w14:textId="77777777" w:rsidR="00971D18" w:rsidRPr="001707FE"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7BFA8FCA"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566B397C"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E947DF" w:rsidRPr="001873B3" w14:paraId="684AD565" w14:textId="77777777" w:rsidTr="001B1F5D">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47C24A9B" w14:textId="5C28863A" w:rsidR="00F12E4D" w:rsidRPr="001707FE" w:rsidRDefault="00E54BA8" w:rsidP="00050C73">
            <w:pPr>
              <w:pStyle w:val="T1TableStyle"/>
              <w:ind w:right="113"/>
              <w:jc w:val="right"/>
              <w:rPr>
                <w:rFonts w:ascii="Arial" w:eastAsia="Verdana" w:hAnsi="Arial"/>
                <w:b/>
                <w:bCs/>
                <w:sz w:val="16"/>
                <w:szCs w:val="16"/>
                <w:lang w:val="pt-BR"/>
              </w:rPr>
            </w:pPr>
            <w:r w:rsidRPr="001707FE">
              <w:rPr>
                <w:rFonts w:ascii="Arial" w:hAnsi="Arial"/>
                <w:b/>
                <w:bCs/>
                <w:sz w:val="16"/>
                <w:szCs w:val="16"/>
              </w:rPr>
              <w:t>524</w:t>
            </w:r>
          </w:p>
        </w:tc>
        <w:tc>
          <w:tcPr>
            <w:tcW w:w="7264" w:type="dxa"/>
            <w:gridSpan w:val="2"/>
            <w:shd w:val="clear" w:color="auto" w:fill="auto"/>
            <w:tcMar>
              <w:top w:w="20" w:type="dxa"/>
              <w:left w:w="20" w:type="dxa"/>
              <w:bottom w:w="20" w:type="dxa"/>
              <w:right w:w="20" w:type="dxa"/>
            </w:tcMar>
          </w:tcPr>
          <w:p w14:paraId="03B4F70D" w14:textId="59E85E69" w:rsidR="00F12E4D" w:rsidRPr="001707FE" w:rsidRDefault="00F12E4D" w:rsidP="00F12E4D">
            <w:pPr>
              <w:pStyle w:val="T1TableStyle"/>
              <w:rPr>
                <w:rFonts w:ascii="Arial" w:eastAsia="Verdana" w:hAnsi="Arial"/>
                <w:b/>
                <w:bCs/>
                <w:sz w:val="16"/>
                <w:szCs w:val="16"/>
                <w:lang w:val="pt-BR"/>
              </w:rPr>
            </w:pPr>
            <w:r w:rsidRPr="001707FE">
              <w:rPr>
                <w:rFonts w:ascii="Arial" w:hAnsi="Arial"/>
                <w:b/>
                <w:bCs/>
                <w:sz w:val="16"/>
                <w:szCs w:val="16"/>
              </w:rPr>
              <w:t xml:space="preserve">Balance 1 April </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0765FED" w14:textId="7B9E4FA4" w:rsidR="00F12E4D" w:rsidRPr="002D01EB" w:rsidRDefault="0017698D"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890</w:t>
            </w:r>
          </w:p>
        </w:tc>
      </w:tr>
      <w:tr w:rsidR="00E947DF" w:rsidRPr="001873B3" w14:paraId="7F34F3CE" w14:textId="77777777" w:rsidTr="001B1F5D">
        <w:trPr>
          <w:trHeight w:val="248"/>
        </w:trPr>
        <w:tc>
          <w:tcPr>
            <w:tcW w:w="1241" w:type="dxa"/>
            <w:gridSpan w:val="2"/>
            <w:tcBorders>
              <w:left w:val="dotted" w:sz="4" w:space="0" w:color="000000"/>
            </w:tcBorders>
            <w:shd w:val="clear" w:color="auto" w:fill="auto"/>
            <w:tcMar>
              <w:top w:w="20" w:type="dxa"/>
              <w:left w:w="20" w:type="dxa"/>
              <w:bottom w:w="20" w:type="dxa"/>
              <w:right w:w="20" w:type="dxa"/>
            </w:tcMar>
          </w:tcPr>
          <w:p w14:paraId="19E97CC7" w14:textId="6D16712A" w:rsidR="00F12E4D" w:rsidRPr="001707FE" w:rsidRDefault="00E54BA8" w:rsidP="00050C73">
            <w:pPr>
              <w:pStyle w:val="T1TableStyle"/>
              <w:ind w:right="113"/>
              <w:jc w:val="right"/>
              <w:rPr>
                <w:rFonts w:ascii="Arial" w:eastAsia="Verdana" w:hAnsi="Arial"/>
                <w:sz w:val="16"/>
                <w:szCs w:val="16"/>
                <w:lang w:val="pt-BR"/>
              </w:rPr>
            </w:pPr>
            <w:r w:rsidRPr="001707FE">
              <w:rPr>
                <w:rFonts w:ascii="Arial" w:hAnsi="Arial"/>
                <w:sz w:val="16"/>
                <w:szCs w:val="16"/>
              </w:rPr>
              <w:t>366</w:t>
            </w:r>
          </w:p>
        </w:tc>
        <w:tc>
          <w:tcPr>
            <w:tcW w:w="7264" w:type="dxa"/>
            <w:gridSpan w:val="2"/>
            <w:shd w:val="clear" w:color="auto" w:fill="auto"/>
            <w:tcMar>
              <w:top w:w="20" w:type="dxa"/>
              <w:left w:w="20" w:type="dxa"/>
              <w:bottom w:w="20" w:type="dxa"/>
              <w:right w:w="20" w:type="dxa"/>
            </w:tcMar>
          </w:tcPr>
          <w:p w14:paraId="2D64A627" w14:textId="01286948" w:rsidR="00F12E4D" w:rsidRPr="001707FE" w:rsidRDefault="00F12E4D" w:rsidP="00F12E4D">
            <w:pPr>
              <w:pStyle w:val="T1TableStyle"/>
              <w:rPr>
                <w:rFonts w:ascii="Arial" w:eastAsia="Verdana" w:hAnsi="Arial"/>
                <w:sz w:val="16"/>
                <w:szCs w:val="16"/>
                <w:lang w:val="pt-BR"/>
              </w:rPr>
            </w:pPr>
            <w:r w:rsidRPr="001707FE">
              <w:rPr>
                <w:rFonts w:ascii="Arial" w:hAnsi="Arial"/>
                <w:sz w:val="16"/>
                <w:szCs w:val="16"/>
              </w:rPr>
              <w:t>Amount by which council tax and non-domestic rates income credited to the Comprehensive Income and Expenditure Statement is different from council tax income calculated for the year in accordance with statutory requirements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0946E111" w14:textId="36BC4DC0" w:rsidR="00F12E4D" w:rsidRPr="002D01EB" w:rsidRDefault="0017698D" w:rsidP="00426C3A">
            <w:pPr>
              <w:pStyle w:val="T1TableStyle"/>
              <w:ind w:right="113"/>
              <w:jc w:val="right"/>
              <w:rPr>
                <w:rFonts w:ascii="Arial" w:eastAsia="Verdana" w:hAnsi="Arial"/>
                <w:sz w:val="16"/>
                <w:szCs w:val="16"/>
                <w:lang w:val="pt-BR"/>
              </w:rPr>
            </w:pPr>
            <w:r w:rsidRPr="002D01EB">
              <w:rPr>
                <w:rFonts w:ascii="Arial" w:eastAsia="Verdana" w:hAnsi="Arial"/>
                <w:sz w:val="16"/>
                <w:szCs w:val="16"/>
                <w:lang w:val="pt-BR"/>
              </w:rPr>
              <w:t>9,431</w:t>
            </w:r>
          </w:p>
        </w:tc>
      </w:tr>
      <w:tr w:rsidR="00E947DF" w:rsidRPr="001873B3" w14:paraId="18302F39" w14:textId="77777777" w:rsidTr="001B1F5D">
        <w:trPr>
          <w:trHeight w:val="248"/>
        </w:trPr>
        <w:tc>
          <w:tcPr>
            <w:tcW w:w="1241"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411D9A1F" w14:textId="0C8C858C" w:rsidR="00F12E4D" w:rsidRPr="001707FE" w:rsidRDefault="00E54BA8" w:rsidP="00050C73">
            <w:pPr>
              <w:pStyle w:val="T1TableStyle"/>
              <w:ind w:right="113"/>
              <w:jc w:val="right"/>
              <w:rPr>
                <w:rFonts w:ascii="Arial" w:eastAsia="Verdana" w:hAnsi="Arial"/>
                <w:b/>
                <w:bCs/>
                <w:sz w:val="16"/>
                <w:szCs w:val="16"/>
                <w:lang w:val="pt-BR"/>
              </w:rPr>
            </w:pPr>
            <w:r w:rsidRPr="001707FE">
              <w:rPr>
                <w:rFonts w:ascii="Arial" w:hAnsi="Arial"/>
                <w:b/>
                <w:bCs/>
                <w:sz w:val="16"/>
                <w:szCs w:val="16"/>
              </w:rPr>
              <w:t>890</w:t>
            </w:r>
          </w:p>
        </w:tc>
        <w:tc>
          <w:tcPr>
            <w:tcW w:w="7264" w:type="dxa"/>
            <w:gridSpan w:val="2"/>
            <w:tcBorders>
              <w:top w:val="single" w:sz="2" w:space="0" w:color="000000"/>
              <w:bottom w:val="single" w:sz="2" w:space="0" w:color="000000"/>
            </w:tcBorders>
            <w:shd w:val="clear" w:color="auto" w:fill="auto"/>
            <w:tcMar>
              <w:top w:w="20" w:type="dxa"/>
              <w:left w:w="20" w:type="dxa"/>
              <w:bottom w:w="20" w:type="dxa"/>
              <w:right w:w="20" w:type="dxa"/>
            </w:tcMar>
          </w:tcPr>
          <w:p w14:paraId="27AE699C" w14:textId="6B665007" w:rsidR="00F12E4D" w:rsidRPr="001707FE" w:rsidRDefault="00F12E4D" w:rsidP="00F12E4D">
            <w:pPr>
              <w:pStyle w:val="T1TableStyle"/>
              <w:rPr>
                <w:rFonts w:ascii="Arial" w:eastAsia="Verdana" w:hAnsi="Arial"/>
                <w:b/>
                <w:bCs/>
                <w:sz w:val="16"/>
                <w:szCs w:val="16"/>
                <w:lang w:val="pt-BR"/>
              </w:rPr>
            </w:pPr>
            <w:r w:rsidRPr="001707FE">
              <w:rPr>
                <w:rFonts w:ascii="Arial" w:hAnsi="Arial"/>
                <w:b/>
                <w:bCs/>
                <w:sz w:val="16"/>
                <w:szCs w:val="16"/>
              </w:rPr>
              <w:t xml:space="preserve">Balance 31 March </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6916510C" w14:textId="6DA74E18" w:rsidR="00F12E4D" w:rsidRPr="002D01EB" w:rsidRDefault="0017698D"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10,321</w:t>
            </w:r>
          </w:p>
        </w:tc>
      </w:tr>
    </w:tbl>
    <w:p w14:paraId="15CC75FD" w14:textId="77777777" w:rsidR="004A6273" w:rsidRPr="001873B3" w:rsidRDefault="004A6273" w:rsidP="00F477A1">
      <w:pPr>
        <w:pStyle w:val="T1TableStyle"/>
        <w:rPr>
          <w:rFonts w:ascii="Verdana" w:eastAsia="Verdana" w:hAnsi="Verdana" w:cs="Verdana"/>
          <w:b/>
          <w:color w:val="FF0000"/>
        </w:rPr>
      </w:pPr>
    </w:p>
    <w:p w14:paraId="5DDD850D" w14:textId="7D635CA7" w:rsidR="00F477A1" w:rsidRPr="00501288" w:rsidRDefault="00F477A1" w:rsidP="00F477A1">
      <w:pPr>
        <w:pStyle w:val="T1TableStyle"/>
        <w:rPr>
          <w:rFonts w:ascii="Verdana" w:eastAsia="Verdana" w:hAnsi="Verdana" w:cs="Verdana"/>
          <w:b/>
          <w:sz w:val="22"/>
          <w:szCs w:val="22"/>
        </w:rPr>
      </w:pPr>
      <w:r w:rsidRPr="00501288">
        <w:rPr>
          <w:rFonts w:ascii="Verdana" w:eastAsia="Verdana" w:hAnsi="Verdana" w:cs="Verdana"/>
          <w:b/>
          <w:sz w:val="22"/>
          <w:szCs w:val="22"/>
        </w:rPr>
        <w:t>Accumulated Absences Account</w:t>
      </w:r>
    </w:p>
    <w:p w14:paraId="2F09DC71" w14:textId="53AFFF40" w:rsidR="00B61655" w:rsidRPr="001873B3" w:rsidRDefault="00B61655" w:rsidP="00F477A1">
      <w:pPr>
        <w:pStyle w:val="T1TableStyle"/>
        <w:rPr>
          <w:rFonts w:ascii="Verdana" w:eastAsia="Verdana" w:hAnsi="Verdana" w:cs="Verdana"/>
          <w:bCs/>
          <w:color w:val="FF0000"/>
        </w:rPr>
      </w:pPr>
    </w:p>
    <w:p w14:paraId="02F02290" w14:textId="366826EE" w:rsidR="001B1F5D" w:rsidRPr="003001E1" w:rsidRDefault="001B1F5D"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 xml:space="preserve">The Accumulated Absences Account absorbs the differences that would otherwise arise on the General Fund Balance from accruing for compensated absences earned, but not taken, in the year e.g. annual leave entitlement carried forward </w:t>
      </w:r>
      <w:proofErr w:type="gramStart"/>
      <w:r w:rsidRPr="19EDCB16">
        <w:rPr>
          <w:rFonts w:ascii="Verdana" w:eastAsia="Verdana" w:hAnsi="Verdana" w:cs="Verdana"/>
          <w:sz w:val="22"/>
          <w:szCs w:val="22"/>
          <w:lang w:val="en-US"/>
        </w:rPr>
        <w:t>at</w:t>
      </w:r>
      <w:proofErr w:type="gramEnd"/>
      <w:r w:rsidRPr="19EDCB16">
        <w:rPr>
          <w:rFonts w:ascii="Verdana" w:eastAsia="Verdana" w:hAnsi="Verdana" w:cs="Verdana"/>
          <w:sz w:val="22"/>
          <w:szCs w:val="22"/>
          <w:lang w:val="en-US"/>
        </w:rPr>
        <w:t xml:space="preserve"> 31st March. Statutory arrangements require that the impact on the General Fund Balance is neutralised by transfers to or from the account.</w:t>
      </w:r>
    </w:p>
    <w:p w14:paraId="04EFBB7D" w14:textId="77777777" w:rsidR="001B1F5D" w:rsidRPr="001873B3" w:rsidRDefault="001B1F5D" w:rsidP="00F477A1">
      <w:pPr>
        <w:pStyle w:val="T1TableStyle"/>
        <w:rPr>
          <w:rFonts w:ascii="Verdana" w:eastAsia="Verdana" w:hAnsi="Verdana" w:cs="Verdana"/>
          <w:b/>
          <w:color w:val="FF0000"/>
        </w:rPr>
      </w:pPr>
    </w:p>
    <w:tbl>
      <w:tblPr>
        <w:tblW w:w="0" w:type="auto"/>
        <w:tblInd w:w="-3" w:type="dxa"/>
        <w:tblLayout w:type="fixed"/>
        <w:tblLook w:val="04A0" w:firstRow="1" w:lastRow="0" w:firstColumn="1" w:lastColumn="0" w:noHBand="0" w:noVBand="1"/>
      </w:tblPr>
      <w:tblGrid>
        <w:gridCol w:w="10"/>
        <w:gridCol w:w="1231"/>
        <w:gridCol w:w="35"/>
        <w:gridCol w:w="7229"/>
        <w:gridCol w:w="993"/>
      </w:tblGrid>
      <w:tr w:rsidR="001707FE" w:rsidRPr="001707FE" w14:paraId="5802F6F1" w14:textId="77777777" w:rsidTr="19EDCB16">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2A048F35"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0BF6B2DB"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23843CB" w14:textId="77777777" w:rsidR="00971D18" w:rsidRPr="001707FE" w:rsidRDefault="00971D18" w:rsidP="00FC0442">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138D7A1F"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3592B3A8" w14:textId="77777777" w:rsidR="00971D18" w:rsidRPr="001707FE" w:rsidRDefault="00971D18" w:rsidP="00FC0442">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E947DF" w:rsidRPr="001873B3" w14:paraId="0E456F6E"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81C49F1" w14:textId="1BA1D4DB" w:rsidR="00920738" w:rsidRPr="001707FE" w:rsidRDefault="00E54BA8" w:rsidP="00050C73">
            <w:pPr>
              <w:pStyle w:val="T1TableStyle"/>
              <w:ind w:right="113"/>
              <w:jc w:val="right"/>
              <w:rPr>
                <w:rFonts w:ascii="Arial" w:eastAsia="Verdana" w:hAnsi="Arial"/>
                <w:b/>
                <w:bCs/>
                <w:sz w:val="16"/>
                <w:szCs w:val="16"/>
                <w:lang w:val="pt-BR"/>
              </w:rPr>
            </w:pPr>
            <w:r w:rsidRPr="001707FE">
              <w:rPr>
                <w:rFonts w:ascii="Arial" w:hAnsi="Arial"/>
                <w:b/>
                <w:bCs/>
                <w:sz w:val="16"/>
                <w:szCs w:val="16"/>
              </w:rPr>
              <w:t>157</w:t>
            </w:r>
          </w:p>
        </w:tc>
        <w:tc>
          <w:tcPr>
            <w:tcW w:w="7264" w:type="dxa"/>
            <w:gridSpan w:val="2"/>
            <w:shd w:val="clear" w:color="auto" w:fill="auto"/>
            <w:tcMar>
              <w:top w:w="20" w:type="dxa"/>
              <w:left w:w="20" w:type="dxa"/>
              <w:bottom w:w="20" w:type="dxa"/>
              <w:right w:w="20" w:type="dxa"/>
            </w:tcMar>
          </w:tcPr>
          <w:p w14:paraId="204D8755" w14:textId="08E7CC0D" w:rsidR="00920738" w:rsidRPr="001707FE" w:rsidRDefault="00920738" w:rsidP="00920738">
            <w:pPr>
              <w:pStyle w:val="T1TableStyle"/>
              <w:rPr>
                <w:rFonts w:ascii="Arial" w:eastAsia="Verdana" w:hAnsi="Arial"/>
                <w:b/>
                <w:bCs/>
                <w:sz w:val="16"/>
                <w:szCs w:val="16"/>
                <w:lang w:val="pt-BR"/>
              </w:rPr>
            </w:pPr>
            <w:r w:rsidRPr="001707FE">
              <w:rPr>
                <w:rFonts w:ascii="Arial" w:hAnsi="Arial"/>
                <w:b/>
                <w:bCs/>
                <w:sz w:val="16"/>
                <w:szCs w:val="16"/>
              </w:rPr>
              <w:t xml:space="preserve">Balance 1 April </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94D871E" w14:textId="21077E30" w:rsidR="00920738" w:rsidRPr="002D01EB" w:rsidRDefault="00920738"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1</w:t>
            </w:r>
            <w:r w:rsidR="00F67750" w:rsidRPr="002D01EB">
              <w:rPr>
                <w:rFonts w:ascii="Arial" w:hAnsi="Arial"/>
                <w:b/>
                <w:bCs/>
                <w:sz w:val="16"/>
                <w:szCs w:val="16"/>
              </w:rPr>
              <w:t>55</w:t>
            </w:r>
          </w:p>
        </w:tc>
      </w:tr>
      <w:tr w:rsidR="00E947DF" w:rsidRPr="001873B3" w14:paraId="4A3F0490"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18D08729" w14:textId="006856E4" w:rsidR="00920738" w:rsidRPr="001707FE" w:rsidRDefault="00E54BA8" w:rsidP="00050C73">
            <w:pPr>
              <w:pStyle w:val="T1TableStyle"/>
              <w:ind w:right="113"/>
              <w:jc w:val="right"/>
              <w:rPr>
                <w:rFonts w:ascii="Arial" w:eastAsia="Verdana" w:hAnsi="Arial"/>
                <w:sz w:val="16"/>
                <w:szCs w:val="16"/>
                <w:lang w:val="pt-BR"/>
              </w:rPr>
            </w:pPr>
            <w:r w:rsidRPr="001707FE">
              <w:rPr>
                <w:rFonts w:ascii="Arial" w:hAnsi="Arial"/>
                <w:sz w:val="16"/>
                <w:szCs w:val="16"/>
              </w:rPr>
              <w:t>(157)</w:t>
            </w:r>
          </w:p>
        </w:tc>
        <w:tc>
          <w:tcPr>
            <w:tcW w:w="7264" w:type="dxa"/>
            <w:gridSpan w:val="2"/>
            <w:shd w:val="clear" w:color="auto" w:fill="auto"/>
            <w:tcMar>
              <w:top w:w="20" w:type="dxa"/>
              <w:left w:w="20" w:type="dxa"/>
              <w:bottom w:w="20" w:type="dxa"/>
              <w:right w:w="20" w:type="dxa"/>
            </w:tcMar>
          </w:tcPr>
          <w:p w14:paraId="12DDEC37" w14:textId="68D22090" w:rsidR="00920738" w:rsidRPr="001707FE" w:rsidRDefault="00920738" w:rsidP="00920738">
            <w:pPr>
              <w:pStyle w:val="T1TableStyle"/>
              <w:rPr>
                <w:rFonts w:ascii="Arial" w:eastAsia="Verdana" w:hAnsi="Arial"/>
                <w:sz w:val="16"/>
                <w:szCs w:val="16"/>
                <w:lang w:val="pt-BR"/>
              </w:rPr>
            </w:pPr>
            <w:r w:rsidRPr="001707FE">
              <w:rPr>
                <w:rFonts w:ascii="Arial" w:hAnsi="Arial"/>
                <w:sz w:val="16"/>
                <w:szCs w:val="16"/>
              </w:rPr>
              <w:t>Settlement or cancellation of accrual made at the end of the preceding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6BBB5EC" w14:textId="02A79541" w:rsidR="00920738" w:rsidRPr="002D01EB" w:rsidRDefault="00723002" w:rsidP="00426C3A">
            <w:pPr>
              <w:pStyle w:val="T1TableStyle"/>
              <w:ind w:right="113"/>
              <w:jc w:val="right"/>
              <w:rPr>
                <w:rFonts w:ascii="Arial" w:eastAsia="Verdana" w:hAnsi="Arial"/>
                <w:sz w:val="16"/>
                <w:szCs w:val="16"/>
                <w:lang w:val="pt-BR"/>
              </w:rPr>
            </w:pPr>
            <w:r w:rsidRPr="002D01EB">
              <w:rPr>
                <w:rFonts w:ascii="Arial" w:eastAsia="Verdana" w:hAnsi="Arial"/>
                <w:sz w:val="16"/>
                <w:szCs w:val="16"/>
                <w:lang w:val="pt-BR"/>
              </w:rPr>
              <w:t>(1</w:t>
            </w:r>
            <w:r w:rsidR="00F67750" w:rsidRPr="002D01EB">
              <w:rPr>
                <w:rFonts w:ascii="Arial" w:eastAsia="Verdana" w:hAnsi="Arial"/>
                <w:sz w:val="16"/>
                <w:szCs w:val="16"/>
                <w:lang w:val="pt-BR"/>
              </w:rPr>
              <w:t>55</w:t>
            </w:r>
            <w:r w:rsidRPr="002D01EB">
              <w:rPr>
                <w:rFonts w:ascii="Arial" w:eastAsia="Verdana" w:hAnsi="Arial"/>
                <w:sz w:val="16"/>
                <w:szCs w:val="16"/>
                <w:lang w:val="pt-BR"/>
              </w:rPr>
              <w:t>)</w:t>
            </w:r>
          </w:p>
        </w:tc>
      </w:tr>
      <w:tr w:rsidR="00E947DF" w:rsidRPr="001873B3" w14:paraId="5C29DE9E"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E9EDC61" w14:textId="3A561BBF" w:rsidR="00920738" w:rsidRPr="001707FE" w:rsidRDefault="00E54BA8" w:rsidP="00050C73">
            <w:pPr>
              <w:pStyle w:val="T1TableStyle"/>
              <w:ind w:right="113"/>
              <w:jc w:val="right"/>
              <w:rPr>
                <w:rFonts w:ascii="Arial" w:hAnsi="Arial"/>
                <w:sz w:val="16"/>
                <w:szCs w:val="16"/>
              </w:rPr>
            </w:pPr>
            <w:r w:rsidRPr="001707FE">
              <w:rPr>
                <w:rFonts w:ascii="Arial" w:hAnsi="Arial"/>
                <w:sz w:val="16"/>
                <w:szCs w:val="16"/>
              </w:rPr>
              <w:t>155</w:t>
            </w:r>
          </w:p>
        </w:tc>
        <w:tc>
          <w:tcPr>
            <w:tcW w:w="7264" w:type="dxa"/>
            <w:gridSpan w:val="2"/>
            <w:shd w:val="clear" w:color="auto" w:fill="auto"/>
            <w:tcMar>
              <w:top w:w="20" w:type="dxa"/>
              <w:left w:w="20" w:type="dxa"/>
              <w:bottom w:w="20" w:type="dxa"/>
              <w:right w:w="20" w:type="dxa"/>
            </w:tcMar>
          </w:tcPr>
          <w:p w14:paraId="5F796DCC" w14:textId="41D87E36" w:rsidR="00920738" w:rsidRPr="001707FE" w:rsidRDefault="00920738" w:rsidP="19EDCB16">
            <w:pPr>
              <w:pStyle w:val="T1TableStyle"/>
              <w:rPr>
                <w:rFonts w:ascii="Arial" w:hAnsi="Arial"/>
                <w:sz w:val="16"/>
                <w:szCs w:val="16"/>
                <w:lang w:val="en-US"/>
              </w:rPr>
            </w:pPr>
            <w:r w:rsidRPr="19EDCB16">
              <w:rPr>
                <w:rFonts w:ascii="Arial" w:hAnsi="Arial"/>
                <w:sz w:val="16"/>
                <w:szCs w:val="16"/>
                <w:lang w:val="en-US"/>
              </w:rPr>
              <w:t>Amounts accrued at the end of the current year</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0760EFD" w14:textId="7F08156D" w:rsidR="00920738" w:rsidRPr="002D01EB" w:rsidRDefault="00F67750" w:rsidP="00426C3A">
            <w:pPr>
              <w:pStyle w:val="T1TableStyle"/>
              <w:ind w:right="113"/>
              <w:jc w:val="right"/>
              <w:rPr>
                <w:rFonts w:ascii="Arial" w:hAnsi="Arial"/>
                <w:sz w:val="16"/>
                <w:szCs w:val="16"/>
              </w:rPr>
            </w:pPr>
            <w:r w:rsidRPr="002D01EB">
              <w:rPr>
                <w:rFonts w:ascii="Arial" w:hAnsi="Arial"/>
                <w:sz w:val="16"/>
                <w:szCs w:val="16"/>
              </w:rPr>
              <w:t>231</w:t>
            </w:r>
          </w:p>
        </w:tc>
      </w:tr>
      <w:tr w:rsidR="00E947DF" w:rsidRPr="001873B3" w14:paraId="7BF2036E" w14:textId="77777777" w:rsidTr="19EDCB16">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D4E4404" w14:textId="2E25B569" w:rsidR="00920738" w:rsidRPr="001707FE" w:rsidRDefault="00F67750" w:rsidP="00050C73">
            <w:pPr>
              <w:pStyle w:val="T1TableStyle"/>
              <w:ind w:right="113"/>
              <w:jc w:val="right"/>
              <w:rPr>
                <w:rFonts w:ascii="Arial" w:eastAsia="Verdana" w:hAnsi="Arial"/>
                <w:b/>
                <w:bCs/>
                <w:sz w:val="16"/>
                <w:szCs w:val="16"/>
                <w:lang w:val="pt-BR"/>
              </w:rPr>
            </w:pPr>
            <w:r w:rsidRPr="001707FE">
              <w:rPr>
                <w:rFonts w:ascii="Arial" w:hAnsi="Arial"/>
                <w:b/>
                <w:bCs/>
                <w:sz w:val="16"/>
                <w:szCs w:val="16"/>
              </w:rPr>
              <w:t>(</w:t>
            </w:r>
            <w:r w:rsidR="00346D84" w:rsidRPr="001707FE">
              <w:rPr>
                <w:rFonts w:ascii="Arial" w:hAnsi="Arial"/>
                <w:b/>
                <w:bCs/>
                <w:sz w:val="16"/>
                <w:szCs w:val="16"/>
              </w:rPr>
              <w:t>2</w:t>
            </w:r>
            <w:r w:rsidRPr="001707FE">
              <w:rPr>
                <w:rFonts w:ascii="Arial" w:hAnsi="Arial"/>
                <w:b/>
                <w:bCs/>
                <w:sz w:val="16"/>
                <w:szCs w:val="16"/>
              </w:rPr>
              <w:t>)</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4E942784" w14:textId="1C5AA4D3" w:rsidR="00920738" w:rsidRPr="001707FE" w:rsidRDefault="00920738" w:rsidP="00920738">
            <w:pPr>
              <w:pStyle w:val="T1TableStyle"/>
              <w:rPr>
                <w:rFonts w:ascii="Arial" w:eastAsia="Verdana" w:hAnsi="Arial"/>
                <w:b/>
                <w:bCs/>
                <w:sz w:val="16"/>
                <w:szCs w:val="16"/>
                <w:lang w:val="pt-BR"/>
              </w:rPr>
            </w:pPr>
            <w:r w:rsidRPr="001707FE">
              <w:rPr>
                <w:rFonts w:ascii="Arial" w:hAnsi="Arial"/>
                <w:b/>
                <w:bCs/>
                <w:sz w:val="16"/>
                <w:szCs w:val="16"/>
              </w:rPr>
              <w:t>Amount by which officer remuneration charged to the C</w:t>
            </w:r>
            <w:r w:rsidR="00FC35A5" w:rsidRPr="001707FE">
              <w:rPr>
                <w:rFonts w:ascii="Arial" w:hAnsi="Arial"/>
                <w:b/>
                <w:bCs/>
                <w:sz w:val="16"/>
                <w:szCs w:val="16"/>
              </w:rPr>
              <w:t>IES</w:t>
            </w:r>
            <w:r w:rsidRPr="001707FE">
              <w:rPr>
                <w:rFonts w:ascii="Arial" w:hAnsi="Arial"/>
                <w:b/>
                <w:bCs/>
                <w:sz w:val="16"/>
                <w:szCs w:val="16"/>
              </w:rPr>
              <w:t xml:space="preserve"> on an accruals basis is different from remuneration chargeable in year in accordance with statutory requirements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24BCD988" w14:textId="06513185" w:rsidR="00920738" w:rsidRPr="002D01EB" w:rsidRDefault="00F67750"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77</w:t>
            </w:r>
          </w:p>
        </w:tc>
      </w:tr>
      <w:tr w:rsidR="00E947DF" w:rsidRPr="001873B3" w14:paraId="45B378EC" w14:textId="77777777" w:rsidTr="19EDCB16">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0E7A88AD" w14:textId="0BB6A1E6" w:rsidR="00920738" w:rsidRPr="001707FE" w:rsidRDefault="00346D84" w:rsidP="00050C73">
            <w:pPr>
              <w:pStyle w:val="T1TableStyle"/>
              <w:ind w:right="113"/>
              <w:jc w:val="right"/>
              <w:rPr>
                <w:rFonts w:ascii="Arial" w:eastAsia="Verdana" w:hAnsi="Arial"/>
                <w:b/>
                <w:bCs/>
                <w:sz w:val="16"/>
                <w:szCs w:val="16"/>
                <w:lang w:val="pt-BR"/>
              </w:rPr>
            </w:pPr>
            <w:r w:rsidRPr="001707FE">
              <w:rPr>
                <w:rFonts w:ascii="Arial" w:hAnsi="Arial"/>
                <w:b/>
                <w:bCs/>
                <w:sz w:val="16"/>
                <w:szCs w:val="16"/>
              </w:rPr>
              <w:t>155</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DDA161D" w14:textId="1907BFC5" w:rsidR="00920738" w:rsidRPr="001707FE" w:rsidRDefault="00920738" w:rsidP="00920738">
            <w:pPr>
              <w:pStyle w:val="T1TableStyle"/>
              <w:rPr>
                <w:rFonts w:ascii="Arial" w:eastAsia="Verdana" w:hAnsi="Arial"/>
                <w:b/>
                <w:bCs/>
                <w:sz w:val="16"/>
                <w:szCs w:val="16"/>
                <w:lang w:val="pt-BR"/>
              </w:rPr>
            </w:pPr>
            <w:r w:rsidRPr="001707FE">
              <w:rPr>
                <w:rFonts w:ascii="Arial" w:hAnsi="Arial"/>
                <w:b/>
                <w:bCs/>
                <w:sz w:val="16"/>
                <w:szCs w:val="16"/>
              </w:rPr>
              <w:t xml:space="preserve">Balance 31 March </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028F1208" w14:textId="004EA7D9" w:rsidR="00920738" w:rsidRPr="002D01EB" w:rsidRDefault="00F67750" w:rsidP="00426C3A">
            <w:pPr>
              <w:pStyle w:val="T1TableStyle"/>
              <w:ind w:right="113"/>
              <w:jc w:val="right"/>
              <w:rPr>
                <w:rFonts w:ascii="Arial" w:eastAsia="Verdana" w:hAnsi="Arial"/>
                <w:b/>
                <w:bCs/>
                <w:sz w:val="16"/>
                <w:szCs w:val="16"/>
                <w:lang w:val="pt-BR"/>
              </w:rPr>
            </w:pPr>
            <w:r w:rsidRPr="002D01EB">
              <w:rPr>
                <w:rFonts w:ascii="Arial" w:hAnsi="Arial"/>
                <w:b/>
                <w:bCs/>
                <w:sz w:val="16"/>
                <w:szCs w:val="16"/>
              </w:rPr>
              <w:t>231</w:t>
            </w:r>
          </w:p>
        </w:tc>
      </w:tr>
    </w:tbl>
    <w:p w14:paraId="769D3E3B" w14:textId="1BC9FA52" w:rsidR="00897D65" w:rsidRPr="001873B3" w:rsidRDefault="00920738" w:rsidP="00897D65">
      <w:pPr>
        <w:pStyle w:val="Heading1"/>
        <w:spacing w:line="259" w:lineRule="auto"/>
        <w:rPr>
          <w:color w:val="FF0000"/>
          <w:lang w:val="pt-BR"/>
        </w:rPr>
      </w:pPr>
      <w:bookmarkStart w:id="42" w:name="_Toc135904893"/>
      <w:r w:rsidRPr="001707FE">
        <w:rPr>
          <w:color w:val="auto"/>
          <w:lang w:val="pt-BR"/>
        </w:rPr>
        <w:t>N</w:t>
      </w:r>
      <w:r w:rsidR="00897D65" w:rsidRPr="001707FE">
        <w:rPr>
          <w:color w:val="auto"/>
          <w:lang w:val="pt-BR"/>
        </w:rPr>
        <w:t>ote 2</w:t>
      </w:r>
      <w:r w:rsidR="008231A4" w:rsidRPr="001707FE">
        <w:rPr>
          <w:color w:val="auto"/>
          <w:lang w:val="pt-BR"/>
        </w:rPr>
        <w:t>8</w:t>
      </w:r>
      <w:r w:rsidR="00897D65" w:rsidRPr="001707FE">
        <w:rPr>
          <w:color w:val="auto"/>
          <w:lang w:val="pt-BR"/>
        </w:rPr>
        <w:t xml:space="preserve"> - Cash Flow </w:t>
      </w:r>
      <w:bookmarkEnd w:id="42"/>
      <w:r w:rsidR="00767E65" w:rsidRPr="001707FE">
        <w:rPr>
          <w:color w:val="auto"/>
          <w:lang w:val="pt-BR"/>
        </w:rPr>
        <w:t>Statement – Adjustments to net surplus/deficit</w:t>
      </w:r>
    </w:p>
    <w:tbl>
      <w:tblPr>
        <w:tblW w:w="0" w:type="auto"/>
        <w:tblInd w:w="-3" w:type="dxa"/>
        <w:tblLayout w:type="fixed"/>
        <w:tblLook w:val="04A0" w:firstRow="1" w:lastRow="0" w:firstColumn="1" w:lastColumn="0" w:noHBand="0" w:noVBand="1"/>
      </w:tblPr>
      <w:tblGrid>
        <w:gridCol w:w="10"/>
        <w:gridCol w:w="1231"/>
        <w:gridCol w:w="35"/>
        <w:gridCol w:w="7229"/>
        <w:gridCol w:w="993"/>
      </w:tblGrid>
      <w:tr w:rsidR="001707FE" w:rsidRPr="001707FE" w14:paraId="7BB28C8E" w14:textId="77777777" w:rsidTr="19EDCB16">
        <w:trPr>
          <w:gridBefore w:val="1"/>
          <w:wBefore w:w="10" w:type="dxa"/>
          <w:trHeight w:val="288"/>
        </w:trPr>
        <w:tc>
          <w:tcPr>
            <w:tcW w:w="1266" w:type="dxa"/>
            <w:gridSpan w:val="2"/>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9DC9CB7"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1F752366"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229"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6BDBD0E6" w14:textId="77777777" w:rsidR="00767E65" w:rsidRPr="001707FE"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AEA0761"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2F2A0FF2"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767E65" w:rsidRPr="001873B3" w14:paraId="5D669F63"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2D02672" w14:textId="679BB9A1" w:rsidR="00767E65" w:rsidRPr="001707FE" w:rsidRDefault="00CE21DD" w:rsidP="007426AA">
            <w:pPr>
              <w:pStyle w:val="T1TableStyle"/>
              <w:jc w:val="right"/>
              <w:rPr>
                <w:rFonts w:ascii="Arial" w:eastAsia="Verdana" w:hAnsi="Arial"/>
                <w:b/>
                <w:bCs/>
                <w:sz w:val="16"/>
                <w:szCs w:val="16"/>
                <w:lang w:val="pt-BR"/>
              </w:rPr>
            </w:pPr>
            <w:r w:rsidRPr="001707FE">
              <w:rPr>
                <w:rFonts w:ascii="Arial" w:hAnsi="Arial"/>
                <w:sz w:val="16"/>
                <w:szCs w:val="16"/>
              </w:rPr>
              <w:t>1,877</w:t>
            </w:r>
          </w:p>
        </w:tc>
        <w:tc>
          <w:tcPr>
            <w:tcW w:w="7264" w:type="dxa"/>
            <w:gridSpan w:val="2"/>
            <w:shd w:val="clear" w:color="auto" w:fill="auto"/>
            <w:tcMar>
              <w:top w:w="20" w:type="dxa"/>
              <w:left w:w="20" w:type="dxa"/>
              <w:bottom w:w="20" w:type="dxa"/>
              <w:right w:w="20" w:type="dxa"/>
            </w:tcMar>
          </w:tcPr>
          <w:p w14:paraId="065FA2E2" w14:textId="77777777" w:rsidR="00767E65" w:rsidRPr="001707FE" w:rsidRDefault="00767E65" w:rsidP="007426AA">
            <w:pPr>
              <w:pStyle w:val="T1TableStyle"/>
              <w:rPr>
                <w:rFonts w:ascii="Arial" w:eastAsia="Verdana" w:hAnsi="Arial"/>
                <w:b/>
                <w:bCs/>
                <w:sz w:val="16"/>
                <w:szCs w:val="16"/>
                <w:lang w:val="pt-BR"/>
              </w:rPr>
            </w:pPr>
            <w:r w:rsidRPr="001707FE">
              <w:rPr>
                <w:rFonts w:ascii="Arial" w:hAnsi="Arial"/>
                <w:sz w:val="16"/>
                <w:szCs w:val="16"/>
              </w:rPr>
              <w:t>Depreciation of tangible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1DF865D0" w14:textId="34CB8D80" w:rsidR="00767E65" w:rsidRPr="00573ABA" w:rsidRDefault="00B744F7" w:rsidP="007426AA">
            <w:pPr>
              <w:pStyle w:val="T1TableStyle"/>
              <w:ind w:right="113"/>
              <w:jc w:val="right"/>
              <w:rPr>
                <w:rFonts w:ascii="Arial" w:eastAsia="Verdana" w:hAnsi="Arial"/>
                <w:sz w:val="16"/>
                <w:szCs w:val="16"/>
                <w:lang w:val="pt-BR"/>
              </w:rPr>
            </w:pPr>
            <w:r w:rsidRPr="00573ABA">
              <w:rPr>
                <w:rFonts w:ascii="Arial" w:eastAsia="Verdana" w:hAnsi="Arial"/>
                <w:sz w:val="16"/>
                <w:szCs w:val="16"/>
                <w:lang w:val="pt-BR"/>
              </w:rPr>
              <w:t>1,006</w:t>
            </w:r>
          </w:p>
        </w:tc>
      </w:tr>
      <w:tr w:rsidR="00767E65" w:rsidRPr="001873B3" w14:paraId="2EA40584"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7B770575" w14:textId="6DD8D278" w:rsidR="00767E65" w:rsidRPr="001707FE" w:rsidRDefault="005951A3" w:rsidP="007426AA">
            <w:pPr>
              <w:pStyle w:val="T1TableStyle"/>
              <w:jc w:val="right"/>
              <w:rPr>
                <w:rFonts w:ascii="Arial" w:hAnsi="Arial"/>
                <w:sz w:val="16"/>
                <w:szCs w:val="16"/>
              </w:rPr>
            </w:pPr>
            <w:r w:rsidRPr="001707FE">
              <w:rPr>
                <w:rFonts w:ascii="Arial" w:hAnsi="Arial"/>
                <w:sz w:val="16"/>
                <w:szCs w:val="16"/>
              </w:rPr>
              <w:t>230</w:t>
            </w:r>
          </w:p>
        </w:tc>
        <w:tc>
          <w:tcPr>
            <w:tcW w:w="7264" w:type="dxa"/>
            <w:gridSpan w:val="2"/>
            <w:shd w:val="clear" w:color="auto" w:fill="auto"/>
            <w:tcMar>
              <w:top w:w="20" w:type="dxa"/>
              <w:left w:w="20" w:type="dxa"/>
              <w:bottom w:w="20" w:type="dxa"/>
              <w:right w:w="20" w:type="dxa"/>
            </w:tcMar>
          </w:tcPr>
          <w:p w14:paraId="2019475A" w14:textId="77777777" w:rsidR="00767E65" w:rsidRPr="001707FE" w:rsidRDefault="00767E65" w:rsidP="19EDCB16">
            <w:pPr>
              <w:pStyle w:val="T1TableStyle"/>
              <w:rPr>
                <w:rFonts w:ascii="Arial" w:hAnsi="Arial"/>
                <w:sz w:val="16"/>
                <w:szCs w:val="16"/>
                <w:lang w:val="en-US"/>
              </w:rPr>
            </w:pPr>
            <w:r w:rsidRPr="19EDCB16">
              <w:rPr>
                <w:rFonts w:ascii="Arial" w:hAnsi="Arial"/>
                <w:sz w:val="16"/>
                <w:szCs w:val="16"/>
                <w:lang w:val="en-US"/>
              </w:rPr>
              <w:t>Amortisation of intangible</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04D30644" w14:textId="0EF71E9E" w:rsidR="00767E65" w:rsidRPr="00573ABA" w:rsidRDefault="00B744F7" w:rsidP="007426AA">
            <w:pPr>
              <w:pStyle w:val="T1TableStyle"/>
              <w:ind w:right="113"/>
              <w:jc w:val="right"/>
              <w:rPr>
                <w:rFonts w:ascii="Arial" w:hAnsi="Arial"/>
                <w:sz w:val="16"/>
                <w:szCs w:val="16"/>
              </w:rPr>
            </w:pPr>
            <w:r w:rsidRPr="00573ABA">
              <w:rPr>
                <w:rFonts w:ascii="Arial" w:hAnsi="Arial"/>
                <w:sz w:val="16"/>
                <w:szCs w:val="16"/>
              </w:rPr>
              <w:t>181</w:t>
            </w:r>
          </w:p>
        </w:tc>
      </w:tr>
      <w:tr w:rsidR="00767E65" w:rsidRPr="001873B3" w14:paraId="22829DAB"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44FD8AD2" w14:textId="39BC4FE0" w:rsidR="00767E65" w:rsidRPr="001707FE" w:rsidRDefault="00767E65" w:rsidP="007426AA">
            <w:pPr>
              <w:pStyle w:val="T1TableStyle"/>
              <w:jc w:val="right"/>
              <w:rPr>
                <w:rFonts w:ascii="Arial" w:eastAsia="Verdana" w:hAnsi="Arial"/>
                <w:sz w:val="16"/>
                <w:szCs w:val="16"/>
                <w:lang w:val="pt-BR"/>
              </w:rPr>
            </w:pPr>
            <w:r w:rsidRPr="001707FE">
              <w:rPr>
                <w:rFonts w:ascii="Arial" w:hAnsi="Arial"/>
                <w:sz w:val="16"/>
                <w:szCs w:val="16"/>
              </w:rPr>
              <w:t>1</w:t>
            </w:r>
            <w:r w:rsidR="005951A3" w:rsidRPr="001707FE">
              <w:rPr>
                <w:rFonts w:ascii="Arial" w:hAnsi="Arial"/>
                <w:sz w:val="16"/>
                <w:szCs w:val="16"/>
              </w:rPr>
              <w:t>,820</w:t>
            </w:r>
          </w:p>
        </w:tc>
        <w:tc>
          <w:tcPr>
            <w:tcW w:w="7264" w:type="dxa"/>
            <w:gridSpan w:val="2"/>
            <w:shd w:val="clear" w:color="auto" w:fill="auto"/>
            <w:tcMar>
              <w:top w:w="20" w:type="dxa"/>
              <w:left w:w="20" w:type="dxa"/>
              <w:bottom w:w="20" w:type="dxa"/>
              <w:right w:w="20" w:type="dxa"/>
            </w:tcMar>
          </w:tcPr>
          <w:p w14:paraId="4DC36105" w14:textId="77777777" w:rsidR="00767E65" w:rsidRPr="001707FE" w:rsidRDefault="00767E65" w:rsidP="007426AA">
            <w:pPr>
              <w:pStyle w:val="T1TableStyle"/>
              <w:rPr>
                <w:rFonts w:ascii="Arial" w:eastAsia="Verdana" w:hAnsi="Arial"/>
                <w:sz w:val="16"/>
                <w:szCs w:val="16"/>
                <w:lang w:val="pt-BR"/>
              </w:rPr>
            </w:pPr>
            <w:r w:rsidRPr="001707FE">
              <w:rPr>
                <w:rFonts w:ascii="Arial" w:hAnsi="Arial"/>
                <w:sz w:val="16"/>
                <w:szCs w:val="16"/>
              </w:rPr>
              <w:t>Impairment and downward valuations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B6DE8A3" w14:textId="6476285C" w:rsidR="00767E65" w:rsidRPr="00573ABA" w:rsidRDefault="0003299C" w:rsidP="007426AA">
            <w:pPr>
              <w:pStyle w:val="T1TableStyle"/>
              <w:ind w:right="113"/>
              <w:jc w:val="right"/>
              <w:rPr>
                <w:rFonts w:ascii="Arial" w:eastAsia="Verdana" w:hAnsi="Arial"/>
                <w:sz w:val="16"/>
                <w:szCs w:val="16"/>
                <w:lang w:val="pt-BR"/>
              </w:rPr>
            </w:pPr>
            <w:r w:rsidRPr="00573ABA">
              <w:rPr>
                <w:rFonts w:ascii="Arial" w:eastAsia="Verdana" w:hAnsi="Arial"/>
                <w:sz w:val="16"/>
                <w:szCs w:val="16"/>
                <w:lang w:val="pt-BR"/>
              </w:rPr>
              <w:t>6,625</w:t>
            </w:r>
          </w:p>
        </w:tc>
      </w:tr>
      <w:tr w:rsidR="00767E65" w:rsidRPr="001873B3" w14:paraId="477B96CE"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20B1A3B9" w14:textId="352802D4" w:rsidR="00767E65" w:rsidRPr="001707FE" w:rsidRDefault="002E5C9D" w:rsidP="007426AA">
            <w:pPr>
              <w:pStyle w:val="T1TableStyle"/>
              <w:jc w:val="right"/>
              <w:rPr>
                <w:rFonts w:ascii="Arial" w:hAnsi="Arial"/>
                <w:sz w:val="16"/>
                <w:szCs w:val="16"/>
              </w:rPr>
            </w:pPr>
            <w:r w:rsidRPr="001707FE">
              <w:rPr>
                <w:rFonts w:ascii="Arial" w:hAnsi="Arial"/>
                <w:sz w:val="16"/>
                <w:szCs w:val="16"/>
              </w:rPr>
              <w:t>555</w:t>
            </w:r>
          </w:p>
        </w:tc>
        <w:tc>
          <w:tcPr>
            <w:tcW w:w="7264" w:type="dxa"/>
            <w:gridSpan w:val="2"/>
            <w:shd w:val="clear" w:color="auto" w:fill="auto"/>
            <w:tcMar>
              <w:top w:w="20" w:type="dxa"/>
              <w:left w:w="20" w:type="dxa"/>
              <w:bottom w:w="20" w:type="dxa"/>
              <w:right w:w="20" w:type="dxa"/>
            </w:tcMar>
          </w:tcPr>
          <w:p w14:paraId="59E2BEBB" w14:textId="776E3FFF" w:rsidR="00767E65" w:rsidRPr="001707FE" w:rsidRDefault="00767E65" w:rsidP="007426AA">
            <w:pPr>
              <w:pStyle w:val="T1TableStyle"/>
              <w:rPr>
                <w:rFonts w:ascii="Arial" w:hAnsi="Arial"/>
                <w:sz w:val="16"/>
                <w:szCs w:val="16"/>
              </w:rPr>
            </w:pPr>
            <w:r w:rsidRPr="001707FE">
              <w:rPr>
                <w:rFonts w:ascii="Arial" w:hAnsi="Arial"/>
                <w:sz w:val="16"/>
                <w:szCs w:val="16"/>
              </w:rPr>
              <w:t xml:space="preserve">Increase/decrease in </w:t>
            </w:r>
            <w:r w:rsidR="00087F4C" w:rsidRPr="001707FE">
              <w:rPr>
                <w:rFonts w:ascii="Arial" w:hAnsi="Arial"/>
                <w:sz w:val="16"/>
                <w:szCs w:val="16"/>
              </w:rPr>
              <w:t>provision for doubtful debts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6ABBF38F" w14:textId="185DE32B" w:rsidR="00767E65" w:rsidRPr="00573ABA" w:rsidRDefault="0003299C" w:rsidP="007426AA">
            <w:pPr>
              <w:pStyle w:val="T1TableStyle"/>
              <w:ind w:right="113"/>
              <w:jc w:val="right"/>
              <w:rPr>
                <w:rFonts w:ascii="Arial" w:hAnsi="Arial"/>
                <w:sz w:val="16"/>
                <w:szCs w:val="16"/>
              </w:rPr>
            </w:pPr>
            <w:r w:rsidRPr="00573ABA">
              <w:rPr>
                <w:rFonts w:ascii="Arial" w:hAnsi="Arial"/>
                <w:sz w:val="16"/>
                <w:szCs w:val="16"/>
              </w:rPr>
              <w:t>(1,008)</w:t>
            </w:r>
          </w:p>
        </w:tc>
      </w:tr>
      <w:tr w:rsidR="00767E65" w:rsidRPr="001873B3" w14:paraId="26212C19"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B553F37" w14:textId="44E6803E" w:rsidR="00767E65" w:rsidRPr="001707FE" w:rsidRDefault="005F0854" w:rsidP="007426AA">
            <w:pPr>
              <w:pStyle w:val="T1TableStyle"/>
              <w:jc w:val="right"/>
              <w:rPr>
                <w:rFonts w:ascii="Arial" w:hAnsi="Arial"/>
                <w:sz w:val="16"/>
                <w:szCs w:val="16"/>
              </w:rPr>
            </w:pPr>
            <w:r w:rsidRPr="001707FE">
              <w:rPr>
                <w:rFonts w:ascii="Arial" w:hAnsi="Arial"/>
                <w:sz w:val="16"/>
                <w:szCs w:val="16"/>
              </w:rPr>
              <w:t>0</w:t>
            </w:r>
          </w:p>
        </w:tc>
        <w:tc>
          <w:tcPr>
            <w:tcW w:w="7264" w:type="dxa"/>
            <w:gridSpan w:val="2"/>
            <w:shd w:val="clear" w:color="auto" w:fill="auto"/>
            <w:tcMar>
              <w:top w:w="20" w:type="dxa"/>
              <w:left w:w="20" w:type="dxa"/>
              <w:bottom w:w="20" w:type="dxa"/>
              <w:right w:w="20" w:type="dxa"/>
            </w:tcMar>
          </w:tcPr>
          <w:p w14:paraId="40670DC7" w14:textId="246087D1" w:rsidR="00767E65" w:rsidRPr="001707FE" w:rsidRDefault="00767E65" w:rsidP="007426AA">
            <w:pPr>
              <w:pStyle w:val="T1TableStyle"/>
              <w:rPr>
                <w:rFonts w:ascii="Arial" w:hAnsi="Arial"/>
                <w:sz w:val="16"/>
                <w:szCs w:val="16"/>
              </w:rPr>
            </w:pPr>
            <w:r w:rsidRPr="001707FE">
              <w:rPr>
                <w:rFonts w:ascii="Arial" w:hAnsi="Arial"/>
                <w:sz w:val="16"/>
                <w:szCs w:val="16"/>
              </w:rPr>
              <w:t xml:space="preserve">Increase/decrease in </w:t>
            </w:r>
            <w:r w:rsidR="001A0F9E" w:rsidRPr="001707FE">
              <w:rPr>
                <w:rFonts w:ascii="Arial" w:hAnsi="Arial"/>
                <w:sz w:val="16"/>
                <w:szCs w:val="16"/>
              </w:rPr>
              <w:t>interest creditors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4C885B3E" w14:textId="6E1E0EC5" w:rsidR="00767E65" w:rsidRPr="00573ABA" w:rsidRDefault="0003299C" w:rsidP="007426AA">
            <w:pPr>
              <w:pStyle w:val="T1TableStyle"/>
              <w:ind w:right="113"/>
              <w:jc w:val="right"/>
              <w:rPr>
                <w:rFonts w:ascii="Arial" w:hAnsi="Arial"/>
                <w:sz w:val="16"/>
                <w:szCs w:val="16"/>
              </w:rPr>
            </w:pPr>
            <w:r w:rsidRPr="00573ABA">
              <w:rPr>
                <w:rFonts w:ascii="Arial" w:hAnsi="Arial"/>
                <w:sz w:val="16"/>
                <w:szCs w:val="16"/>
              </w:rPr>
              <w:t>(114)</w:t>
            </w:r>
          </w:p>
        </w:tc>
      </w:tr>
      <w:tr w:rsidR="00C7232A" w:rsidRPr="001873B3" w14:paraId="784EDD85"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7E232D0E" w14:textId="733493B6" w:rsidR="00C7232A" w:rsidRPr="001707FE" w:rsidRDefault="002E5C9D" w:rsidP="007426AA">
            <w:pPr>
              <w:pStyle w:val="T1TableStyle"/>
              <w:jc w:val="right"/>
              <w:rPr>
                <w:rFonts w:ascii="Arial" w:hAnsi="Arial"/>
                <w:sz w:val="16"/>
                <w:szCs w:val="16"/>
              </w:rPr>
            </w:pPr>
            <w:r w:rsidRPr="001707FE">
              <w:rPr>
                <w:rFonts w:ascii="Arial" w:hAnsi="Arial"/>
                <w:sz w:val="16"/>
                <w:szCs w:val="16"/>
              </w:rPr>
              <w:t>2,099</w:t>
            </w:r>
          </w:p>
        </w:tc>
        <w:tc>
          <w:tcPr>
            <w:tcW w:w="7264" w:type="dxa"/>
            <w:gridSpan w:val="2"/>
            <w:shd w:val="clear" w:color="auto" w:fill="auto"/>
            <w:tcMar>
              <w:top w:w="20" w:type="dxa"/>
              <w:left w:w="20" w:type="dxa"/>
              <w:bottom w:w="20" w:type="dxa"/>
              <w:right w:w="20" w:type="dxa"/>
            </w:tcMar>
          </w:tcPr>
          <w:p w14:paraId="26846002" w14:textId="4F1C1DF3" w:rsidR="00C7232A" w:rsidRPr="001707FE" w:rsidRDefault="00087F4C" w:rsidP="007426AA">
            <w:pPr>
              <w:pStyle w:val="T1TableStyle"/>
              <w:rPr>
                <w:rFonts w:ascii="Arial" w:hAnsi="Arial"/>
                <w:sz w:val="16"/>
                <w:szCs w:val="16"/>
              </w:rPr>
            </w:pPr>
            <w:r w:rsidRPr="001707FE">
              <w:rPr>
                <w:rFonts w:ascii="Arial" w:hAnsi="Arial"/>
                <w:sz w:val="16"/>
                <w:szCs w:val="16"/>
              </w:rPr>
              <w:t>Increase/decrease in creditors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F63F22F" w14:textId="1FD2DB66" w:rsidR="00C7232A" w:rsidRPr="00573ABA" w:rsidRDefault="0003299C" w:rsidP="007426AA">
            <w:pPr>
              <w:pStyle w:val="T1TableStyle"/>
              <w:ind w:right="113"/>
              <w:jc w:val="right"/>
              <w:rPr>
                <w:rFonts w:ascii="Arial" w:hAnsi="Arial"/>
                <w:sz w:val="16"/>
                <w:szCs w:val="16"/>
              </w:rPr>
            </w:pPr>
            <w:r w:rsidRPr="00573ABA">
              <w:rPr>
                <w:rFonts w:ascii="Arial" w:hAnsi="Arial"/>
                <w:sz w:val="16"/>
                <w:szCs w:val="16"/>
              </w:rPr>
              <w:t>7,002</w:t>
            </w:r>
          </w:p>
        </w:tc>
      </w:tr>
      <w:tr w:rsidR="00C7232A" w:rsidRPr="001873B3" w14:paraId="5E69C9C0"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0B0513E3" w14:textId="79315EE4" w:rsidR="00C7232A" w:rsidRPr="001707FE" w:rsidRDefault="002E5C9D" w:rsidP="007426AA">
            <w:pPr>
              <w:pStyle w:val="T1TableStyle"/>
              <w:jc w:val="right"/>
              <w:rPr>
                <w:rFonts w:ascii="Arial" w:hAnsi="Arial"/>
                <w:sz w:val="16"/>
                <w:szCs w:val="16"/>
              </w:rPr>
            </w:pPr>
            <w:r w:rsidRPr="001707FE">
              <w:rPr>
                <w:rFonts w:ascii="Arial" w:hAnsi="Arial"/>
                <w:sz w:val="16"/>
                <w:szCs w:val="16"/>
              </w:rPr>
              <w:t>(1)</w:t>
            </w:r>
          </w:p>
        </w:tc>
        <w:tc>
          <w:tcPr>
            <w:tcW w:w="7264" w:type="dxa"/>
            <w:gridSpan w:val="2"/>
            <w:shd w:val="clear" w:color="auto" w:fill="auto"/>
            <w:tcMar>
              <w:top w:w="20" w:type="dxa"/>
              <w:left w:w="20" w:type="dxa"/>
              <w:bottom w:w="20" w:type="dxa"/>
              <w:right w:w="20" w:type="dxa"/>
            </w:tcMar>
          </w:tcPr>
          <w:p w14:paraId="5CD89E7D" w14:textId="1517069F" w:rsidR="00C7232A" w:rsidRPr="001707FE" w:rsidRDefault="00087F4C" w:rsidP="007426AA">
            <w:pPr>
              <w:pStyle w:val="T1TableStyle"/>
              <w:rPr>
                <w:rFonts w:ascii="Arial" w:hAnsi="Arial"/>
                <w:sz w:val="16"/>
                <w:szCs w:val="16"/>
              </w:rPr>
            </w:pPr>
            <w:r w:rsidRPr="001707FE">
              <w:rPr>
                <w:rFonts w:ascii="Arial" w:hAnsi="Arial"/>
                <w:sz w:val="16"/>
                <w:szCs w:val="16"/>
              </w:rPr>
              <w:t xml:space="preserve">Increase/decrease in </w:t>
            </w:r>
            <w:r w:rsidR="001A0F9E" w:rsidRPr="001707FE">
              <w:rPr>
                <w:rFonts w:ascii="Arial" w:hAnsi="Arial"/>
                <w:sz w:val="16"/>
                <w:szCs w:val="16"/>
              </w:rPr>
              <w:t>interest debtors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D4515FF" w14:textId="6C592A8C" w:rsidR="00C7232A" w:rsidRPr="00573ABA" w:rsidRDefault="0003299C" w:rsidP="007426AA">
            <w:pPr>
              <w:pStyle w:val="T1TableStyle"/>
              <w:ind w:right="113"/>
              <w:jc w:val="right"/>
              <w:rPr>
                <w:rFonts w:ascii="Arial" w:hAnsi="Arial"/>
                <w:sz w:val="16"/>
                <w:szCs w:val="16"/>
              </w:rPr>
            </w:pPr>
            <w:r w:rsidRPr="00573ABA">
              <w:rPr>
                <w:rFonts w:ascii="Arial" w:hAnsi="Arial"/>
                <w:sz w:val="16"/>
                <w:szCs w:val="16"/>
              </w:rPr>
              <w:t>(718)</w:t>
            </w:r>
          </w:p>
        </w:tc>
      </w:tr>
      <w:tr w:rsidR="00C7232A" w:rsidRPr="001873B3" w14:paraId="36A145E2"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5E6F8C07" w14:textId="391DF3F1" w:rsidR="00C7232A" w:rsidRPr="001707FE" w:rsidRDefault="002E5C9D" w:rsidP="007426AA">
            <w:pPr>
              <w:pStyle w:val="T1TableStyle"/>
              <w:jc w:val="right"/>
              <w:rPr>
                <w:rFonts w:ascii="Arial" w:hAnsi="Arial"/>
                <w:sz w:val="16"/>
                <w:szCs w:val="16"/>
              </w:rPr>
            </w:pPr>
            <w:r w:rsidRPr="001707FE">
              <w:rPr>
                <w:rFonts w:ascii="Arial" w:hAnsi="Arial"/>
                <w:sz w:val="16"/>
                <w:szCs w:val="16"/>
              </w:rPr>
              <w:t>8,995</w:t>
            </w:r>
          </w:p>
        </w:tc>
        <w:tc>
          <w:tcPr>
            <w:tcW w:w="7264" w:type="dxa"/>
            <w:gridSpan w:val="2"/>
            <w:shd w:val="clear" w:color="auto" w:fill="auto"/>
            <w:tcMar>
              <w:top w:w="20" w:type="dxa"/>
              <w:left w:w="20" w:type="dxa"/>
              <w:bottom w:w="20" w:type="dxa"/>
              <w:right w:w="20" w:type="dxa"/>
            </w:tcMar>
          </w:tcPr>
          <w:p w14:paraId="785BC680" w14:textId="4C6284B7" w:rsidR="00C7232A" w:rsidRPr="001707FE" w:rsidRDefault="00087F4C" w:rsidP="007426AA">
            <w:pPr>
              <w:pStyle w:val="T1TableStyle"/>
              <w:rPr>
                <w:rFonts w:ascii="Arial" w:hAnsi="Arial"/>
                <w:sz w:val="16"/>
                <w:szCs w:val="16"/>
              </w:rPr>
            </w:pPr>
            <w:r w:rsidRPr="001707FE">
              <w:rPr>
                <w:rFonts w:ascii="Arial" w:hAnsi="Arial"/>
                <w:sz w:val="16"/>
                <w:szCs w:val="16"/>
              </w:rPr>
              <w:t xml:space="preserve">Increase/decrease in </w:t>
            </w:r>
            <w:r w:rsidR="001A0F9E" w:rsidRPr="001707FE">
              <w:rPr>
                <w:rFonts w:ascii="Arial" w:hAnsi="Arial"/>
                <w:sz w:val="16"/>
                <w:szCs w:val="16"/>
              </w:rPr>
              <w:t>debtors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3DB1428" w14:textId="07450016" w:rsidR="00C7232A" w:rsidRPr="00573ABA" w:rsidRDefault="001B6194" w:rsidP="007426AA">
            <w:pPr>
              <w:pStyle w:val="T1TableStyle"/>
              <w:ind w:right="113"/>
              <w:jc w:val="right"/>
              <w:rPr>
                <w:rFonts w:ascii="Arial" w:hAnsi="Arial"/>
                <w:sz w:val="16"/>
                <w:szCs w:val="16"/>
              </w:rPr>
            </w:pPr>
            <w:r w:rsidRPr="00573ABA">
              <w:rPr>
                <w:rFonts w:ascii="Arial" w:hAnsi="Arial"/>
                <w:sz w:val="16"/>
                <w:szCs w:val="16"/>
              </w:rPr>
              <w:t>(858)</w:t>
            </w:r>
          </w:p>
        </w:tc>
      </w:tr>
      <w:tr w:rsidR="00C7232A" w:rsidRPr="001873B3" w14:paraId="4613DF23"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3F81D580" w14:textId="656F2B78" w:rsidR="00C7232A" w:rsidRPr="001707FE" w:rsidRDefault="00BE55C0" w:rsidP="007426AA">
            <w:pPr>
              <w:pStyle w:val="T1TableStyle"/>
              <w:jc w:val="right"/>
              <w:rPr>
                <w:rFonts w:ascii="Arial" w:hAnsi="Arial"/>
                <w:sz w:val="16"/>
                <w:szCs w:val="16"/>
              </w:rPr>
            </w:pPr>
            <w:r w:rsidRPr="001707FE">
              <w:rPr>
                <w:rFonts w:ascii="Arial" w:hAnsi="Arial"/>
                <w:sz w:val="16"/>
                <w:szCs w:val="16"/>
              </w:rPr>
              <w:t>(7)</w:t>
            </w:r>
          </w:p>
        </w:tc>
        <w:tc>
          <w:tcPr>
            <w:tcW w:w="7264" w:type="dxa"/>
            <w:gridSpan w:val="2"/>
            <w:shd w:val="clear" w:color="auto" w:fill="auto"/>
            <w:tcMar>
              <w:top w:w="20" w:type="dxa"/>
              <w:left w:w="20" w:type="dxa"/>
              <w:bottom w:w="20" w:type="dxa"/>
              <w:right w:w="20" w:type="dxa"/>
            </w:tcMar>
          </w:tcPr>
          <w:p w14:paraId="72E857A7" w14:textId="55A130DB" w:rsidR="00C7232A" w:rsidRPr="001707FE" w:rsidRDefault="00087F4C" w:rsidP="007426AA">
            <w:pPr>
              <w:pStyle w:val="T1TableStyle"/>
              <w:rPr>
                <w:rFonts w:ascii="Arial" w:hAnsi="Arial"/>
                <w:sz w:val="16"/>
                <w:szCs w:val="16"/>
              </w:rPr>
            </w:pPr>
            <w:r w:rsidRPr="001707FE">
              <w:rPr>
                <w:rFonts w:ascii="Arial" w:hAnsi="Arial"/>
                <w:sz w:val="16"/>
                <w:szCs w:val="16"/>
              </w:rPr>
              <w:t xml:space="preserve">Increase/decrease in </w:t>
            </w:r>
            <w:r w:rsidR="001A0F9E" w:rsidRPr="001707FE">
              <w:rPr>
                <w:rFonts w:ascii="Arial" w:hAnsi="Arial"/>
                <w:sz w:val="16"/>
                <w:szCs w:val="16"/>
              </w:rPr>
              <w:t>inventories</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56779ECC" w14:textId="7D210768" w:rsidR="00C7232A" w:rsidRPr="00573ABA" w:rsidRDefault="001B6194" w:rsidP="007426AA">
            <w:pPr>
              <w:pStyle w:val="T1TableStyle"/>
              <w:ind w:right="113"/>
              <w:jc w:val="right"/>
              <w:rPr>
                <w:rFonts w:ascii="Arial" w:hAnsi="Arial"/>
                <w:sz w:val="16"/>
                <w:szCs w:val="16"/>
              </w:rPr>
            </w:pPr>
            <w:r w:rsidRPr="00573ABA">
              <w:rPr>
                <w:rFonts w:ascii="Arial" w:hAnsi="Arial"/>
                <w:sz w:val="16"/>
                <w:szCs w:val="16"/>
              </w:rPr>
              <w:t>7</w:t>
            </w:r>
          </w:p>
        </w:tc>
      </w:tr>
      <w:tr w:rsidR="00767E65" w:rsidRPr="001873B3" w14:paraId="6C480DD4"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61A57500" w14:textId="41AAE862" w:rsidR="00767E65" w:rsidRPr="001707FE" w:rsidRDefault="00BE55C0" w:rsidP="007426AA">
            <w:pPr>
              <w:pStyle w:val="T1TableStyle"/>
              <w:jc w:val="right"/>
              <w:rPr>
                <w:rFonts w:ascii="Arial" w:hAnsi="Arial"/>
                <w:sz w:val="16"/>
                <w:szCs w:val="16"/>
              </w:rPr>
            </w:pPr>
            <w:r w:rsidRPr="001707FE">
              <w:rPr>
                <w:rFonts w:ascii="Arial" w:hAnsi="Arial"/>
                <w:sz w:val="16"/>
                <w:szCs w:val="16"/>
              </w:rPr>
              <w:t>2,032</w:t>
            </w:r>
          </w:p>
        </w:tc>
        <w:tc>
          <w:tcPr>
            <w:tcW w:w="7264" w:type="dxa"/>
            <w:gridSpan w:val="2"/>
            <w:shd w:val="clear" w:color="auto" w:fill="auto"/>
            <w:tcMar>
              <w:top w:w="20" w:type="dxa"/>
              <w:left w:w="20" w:type="dxa"/>
              <w:bottom w:w="20" w:type="dxa"/>
              <w:right w:w="20" w:type="dxa"/>
            </w:tcMar>
          </w:tcPr>
          <w:p w14:paraId="23866A80" w14:textId="77777777" w:rsidR="00767E65" w:rsidRPr="001707FE" w:rsidRDefault="00767E65" w:rsidP="007426AA">
            <w:pPr>
              <w:pStyle w:val="T1TableStyle"/>
              <w:rPr>
                <w:rFonts w:ascii="Arial" w:hAnsi="Arial"/>
                <w:sz w:val="16"/>
                <w:szCs w:val="16"/>
              </w:rPr>
            </w:pPr>
            <w:r w:rsidRPr="001707FE">
              <w:rPr>
                <w:rFonts w:ascii="Arial" w:hAnsi="Arial"/>
                <w:sz w:val="16"/>
                <w:szCs w:val="16"/>
              </w:rPr>
              <w:t>Movement in pension liability</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76B080BF" w14:textId="43A143FC" w:rsidR="00767E65" w:rsidRPr="00573ABA" w:rsidRDefault="001B6194" w:rsidP="007426AA">
            <w:pPr>
              <w:pStyle w:val="T1TableStyle"/>
              <w:ind w:right="113"/>
              <w:jc w:val="right"/>
              <w:rPr>
                <w:rFonts w:ascii="Arial" w:hAnsi="Arial"/>
                <w:sz w:val="16"/>
                <w:szCs w:val="16"/>
              </w:rPr>
            </w:pPr>
            <w:r w:rsidRPr="00573ABA">
              <w:rPr>
                <w:rFonts w:ascii="Arial" w:hAnsi="Arial"/>
                <w:sz w:val="16"/>
                <w:szCs w:val="16"/>
              </w:rPr>
              <w:t>2,588</w:t>
            </w:r>
          </w:p>
        </w:tc>
      </w:tr>
      <w:tr w:rsidR="00767E65" w:rsidRPr="001873B3" w14:paraId="444381D2" w14:textId="77777777" w:rsidTr="19EDCB16">
        <w:trPr>
          <w:trHeight w:val="248"/>
        </w:trPr>
        <w:tc>
          <w:tcPr>
            <w:tcW w:w="1241" w:type="dxa"/>
            <w:gridSpan w:val="2"/>
            <w:tcBorders>
              <w:left w:val="dotted" w:sz="4" w:space="0" w:color="000000" w:themeColor="text1"/>
            </w:tcBorders>
            <w:shd w:val="clear" w:color="auto" w:fill="auto"/>
            <w:tcMar>
              <w:top w:w="20" w:type="dxa"/>
              <w:left w:w="20" w:type="dxa"/>
              <w:bottom w:w="20" w:type="dxa"/>
              <w:right w:w="20" w:type="dxa"/>
            </w:tcMar>
          </w:tcPr>
          <w:p w14:paraId="23477454" w14:textId="2C0735E8" w:rsidR="00767E65" w:rsidRPr="001707FE" w:rsidRDefault="00BE55C0" w:rsidP="007426AA">
            <w:pPr>
              <w:pStyle w:val="T1TableStyle"/>
              <w:jc w:val="right"/>
              <w:rPr>
                <w:rFonts w:ascii="Arial" w:hAnsi="Arial"/>
                <w:sz w:val="16"/>
                <w:szCs w:val="16"/>
              </w:rPr>
            </w:pPr>
            <w:r w:rsidRPr="001707FE">
              <w:rPr>
                <w:rFonts w:ascii="Arial" w:hAnsi="Arial"/>
                <w:sz w:val="16"/>
                <w:szCs w:val="16"/>
              </w:rPr>
              <w:t>16</w:t>
            </w:r>
          </w:p>
        </w:tc>
        <w:tc>
          <w:tcPr>
            <w:tcW w:w="7264" w:type="dxa"/>
            <w:gridSpan w:val="2"/>
            <w:shd w:val="clear" w:color="auto" w:fill="auto"/>
            <w:tcMar>
              <w:top w:w="20" w:type="dxa"/>
              <w:left w:w="20" w:type="dxa"/>
              <w:bottom w:w="20" w:type="dxa"/>
              <w:right w:w="20" w:type="dxa"/>
            </w:tcMar>
          </w:tcPr>
          <w:p w14:paraId="07468D2A" w14:textId="6204D60C" w:rsidR="00767E65" w:rsidRPr="001707FE" w:rsidRDefault="00767E65" w:rsidP="19EDCB16">
            <w:pPr>
              <w:pStyle w:val="T1TableStyle"/>
              <w:rPr>
                <w:rFonts w:ascii="Arial" w:hAnsi="Arial"/>
                <w:sz w:val="16"/>
                <w:szCs w:val="16"/>
                <w:lang w:val="en-US"/>
              </w:rPr>
            </w:pPr>
            <w:r w:rsidRPr="19EDCB16">
              <w:rPr>
                <w:rFonts w:ascii="Arial" w:hAnsi="Arial"/>
                <w:sz w:val="16"/>
                <w:szCs w:val="16"/>
                <w:lang w:val="en-US"/>
              </w:rPr>
              <w:t xml:space="preserve">Carrying amount of non-current assets </w:t>
            </w:r>
            <w:r w:rsidR="00087F4C" w:rsidRPr="19EDCB16">
              <w:rPr>
                <w:rFonts w:ascii="Arial" w:hAnsi="Arial"/>
                <w:sz w:val="16"/>
                <w:szCs w:val="16"/>
                <w:lang w:val="en-US"/>
              </w:rPr>
              <w:t>&amp;</w:t>
            </w:r>
            <w:r w:rsidRPr="19EDCB16">
              <w:rPr>
                <w:rFonts w:ascii="Arial" w:hAnsi="Arial"/>
                <w:sz w:val="16"/>
                <w:szCs w:val="16"/>
                <w:lang w:val="en-US"/>
              </w:rPr>
              <w:t xml:space="preserve"> non-current assets held for sale, </w:t>
            </w:r>
            <w:proofErr w:type="gramStart"/>
            <w:r w:rsidRPr="19EDCB16">
              <w:rPr>
                <w:rFonts w:ascii="Arial" w:hAnsi="Arial"/>
                <w:sz w:val="16"/>
                <w:szCs w:val="16"/>
                <w:lang w:val="en-US"/>
              </w:rPr>
              <w:t>sold</w:t>
            </w:r>
            <w:proofErr w:type="gramEnd"/>
            <w:r w:rsidRPr="19EDCB16">
              <w:rPr>
                <w:rFonts w:ascii="Arial" w:hAnsi="Arial"/>
                <w:sz w:val="16"/>
                <w:szCs w:val="16"/>
                <w:lang w:val="en-US"/>
              </w:rPr>
              <w:t xml:space="preserve"> or derecognised</w:t>
            </w:r>
          </w:p>
        </w:tc>
        <w:tc>
          <w:tcPr>
            <w:tcW w:w="993" w:type="dxa"/>
            <w:tcBorders>
              <w:right w:val="dotted" w:sz="4" w:space="0" w:color="000000" w:themeColor="text1"/>
            </w:tcBorders>
            <w:shd w:val="clear" w:color="auto" w:fill="DAEEF3" w:themeFill="accent5" w:themeFillTint="33"/>
            <w:tcMar>
              <w:top w:w="20" w:type="dxa"/>
              <w:left w:w="20" w:type="dxa"/>
              <w:bottom w:w="20" w:type="dxa"/>
              <w:right w:w="20" w:type="dxa"/>
            </w:tcMar>
          </w:tcPr>
          <w:p w14:paraId="38A24526" w14:textId="356A72D7" w:rsidR="00767E65" w:rsidRPr="00573ABA" w:rsidRDefault="001B6194" w:rsidP="007426AA">
            <w:pPr>
              <w:pStyle w:val="T1TableStyle"/>
              <w:ind w:right="113"/>
              <w:jc w:val="right"/>
              <w:rPr>
                <w:rFonts w:ascii="Arial" w:hAnsi="Arial"/>
                <w:sz w:val="16"/>
                <w:szCs w:val="16"/>
              </w:rPr>
            </w:pPr>
            <w:r w:rsidRPr="00573ABA">
              <w:rPr>
                <w:rFonts w:ascii="Arial" w:hAnsi="Arial"/>
                <w:sz w:val="16"/>
                <w:szCs w:val="16"/>
              </w:rPr>
              <w:t>415</w:t>
            </w:r>
          </w:p>
        </w:tc>
      </w:tr>
      <w:tr w:rsidR="00767E65" w:rsidRPr="001873B3" w14:paraId="29C3462D" w14:textId="77777777" w:rsidTr="19EDCB16">
        <w:trPr>
          <w:trHeight w:val="248"/>
        </w:trPr>
        <w:tc>
          <w:tcPr>
            <w:tcW w:w="1241" w:type="dxa"/>
            <w:gridSpan w:val="2"/>
            <w:tcBorders>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6CD825E9" w14:textId="1C56324A" w:rsidR="00767E65" w:rsidRPr="001707FE" w:rsidRDefault="00BE55C0" w:rsidP="007426AA">
            <w:pPr>
              <w:pStyle w:val="T1TableStyle"/>
              <w:jc w:val="right"/>
              <w:rPr>
                <w:rFonts w:ascii="Arial" w:eastAsia="Verdana" w:hAnsi="Arial"/>
                <w:sz w:val="16"/>
                <w:szCs w:val="16"/>
                <w:lang w:val="pt-BR"/>
              </w:rPr>
            </w:pPr>
            <w:r w:rsidRPr="001707FE">
              <w:rPr>
                <w:rFonts w:ascii="Arial" w:hAnsi="Arial"/>
                <w:sz w:val="16"/>
                <w:szCs w:val="16"/>
              </w:rPr>
              <w:t>4,281</w:t>
            </w:r>
          </w:p>
        </w:tc>
        <w:tc>
          <w:tcPr>
            <w:tcW w:w="7264" w:type="dxa"/>
            <w:gridSpan w:val="2"/>
            <w:tcBorders>
              <w:bottom w:val="single" w:sz="2" w:space="0" w:color="000000" w:themeColor="text1"/>
            </w:tcBorders>
            <w:shd w:val="clear" w:color="auto" w:fill="auto"/>
            <w:tcMar>
              <w:top w:w="20" w:type="dxa"/>
              <w:left w:w="20" w:type="dxa"/>
              <w:bottom w:w="20" w:type="dxa"/>
              <w:right w:w="20" w:type="dxa"/>
            </w:tcMar>
          </w:tcPr>
          <w:p w14:paraId="3B334691" w14:textId="77777777" w:rsidR="00767E65" w:rsidRPr="001707FE" w:rsidRDefault="00767E65" w:rsidP="007426AA">
            <w:pPr>
              <w:pStyle w:val="T1TableStyle"/>
              <w:rPr>
                <w:rFonts w:ascii="Arial" w:eastAsia="Verdana" w:hAnsi="Arial"/>
                <w:sz w:val="16"/>
                <w:szCs w:val="16"/>
                <w:lang w:val="pt-BR"/>
              </w:rPr>
            </w:pPr>
            <w:r w:rsidRPr="001707FE">
              <w:rPr>
                <w:rFonts w:ascii="Arial" w:hAnsi="Arial"/>
                <w:sz w:val="16"/>
                <w:szCs w:val="16"/>
              </w:rPr>
              <w:t>Other non-cash items charged to the net surplus or deficit on the provision of services</w:t>
            </w:r>
          </w:p>
        </w:tc>
        <w:tc>
          <w:tcPr>
            <w:tcW w:w="993" w:type="dxa"/>
            <w:tcBorders>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39270A4F" w14:textId="4AA081BE" w:rsidR="00767E65" w:rsidRPr="00573ABA" w:rsidRDefault="001B6194" w:rsidP="007426AA">
            <w:pPr>
              <w:pStyle w:val="T1TableStyle"/>
              <w:ind w:right="113"/>
              <w:jc w:val="right"/>
              <w:rPr>
                <w:rFonts w:ascii="Arial" w:eastAsia="Verdana" w:hAnsi="Arial"/>
                <w:sz w:val="16"/>
                <w:szCs w:val="16"/>
                <w:lang w:val="pt-BR"/>
              </w:rPr>
            </w:pPr>
            <w:r w:rsidRPr="00573ABA">
              <w:rPr>
                <w:rFonts w:ascii="Arial" w:hAnsi="Arial"/>
                <w:sz w:val="16"/>
                <w:szCs w:val="16"/>
              </w:rPr>
              <w:t>(1,105)</w:t>
            </w:r>
          </w:p>
        </w:tc>
      </w:tr>
      <w:tr w:rsidR="00767E65" w:rsidRPr="001873B3" w14:paraId="0F95677B" w14:textId="77777777" w:rsidTr="19EDCB16">
        <w:trPr>
          <w:trHeight w:val="248"/>
        </w:trPr>
        <w:tc>
          <w:tcPr>
            <w:tcW w:w="1241" w:type="dxa"/>
            <w:gridSpan w:val="2"/>
            <w:tcBorders>
              <w:top w:val="single" w:sz="2" w:space="0" w:color="000000" w:themeColor="text1"/>
              <w:left w:val="dotted" w:sz="4" w:space="0" w:color="000000" w:themeColor="text1"/>
              <w:bottom w:val="single" w:sz="2" w:space="0" w:color="000000" w:themeColor="text1"/>
            </w:tcBorders>
            <w:shd w:val="clear" w:color="auto" w:fill="auto"/>
            <w:tcMar>
              <w:top w:w="20" w:type="dxa"/>
              <w:left w:w="20" w:type="dxa"/>
              <w:bottom w:w="20" w:type="dxa"/>
              <w:right w:w="20" w:type="dxa"/>
            </w:tcMar>
          </w:tcPr>
          <w:p w14:paraId="4367FF25" w14:textId="014B25F4" w:rsidR="00767E65" w:rsidRPr="001707FE" w:rsidRDefault="00BE55C0" w:rsidP="007426AA">
            <w:pPr>
              <w:pStyle w:val="T1TableStyle"/>
              <w:jc w:val="right"/>
              <w:rPr>
                <w:rFonts w:ascii="Arial" w:eastAsia="Verdana" w:hAnsi="Arial"/>
                <w:b/>
                <w:bCs/>
                <w:sz w:val="16"/>
                <w:szCs w:val="16"/>
                <w:lang w:val="pt-BR"/>
              </w:rPr>
            </w:pPr>
            <w:r w:rsidRPr="001707FE">
              <w:rPr>
                <w:rFonts w:ascii="Arial" w:hAnsi="Arial"/>
                <w:b/>
                <w:bCs/>
                <w:sz w:val="16"/>
                <w:szCs w:val="16"/>
              </w:rPr>
              <w:t>21,159</w:t>
            </w:r>
          </w:p>
        </w:tc>
        <w:tc>
          <w:tcPr>
            <w:tcW w:w="7264" w:type="dxa"/>
            <w:gridSpan w:val="2"/>
            <w:tcBorders>
              <w:top w:val="single" w:sz="2" w:space="0" w:color="000000" w:themeColor="text1"/>
              <w:bottom w:val="single" w:sz="2" w:space="0" w:color="000000" w:themeColor="text1"/>
            </w:tcBorders>
            <w:shd w:val="clear" w:color="auto" w:fill="auto"/>
            <w:tcMar>
              <w:top w:w="20" w:type="dxa"/>
              <w:left w:w="20" w:type="dxa"/>
              <w:bottom w:w="20" w:type="dxa"/>
              <w:right w:w="20" w:type="dxa"/>
            </w:tcMar>
          </w:tcPr>
          <w:p w14:paraId="07B3FD45" w14:textId="77777777" w:rsidR="00767E65" w:rsidRPr="001707FE" w:rsidRDefault="00767E65" w:rsidP="007426AA">
            <w:pPr>
              <w:pStyle w:val="T1TableStyle"/>
              <w:rPr>
                <w:rFonts w:ascii="Arial" w:eastAsia="Verdana" w:hAnsi="Arial"/>
                <w:b/>
                <w:bCs/>
                <w:sz w:val="16"/>
                <w:szCs w:val="16"/>
                <w:lang w:val="pt-BR"/>
              </w:rPr>
            </w:pPr>
            <w:r w:rsidRPr="001707FE">
              <w:rPr>
                <w:rFonts w:ascii="Arial" w:hAnsi="Arial"/>
                <w:b/>
                <w:bCs/>
                <w:sz w:val="16"/>
                <w:szCs w:val="16"/>
              </w:rPr>
              <w:t>Total</w:t>
            </w:r>
          </w:p>
        </w:tc>
        <w:tc>
          <w:tcPr>
            <w:tcW w:w="993" w:type="dxa"/>
            <w:tcBorders>
              <w:top w:val="single" w:sz="2" w:space="0" w:color="000000" w:themeColor="text1"/>
              <w:bottom w:val="single" w:sz="2" w:space="0" w:color="000000" w:themeColor="text1"/>
              <w:right w:val="dotted" w:sz="4" w:space="0" w:color="000000" w:themeColor="text1"/>
            </w:tcBorders>
            <w:shd w:val="clear" w:color="auto" w:fill="DAEEF3" w:themeFill="accent5" w:themeFillTint="33"/>
            <w:tcMar>
              <w:top w:w="20" w:type="dxa"/>
              <w:left w:w="20" w:type="dxa"/>
              <w:bottom w:w="20" w:type="dxa"/>
              <w:right w:w="20" w:type="dxa"/>
            </w:tcMar>
          </w:tcPr>
          <w:p w14:paraId="1F07F6D7" w14:textId="39182DDD" w:rsidR="00767E65" w:rsidRPr="00573ABA" w:rsidRDefault="001B6194" w:rsidP="007426AA">
            <w:pPr>
              <w:pStyle w:val="T1TableStyle"/>
              <w:ind w:right="113"/>
              <w:jc w:val="right"/>
              <w:rPr>
                <w:rFonts w:ascii="Arial" w:eastAsia="Verdana" w:hAnsi="Arial"/>
                <w:b/>
                <w:bCs/>
                <w:sz w:val="16"/>
                <w:szCs w:val="16"/>
                <w:lang w:val="pt-BR"/>
              </w:rPr>
            </w:pPr>
            <w:r w:rsidRPr="00573ABA">
              <w:rPr>
                <w:rFonts w:ascii="Arial" w:hAnsi="Arial"/>
                <w:b/>
                <w:bCs/>
                <w:sz w:val="16"/>
                <w:szCs w:val="16"/>
              </w:rPr>
              <w:t>14,022</w:t>
            </w:r>
          </w:p>
        </w:tc>
      </w:tr>
    </w:tbl>
    <w:p w14:paraId="47E7C431" w14:textId="77777777" w:rsidR="00D30CA4" w:rsidRDefault="00D30CA4" w:rsidP="00854419">
      <w:pPr>
        <w:keepNext/>
        <w:keepLines/>
        <w:spacing w:before="240" w:after="120" w:line="259" w:lineRule="auto"/>
        <w:outlineLvl w:val="0"/>
        <w:rPr>
          <w:rFonts w:asciiTheme="majorHAnsi" w:eastAsiaTheme="majorEastAsia" w:hAnsiTheme="majorHAnsi" w:cstheme="majorBidi"/>
          <w:b/>
          <w:bCs/>
          <w:sz w:val="28"/>
          <w:szCs w:val="28"/>
          <w:lang w:val="pt-BR"/>
        </w:rPr>
      </w:pPr>
    </w:p>
    <w:p w14:paraId="64270E66" w14:textId="6C099D63" w:rsidR="00854419" w:rsidRPr="001707FE" w:rsidRDefault="00854419" w:rsidP="00854419">
      <w:pPr>
        <w:keepNext/>
        <w:keepLines/>
        <w:spacing w:before="240" w:after="120" w:line="259" w:lineRule="auto"/>
        <w:outlineLvl w:val="0"/>
        <w:rPr>
          <w:rFonts w:asciiTheme="majorHAnsi" w:eastAsiaTheme="majorEastAsia" w:hAnsiTheme="majorHAnsi" w:cstheme="majorBidi"/>
          <w:b/>
          <w:bCs/>
          <w:sz w:val="28"/>
          <w:szCs w:val="28"/>
          <w:lang w:val="pt-BR"/>
        </w:rPr>
      </w:pPr>
      <w:r w:rsidRPr="001707FE">
        <w:rPr>
          <w:rFonts w:asciiTheme="majorHAnsi" w:eastAsiaTheme="majorEastAsia" w:hAnsiTheme="majorHAnsi" w:cstheme="majorBidi"/>
          <w:b/>
          <w:bCs/>
          <w:sz w:val="28"/>
          <w:szCs w:val="28"/>
          <w:lang w:val="pt-BR"/>
        </w:rPr>
        <w:t>Note 2</w:t>
      </w:r>
      <w:r w:rsidR="0090426B" w:rsidRPr="001707FE">
        <w:rPr>
          <w:rFonts w:asciiTheme="majorHAnsi" w:eastAsiaTheme="majorEastAsia" w:hAnsiTheme="majorHAnsi" w:cstheme="majorBidi"/>
          <w:b/>
          <w:bCs/>
          <w:sz w:val="28"/>
          <w:szCs w:val="28"/>
          <w:lang w:val="pt-BR"/>
        </w:rPr>
        <w:t>9</w:t>
      </w:r>
      <w:r w:rsidRPr="001707FE">
        <w:rPr>
          <w:rFonts w:asciiTheme="majorHAnsi" w:eastAsiaTheme="majorEastAsia" w:hAnsiTheme="majorHAnsi" w:cstheme="majorBidi"/>
          <w:b/>
          <w:bCs/>
          <w:sz w:val="28"/>
          <w:szCs w:val="28"/>
          <w:lang w:val="pt-BR"/>
        </w:rPr>
        <w:t xml:space="preserve"> - Cash Flow Statement – Adj</w:t>
      </w:r>
      <w:r w:rsidR="00835D94" w:rsidRPr="001707FE">
        <w:rPr>
          <w:rFonts w:asciiTheme="majorHAnsi" w:eastAsiaTheme="majorEastAsia" w:hAnsiTheme="majorHAnsi" w:cstheme="majorBidi"/>
          <w:b/>
          <w:bCs/>
          <w:sz w:val="28"/>
          <w:szCs w:val="28"/>
          <w:lang w:val="pt-BR"/>
        </w:rPr>
        <w:t xml:space="preserve">’s for items </w:t>
      </w:r>
      <w:r w:rsidR="0049585A" w:rsidRPr="001707FE">
        <w:rPr>
          <w:rFonts w:asciiTheme="majorHAnsi" w:eastAsiaTheme="majorEastAsia" w:hAnsiTheme="majorHAnsi" w:cstheme="majorBidi"/>
          <w:b/>
          <w:bCs/>
          <w:sz w:val="28"/>
          <w:szCs w:val="28"/>
          <w:lang w:val="pt-BR"/>
        </w:rPr>
        <w:t>in net surp/def on PoS that are investing or financing activities</w:t>
      </w:r>
    </w:p>
    <w:tbl>
      <w:tblPr>
        <w:tblW w:w="0" w:type="auto"/>
        <w:tblInd w:w="7" w:type="dxa"/>
        <w:tblLayout w:type="fixed"/>
        <w:tblLook w:val="04A0" w:firstRow="1" w:lastRow="0" w:firstColumn="1" w:lastColumn="0" w:noHBand="0" w:noVBand="1"/>
      </w:tblPr>
      <w:tblGrid>
        <w:gridCol w:w="1408"/>
        <w:gridCol w:w="7087"/>
        <w:gridCol w:w="993"/>
      </w:tblGrid>
      <w:tr w:rsidR="001707FE" w:rsidRPr="001707FE" w14:paraId="1AD7E47C" w14:textId="77777777" w:rsidTr="007426A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12F8464" w14:textId="77777777" w:rsidR="00D52B4F" w:rsidRPr="001707FE" w:rsidRDefault="00D52B4F"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16F6AD06" w14:textId="77777777" w:rsidR="00D52B4F" w:rsidRPr="001707FE" w:rsidRDefault="00D52B4F"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58779B" w14:textId="77777777" w:rsidR="00D52B4F" w:rsidRPr="001707FE" w:rsidRDefault="00D52B4F"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CF12BAC" w14:textId="77777777" w:rsidR="00D52B4F" w:rsidRPr="001707FE" w:rsidRDefault="00D52B4F"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3B2523B7" w14:textId="77777777" w:rsidR="00D52B4F" w:rsidRPr="001707FE" w:rsidRDefault="00D52B4F"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D52B4F" w:rsidRPr="001873B3" w14:paraId="1DE911B9" w14:textId="77777777" w:rsidTr="007426AA">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67651F4B" w14:textId="3EFE625B" w:rsidR="00D52B4F" w:rsidRPr="001707FE" w:rsidRDefault="005F0854" w:rsidP="007426AA">
            <w:pPr>
              <w:pStyle w:val="T1TableStyle"/>
              <w:jc w:val="right"/>
              <w:rPr>
                <w:rFonts w:ascii="Arial" w:eastAsia="Verdana" w:hAnsi="Arial"/>
                <w:sz w:val="16"/>
                <w:szCs w:val="16"/>
                <w:lang w:val="pt-BR"/>
              </w:rPr>
            </w:pPr>
            <w:r w:rsidRPr="001707FE">
              <w:rPr>
                <w:rFonts w:ascii="Arial" w:eastAsia="Verdana" w:hAnsi="Arial"/>
                <w:sz w:val="16"/>
                <w:szCs w:val="16"/>
                <w:lang w:val="pt-BR"/>
              </w:rPr>
              <w:t>0</w:t>
            </w:r>
          </w:p>
        </w:tc>
        <w:tc>
          <w:tcPr>
            <w:tcW w:w="7087" w:type="dxa"/>
            <w:tcBorders>
              <w:top w:val="nil"/>
              <w:left w:val="nil"/>
              <w:bottom w:val="nil"/>
              <w:right w:val="nil"/>
            </w:tcBorders>
            <w:shd w:val="clear" w:color="auto" w:fill="auto"/>
            <w:tcMar>
              <w:top w:w="20" w:type="dxa"/>
              <w:left w:w="20" w:type="dxa"/>
              <w:bottom w:w="20" w:type="dxa"/>
              <w:right w:w="20" w:type="dxa"/>
            </w:tcMar>
          </w:tcPr>
          <w:p w14:paraId="2D6E6D91" w14:textId="1A609C0A" w:rsidR="00D52B4F" w:rsidRPr="001707FE" w:rsidRDefault="00D52B4F" w:rsidP="007426AA">
            <w:pPr>
              <w:pStyle w:val="T1TableStyle"/>
              <w:rPr>
                <w:rFonts w:ascii="Arial" w:eastAsia="Verdana" w:hAnsi="Arial"/>
                <w:sz w:val="16"/>
                <w:szCs w:val="16"/>
                <w:lang w:val="pt-BR"/>
              </w:rPr>
            </w:pPr>
            <w:r w:rsidRPr="001707FE">
              <w:rPr>
                <w:rFonts w:ascii="Arial" w:hAnsi="Arial"/>
                <w:sz w:val="16"/>
                <w:szCs w:val="16"/>
              </w:rPr>
              <w:t xml:space="preserve">Proceeds from sale of Property, Plant and Equipment, Investment </w:t>
            </w:r>
            <w:proofErr w:type="gramStart"/>
            <w:r w:rsidR="002E4147" w:rsidRPr="001707FE">
              <w:rPr>
                <w:rFonts w:ascii="Arial" w:hAnsi="Arial"/>
                <w:sz w:val="16"/>
                <w:szCs w:val="16"/>
              </w:rPr>
              <w:t>P</w:t>
            </w:r>
            <w:r w:rsidRPr="001707FE">
              <w:rPr>
                <w:rFonts w:ascii="Arial" w:hAnsi="Arial"/>
                <w:sz w:val="16"/>
                <w:szCs w:val="16"/>
              </w:rPr>
              <w:t>roperty</w:t>
            </w:r>
            <w:proofErr w:type="gramEnd"/>
            <w:r w:rsidRPr="001707FE">
              <w:rPr>
                <w:rFonts w:ascii="Arial" w:hAnsi="Arial"/>
                <w:sz w:val="16"/>
                <w:szCs w:val="16"/>
              </w:rPr>
              <w:t xml:space="preserve"> and Intangible Assets</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06E2E0B" w14:textId="2C5DDA0F" w:rsidR="00D52B4F" w:rsidRPr="00573ABA" w:rsidRDefault="00824E05" w:rsidP="007426AA">
            <w:pPr>
              <w:pStyle w:val="T1TableStyle"/>
              <w:ind w:right="113"/>
              <w:jc w:val="right"/>
              <w:rPr>
                <w:rFonts w:ascii="Arial" w:eastAsia="Verdana" w:hAnsi="Arial"/>
                <w:sz w:val="16"/>
                <w:szCs w:val="16"/>
                <w:lang w:val="pt-BR"/>
              </w:rPr>
            </w:pPr>
            <w:r w:rsidRPr="00573ABA">
              <w:rPr>
                <w:rFonts w:ascii="Arial" w:eastAsia="Verdana" w:hAnsi="Arial"/>
                <w:sz w:val="16"/>
                <w:szCs w:val="16"/>
                <w:lang w:val="pt-BR"/>
              </w:rPr>
              <w:t>0</w:t>
            </w:r>
          </w:p>
        </w:tc>
      </w:tr>
      <w:tr w:rsidR="00D52B4F" w:rsidRPr="001873B3" w14:paraId="3A855ABC" w14:textId="77777777" w:rsidTr="007426AA">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159A2C1" w14:textId="37B0EFB2" w:rsidR="00D52B4F" w:rsidRPr="001707FE" w:rsidRDefault="00321F64" w:rsidP="007426AA">
            <w:pPr>
              <w:pStyle w:val="T1TableStyle"/>
              <w:jc w:val="right"/>
              <w:rPr>
                <w:rFonts w:ascii="Arial" w:eastAsia="Verdana" w:hAnsi="Arial"/>
                <w:sz w:val="16"/>
                <w:szCs w:val="16"/>
                <w:lang w:val="pt-BR"/>
              </w:rPr>
            </w:pPr>
            <w:r w:rsidRPr="001707FE">
              <w:rPr>
                <w:rFonts w:ascii="Arial" w:hAnsi="Arial"/>
                <w:sz w:val="16"/>
                <w:szCs w:val="16"/>
              </w:rPr>
              <w:t>(1,608)</w:t>
            </w:r>
          </w:p>
        </w:tc>
        <w:tc>
          <w:tcPr>
            <w:tcW w:w="7087" w:type="dxa"/>
            <w:tcBorders>
              <w:top w:val="nil"/>
              <w:left w:val="nil"/>
              <w:bottom w:val="nil"/>
              <w:right w:val="nil"/>
            </w:tcBorders>
            <w:shd w:val="clear" w:color="auto" w:fill="auto"/>
            <w:tcMar>
              <w:top w:w="20" w:type="dxa"/>
              <w:left w:w="20" w:type="dxa"/>
              <w:bottom w:w="20" w:type="dxa"/>
              <w:right w:w="20" w:type="dxa"/>
            </w:tcMar>
          </w:tcPr>
          <w:p w14:paraId="36C57C1A" w14:textId="1E24898A" w:rsidR="00D52B4F" w:rsidRPr="001707FE" w:rsidRDefault="002E4147" w:rsidP="007426AA">
            <w:pPr>
              <w:pStyle w:val="T1TableStyle"/>
              <w:rPr>
                <w:rFonts w:ascii="Arial" w:eastAsia="Verdana" w:hAnsi="Arial"/>
                <w:sz w:val="16"/>
                <w:szCs w:val="16"/>
                <w:lang w:val="pt-BR"/>
              </w:rPr>
            </w:pPr>
            <w:r w:rsidRPr="001707FE">
              <w:rPr>
                <w:rFonts w:ascii="Arial" w:hAnsi="Arial"/>
                <w:sz w:val="16"/>
                <w:szCs w:val="16"/>
              </w:rPr>
              <w:t>Capital Grants credited to the surplus/deficit on the provision of services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5136B332" w14:textId="1D53690D" w:rsidR="00D52B4F" w:rsidRPr="00573ABA" w:rsidRDefault="00824E05" w:rsidP="007426AA">
            <w:pPr>
              <w:pStyle w:val="T1TableStyle"/>
              <w:ind w:right="113"/>
              <w:jc w:val="right"/>
              <w:rPr>
                <w:rFonts w:ascii="Arial" w:eastAsia="Verdana" w:hAnsi="Arial"/>
                <w:sz w:val="16"/>
                <w:szCs w:val="16"/>
                <w:lang w:val="pt-BR"/>
              </w:rPr>
            </w:pPr>
            <w:r w:rsidRPr="00573ABA">
              <w:rPr>
                <w:rFonts w:ascii="Arial" w:hAnsi="Arial"/>
                <w:sz w:val="16"/>
                <w:szCs w:val="16"/>
              </w:rPr>
              <w:t>0</w:t>
            </w:r>
          </w:p>
        </w:tc>
      </w:tr>
      <w:tr w:rsidR="00D52B4F" w:rsidRPr="001873B3" w14:paraId="0F40517C" w14:textId="77777777" w:rsidTr="007426AA">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8F6A269" w14:textId="79ABF5A6" w:rsidR="00D52B4F" w:rsidRPr="001707FE" w:rsidRDefault="00321F64" w:rsidP="007426AA">
            <w:pPr>
              <w:pStyle w:val="T1TableStyle"/>
              <w:jc w:val="right"/>
              <w:rPr>
                <w:rFonts w:ascii="Arial" w:eastAsia="Verdana" w:hAnsi="Arial"/>
                <w:b/>
                <w:bCs/>
                <w:sz w:val="16"/>
                <w:szCs w:val="16"/>
                <w:lang w:val="pt-BR"/>
              </w:rPr>
            </w:pPr>
            <w:r w:rsidRPr="001707FE">
              <w:rPr>
                <w:rFonts w:ascii="Arial" w:hAnsi="Arial"/>
                <w:b/>
                <w:bCs/>
                <w:sz w:val="16"/>
                <w:szCs w:val="16"/>
              </w:rPr>
              <w:t>(1,608)</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C14DE5" w14:textId="77777777" w:rsidR="00D52B4F" w:rsidRPr="001707FE" w:rsidRDefault="00D52B4F" w:rsidP="007426AA">
            <w:pPr>
              <w:pStyle w:val="T1TableStyle"/>
              <w:rPr>
                <w:rFonts w:ascii="Arial" w:eastAsia="Verdana" w:hAnsi="Arial"/>
                <w:b/>
                <w:bCs/>
                <w:sz w:val="16"/>
                <w:szCs w:val="16"/>
                <w:lang w:val="pt-BR"/>
              </w:rPr>
            </w:pPr>
            <w:r w:rsidRPr="001707FE">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AD60310" w14:textId="7A8F1E3B" w:rsidR="00D52B4F" w:rsidRPr="00573ABA" w:rsidRDefault="00824E05" w:rsidP="007426AA">
            <w:pPr>
              <w:pStyle w:val="T1TableStyle"/>
              <w:ind w:right="113"/>
              <w:jc w:val="right"/>
              <w:rPr>
                <w:rFonts w:ascii="Arial" w:eastAsia="Verdana" w:hAnsi="Arial"/>
                <w:b/>
                <w:bCs/>
                <w:sz w:val="16"/>
                <w:szCs w:val="16"/>
                <w:lang w:val="pt-BR"/>
              </w:rPr>
            </w:pPr>
            <w:r w:rsidRPr="00573ABA">
              <w:rPr>
                <w:rFonts w:ascii="Arial" w:eastAsia="Verdana" w:hAnsi="Arial"/>
                <w:b/>
                <w:bCs/>
                <w:sz w:val="16"/>
                <w:szCs w:val="16"/>
                <w:lang w:val="pt-BR"/>
              </w:rPr>
              <w:t>0</w:t>
            </w:r>
          </w:p>
        </w:tc>
      </w:tr>
    </w:tbl>
    <w:p w14:paraId="684410BB" w14:textId="7EC65DBC" w:rsidR="00835D94" w:rsidRPr="001707FE" w:rsidRDefault="00835D94" w:rsidP="00835D94">
      <w:pPr>
        <w:keepNext/>
        <w:keepLines/>
        <w:spacing w:before="240" w:after="120" w:line="259" w:lineRule="auto"/>
        <w:outlineLvl w:val="0"/>
        <w:rPr>
          <w:rFonts w:asciiTheme="majorHAnsi" w:eastAsiaTheme="majorEastAsia" w:hAnsiTheme="majorHAnsi" w:cstheme="majorBidi"/>
          <w:b/>
          <w:bCs/>
          <w:sz w:val="28"/>
          <w:szCs w:val="28"/>
          <w:lang w:val="pt-BR"/>
        </w:rPr>
      </w:pPr>
      <w:r w:rsidRPr="001707FE">
        <w:rPr>
          <w:rFonts w:asciiTheme="majorHAnsi" w:eastAsiaTheme="majorEastAsia" w:hAnsiTheme="majorHAnsi" w:cstheme="majorBidi"/>
          <w:b/>
          <w:bCs/>
          <w:sz w:val="28"/>
          <w:szCs w:val="28"/>
          <w:lang w:val="pt-BR"/>
        </w:rPr>
        <w:t xml:space="preserve">Note </w:t>
      </w:r>
      <w:r w:rsidR="00824E05" w:rsidRPr="001707FE">
        <w:rPr>
          <w:rFonts w:asciiTheme="majorHAnsi" w:eastAsiaTheme="majorEastAsia" w:hAnsiTheme="majorHAnsi" w:cstheme="majorBidi"/>
          <w:b/>
          <w:bCs/>
          <w:sz w:val="28"/>
          <w:szCs w:val="28"/>
          <w:lang w:val="pt-BR"/>
        </w:rPr>
        <w:t>30</w:t>
      </w:r>
      <w:r w:rsidRPr="001707FE">
        <w:rPr>
          <w:rFonts w:asciiTheme="majorHAnsi" w:eastAsiaTheme="majorEastAsia" w:hAnsiTheme="majorHAnsi" w:cstheme="majorBidi"/>
          <w:b/>
          <w:bCs/>
          <w:sz w:val="28"/>
          <w:szCs w:val="28"/>
          <w:lang w:val="pt-BR"/>
        </w:rPr>
        <w:t xml:space="preserve"> - Cash Flow Statement – </w:t>
      </w:r>
      <w:r w:rsidR="00137B41" w:rsidRPr="001707FE">
        <w:rPr>
          <w:rFonts w:asciiTheme="majorHAnsi" w:eastAsiaTheme="majorEastAsia" w:hAnsiTheme="majorHAnsi" w:cstheme="majorBidi"/>
          <w:b/>
          <w:bCs/>
          <w:sz w:val="28"/>
          <w:szCs w:val="28"/>
          <w:lang w:val="pt-BR"/>
        </w:rPr>
        <w:t>Operating Activities</w:t>
      </w:r>
    </w:p>
    <w:tbl>
      <w:tblPr>
        <w:tblW w:w="0" w:type="auto"/>
        <w:tblInd w:w="7" w:type="dxa"/>
        <w:tblLayout w:type="fixed"/>
        <w:tblLook w:val="04A0" w:firstRow="1" w:lastRow="0" w:firstColumn="1" w:lastColumn="0" w:noHBand="0" w:noVBand="1"/>
      </w:tblPr>
      <w:tblGrid>
        <w:gridCol w:w="1408"/>
        <w:gridCol w:w="7087"/>
        <w:gridCol w:w="993"/>
      </w:tblGrid>
      <w:tr w:rsidR="001707FE" w:rsidRPr="001707FE" w14:paraId="5369751D" w14:textId="77777777" w:rsidTr="00137B4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BC71508"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6F7E87AE"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4280BC1" w14:textId="77777777" w:rsidR="00767E65" w:rsidRPr="001707FE" w:rsidRDefault="00767E65"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6F57DA87"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18677112" w14:textId="77777777" w:rsidR="00767E65" w:rsidRPr="001707FE" w:rsidRDefault="00767E65"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E947DF" w:rsidRPr="001873B3" w14:paraId="461FE331" w14:textId="77777777" w:rsidTr="00137B41">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22F5DD1" w14:textId="1D733BF3" w:rsidR="00122F22" w:rsidRPr="001707FE" w:rsidRDefault="00720D46" w:rsidP="00122F22">
            <w:pPr>
              <w:pStyle w:val="T1TableStyle"/>
              <w:jc w:val="right"/>
              <w:rPr>
                <w:rFonts w:ascii="Arial" w:eastAsia="Verdana" w:hAnsi="Arial"/>
                <w:sz w:val="16"/>
                <w:szCs w:val="16"/>
                <w:lang w:val="pt-BR"/>
              </w:rPr>
            </w:pPr>
            <w:r w:rsidRPr="001707FE">
              <w:rPr>
                <w:rFonts w:ascii="Arial" w:hAnsi="Arial"/>
                <w:sz w:val="16"/>
                <w:szCs w:val="16"/>
              </w:rPr>
              <w:t>1,104</w:t>
            </w:r>
          </w:p>
        </w:tc>
        <w:tc>
          <w:tcPr>
            <w:tcW w:w="7087" w:type="dxa"/>
            <w:tcBorders>
              <w:top w:val="nil"/>
              <w:left w:val="nil"/>
              <w:bottom w:val="nil"/>
              <w:right w:val="nil"/>
            </w:tcBorders>
            <w:shd w:val="clear" w:color="auto" w:fill="auto"/>
            <w:tcMar>
              <w:top w:w="20" w:type="dxa"/>
              <w:left w:w="20" w:type="dxa"/>
              <w:bottom w:w="20" w:type="dxa"/>
              <w:right w:w="20" w:type="dxa"/>
            </w:tcMar>
          </w:tcPr>
          <w:p w14:paraId="3E2EE149" w14:textId="3D035DF5" w:rsidR="00122F22" w:rsidRPr="001707FE" w:rsidRDefault="00122F22" w:rsidP="00122F22">
            <w:pPr>
              <w:pStyle w:val="T1TableStyle"/>
              <w:rPr>
                <w:rFonts w:ascii="Arial" w:eastAsia="Verdana" w:hAnsi="Arial"/>
                <w:sz w:val="16"/>
                <w:szCs w:val="16"/>
                <w:lang w:val="pt-BR"/>
              </w:rPr>
            </w:pPr>
            <w:r w:rsidRPr="001707FE">
              <w:rPr>
                <w:rFonts w:ascii="Arial" w:hAnsi="Arial"/>
                <w:sz w:val="16"/>
                <w:szCs w:val="16"/>
              </w:rPr>
              <w:t>Interest received</w:t>
            </w:r>
          </w:p>
        </w:tc>
        <w:tc>
          <w:tcPr>
            <w:tcW w:w="993"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7857680" w14:textId="4353AE84" w:rsidR="00122F22" w:rsidRPr="00C9454C" w:rsidRDefault="00824E05" w:rsidP="00426C3A">
            <w:pPr>
              <w:pStyle w:val="T1TableStyle"/>
              <w:ind w:right="113"/>
              <w:jc w:val="right"/>
              <w:rPr>
                <w:rFonts w:ascii="Arial" w:eastAsia="Verdana" w:hAnsi="Arial"/>
                <w:sz w:val="16"/>
                <w:szCs w:val="16"/>
                <w:lang w:val="pt-BR"/>
              </w:rPr>
            </w:pPr>
            <w:r w:rsidRPr="00C9454C">
              <w:rPr>
                <w:rFonts w:ascii="Arial" w:hAnsi="Arial"/>
                <w:sz w:val="16"/>
                <w:szCs w:val="16"/>
              </w:rPr>
              <w:t>976</w:t>
            </w:r>
          </w:p>
        </w:tc>
      </w:tr>
      <w:tr w:rsidR="00E947DF" w:rsidRPr="001873B3" w14:paraId="3E09073A" w14:textId="77777777" w:rsidTr="00137B4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505BAEB5" w14:textId="11883323" w:rsidR="00122F22" w:rsidRPr="001707FE" w:rsidRDefault="00720D46" w:rsidP="00122F22">
            <w:pPr>
              <w:pStyle w:val="T1TableStyle"/>
              <w:jc w:val="right"/>
              <w:rPr>
                <w:rFonts w:ascii="Arial" w:eastAsia="Verdana" w:hAnsi="Arial"/>
                <w:sz w:val="16"/>
                <w:szCs w:val="16"/>
                <w:lang w:val="pt-BR"/>
              </w:rPr>
            </w:pPr>
            <w:r w:rsidRPr="001707FE">
              <w:rPr>
                <w:rFonts w:ascii="Arial" w:hAnsi="Arial"/>
                <w:sz w:val="16"/>
                <w:szCs w:val="16"/>
              </w:rPr>
              <w:t>(304)</w:t>
            </w:r>
          </w:p>
        </w:tc>
        <w:tc>
          <w:tcPr>
            <w:tcW w:w="7087" w:type="dxa"/>
            <w:tcBorders>
              <w:top w:val="nil"/>
              <w:left w:val="nil"/>
              <w:bottom w:val="nil"/>
              <w:right w:val="nil"/>
            </w:tcBorders>
            <w:shd w:val="clear" w:color="auto" w:fill="auto"/>
            <w:tcMar>
              <w:top w:w="20" w:type="dxa"/>
              <w:left w:w="20" w:type="dxa"/>
              <w:bottom w:w="20" w:type="dxa"/>
              <w:right w:w="20" w:type="dxa"/>
            </w:tcMar>
          </w:tcPr>
          <w:p w14:paraId="684A42C6" w14:textId="6177313C" w:rsidR="00122F22" w:rsidRPr="001707FE" w:rsidRDefault="00122F22" w:rsidP="00122F22">
            <w:pPr>
              <w:pStyle w:val="T1TableStyle"/>
              <w:rPr>
                <w:rFonts w:ascii="Arial" w:eastAsia="Verdana" w:hAnsi="Arial"/>
                <w:sz w:val="16"/>
                <w:szCs w:val="16"/>
                <w:lang w:val="pt-BR"/>
              </w:rPr>
            </w:pPr>
            <w:r w:rsidRPr="001707FE">
              <w:rPr>
                <w:rFonts w:ascii="Arial" w:hAnsi="Arial"/>
                <w:sz w:val="16"/>
                <w:szCs w:val="16"/>
              </w:rPr>
              <w:t>Interest paid</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3F08ACA" w14:textId="199FCC74" w:rsidR="00122F22" w:rsidRPr="00C9454C" w:rsidRDefault="00824E05" w:rsidP="00426C3A">
            <w:pPr>
              <w:pStyle w:val="T1TableStyle"/>
              <w:ind w:right="113"/>
              <w:jc w:val="right"/>
              <w:rPr>
                <w:rFonts w:ascii="Arial" w:eastAsia="Verdana" w:hAnsi="Arial"/>
                <w:sz w:val="16"/>
                <w:szCs w:val="16"/>
                <w:lang w:val="pt-BR"/>
              </w:rPr>
            </w:pPr>
            <w:r w:rsidRPr="00C9454C">
              <w:rPr>
                <w:rFonts w:ascii="Arial" w:hAnsi="Arial"/>
                <w:sz w:val="16"/>
                <w:szCs w:val="16"/>
              </w:rPr>
              <w:t>(</w:t>
            </w:r>
            <w:r w:rsidR="000C30E2" w:rsidRPr="00C9454C">
              <w:rPr>
                <w:rFonts w:ascii="Arial" w:hAnsi="Arial"/>
                <w:sz w:val="16"/>
                <w:szCs w:val="16"/>
              </w:rPr>
              <w:t>955)</w:t>
            </w:r>
          </w:p>
        </w:tc>
      </w:tr>
      <w:tr w:rsidR="00122F22" w:rsidRPr="001873B3" w14:paraId="274AF041" w14:textId="77777777" w:rsidTr="00137B4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5D240B0" w14:textId="48F9F73F" w:rsidR="00122F22" w:rsidRPr="001707FE" w:rsidRDefault="00720D46" w:rsidP="00122F22">
            <w:pPr>
              <w:pStyle w:val="T1TableStyle"/>
              <w:jc w:val="right"/>
              <w:rPr>
                <w:rFonts w:ascii="Arial" w:eastAsia="Verdana" w:hAnsi="Arial"/>
                <w:b/>
                <w:bCs/>
                <w:sz w:val="16"/>
                <w:szCs w:val="16"/>
                <w:lang w:val="pt-BR"/>
              </w:rPr>
            </w:pPr>
            <w:r w:rsidRPr="001707FE">
              <w:rPr>
                <w:rFonts w:ascii="Arial" w:hAnsi="Arial"/>
                <w:b/>
                <w:bCs/>
                <w:sz w:val="16"/>
                <w:szCs w:val="16"/>
              </w:rPr>
              <w:t>800</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E0892F4" w14:textId="402E13FB" w:rsidR="00122F22" w:rsidRPr="001707FE" w:rsidRDefault="00122F22" w:rsidP="00122F22">
            <w:pPr>
              <w:pStyle w:val="T1TableStyle"/>
              <w:rPr>
                <w:rFonts w:ascii="Arial" w:eastAsia="Verdana" w:hAnsi="Arial"/>
                <w:b/>
                <w:bCs/>
                <w:sz w:val="16"/>
                <w:szCs w:val="16"/>
                <w:lang w:val="pt-BR"/>
              </w:rPr>
            </w:pPr>
            <w:r w:rsidRPr="001707FE">
              <w:rPr>
                <w:rFonts w:ascii="Arial" w:hAnsi="Arial"/>
                <w:b/>
                <w:bCs/>
                <w:sz w:val="16"/>
                <w:szCs w:val="16"/>
              </w:rPr>
              <w:t>Total</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9FA6D96" w14:textId="59904C01" w:rsidR="00122F22" w:rsidRPr="00C9454C" w:rsidRDefault="000C30E2" w:rsidP="00426C3A">
            <w:pPr>
              <w:pStyle w:val="T1TableStyle"/>
              <w:ind w:right="113"/>
              <w:jc w:val="right"/>
              <w:rPr>
                <w:rFonts w:ascii="Arial" w:eastAsia="Verdana" w:hAnsi="Arial"/>
                <w:b/>
                <w:bCs/>
                <w:sz w:val="16"/>
                <w:szCs w:val="16"/>
                <w:lang w:val="pt-BR"/>
              </w:rPr>
            </w:pPr>
            <w:r w:rsidRPr="00C9454C">
              <w:rPr>
                <w:rFonts w:ascii="Arial" w:eastAsia="Verdana" w:hAnsi="Arial"/>
                <w:b/>
                <w:bCs/>
                <w:sz w:val="16"/>
                <w:szCs w:val="16"/>
                <w:lang w:val="pt-BR"/>
              </w:rPr>
              <w:t>21</w:t>
            </w:r>
          </w:p>
        </w:tc>
      </w:tr>
    </w:tbl>
    <w:p w14:paraId="12CB6B77" w14:textId="6E2666AD" w:rsidR="00365FA1" w:rsidRPr="001707FE" w:rsidRDefault="00365FA1" w:rsidP="00365FA1">
      <w:pPr>
        <w:pStyle w:val="Heading1"/>
        <w:spacing w:line="259" w:lineRule="auto"/>
        <w:rPr>
          <w:color w:val="auto"/>
          <w:lang w:val="pt-BR"/>
        </w:rPr>
      </w:pPr>
      <w:bookmarkStart w:id="43" w:name="_Toc135904894"/>
      <w:r w:rsidRPr="001707FE">
        <w:rPr>
          <w:color w:val="auto"/>
          <w:lang w:val="pt-BR"/>
        </w:rPr>
        <w:t>Note 3</w:t>
      </w:r>
      <w:r w:rsidR="000C30E2" w:rsidRPr="001707FE">
        <w:rPr>
          <w:color w:val="auto"/>
          <w:lang w:val="pt-BR"/>
        </w:rPr>
        <w:t>1</w:t>
      </w:r>
      <w:r w:rsidRPr="001707FE">
        <w:rPr>
          <w:color w:val="auto"/>
          <w:lang w:val="pt-BR"/>
        </w:rPr>
        <w:t xml:space="preserve"> - Cash Flow Statement - Investing Activities</w:t>
      </w:r>
      <w:bookmarkEnd w:id="43"/>
    </w:p>
    <w:tbl>
      <w:tblPr>
        <w:tblW w:w="0" w:type="auto"/>
        <w:tblInd w:w="-3" w:type="dxa"/>
        <w:tblLayout w:type="fixed"/>
        <w:tblLook w:val="04A0" w:firstRow="1" w:lastRow="0" w:firstColumn="1" w:lastColumn="0" w:noHBand="0" w:noVBand="1"/>
      </w:tblPr>
      <w:tblGrid>
        <w:gridCol w:w="10"/>
        <w:gridCol w:w="1408"/>
        <w:gridCol w:w="7087"/>
        <w:gridCol w:w="993"/>
      </w:tblGrid>
      <w:tr w:rsidR="001707FE" w:rsidRPr="001707FE" w14:paraId="0AD84C1B" w14:textId="77777777" w:rsidTr="00365FA1">
        <w:trPr>
          <w:gridBefore w:val="1"/>
          <w:wBefore w:w="10" w:type="dxa"/>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20E66995"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426D3931"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7337F240" w14:textId="77777777" w:rsidR="00365FA1" w:rsidRPr="001707FE"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4557F34"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1EFDD4C5"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365FA1" w:rsidRPr="001873B3" w14:paraId="17062834"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603F369A" w14:textId="16904637" w:rsidR="00365FA1" w:rsidRPr="001707FE" w:rsidRDefault="006B377C" w:rsidP="007426AA">
            <w:pPr>
              <w:pStyle w:val="T1TableStyle"/>
              <w:jc w:val="right"/>
              <w:rPr>
                <w:rFonts w:ascii="Arial" w:eastAsia="Verdana" w:hAnsi="Arial"/>
                <w:b/>
                <w:bCs/>
                <w:sz w:val="16"/>
                <w:szCs w:val="16"/>
                <w:lang w:val="pt-BR"/>
              </w:rPr>
            </w:pPr>
            <w:r w:rsidRPr="001707FE">
              <w:rPr>
                <w:rFonts w:ascii="Arial" w:hAnsi="Arial"/>
                <w:sz w:val="16"/>
                <w:szCs w:val="16"/>
              </w:rPr>
              <w:t>(41,858)</w:t>
            </w:r>
          </w:p>
        </w:tc>
        <w:tc>
          <w:tcPr>
            <w:tcW w:w="7087" w:type="dxa"/>
            <w:shd w:val="clear" w:color="auto" w:fill="auto"/>
            <w:tcMar>
              <w:top w:w="20" w:type="dxa"/>
              <w:left w:w="20" w:type="dxa"/>
              <w:bottom w:w="20" w:type="dxa"/>
              <w:right w:w="20" w:type="dxa"/>
            </w:tcMar>
          </w:tcPr>
          <w:p w14:paraId="741EA794" w14:textId="77777777" w:rsidR="00365FA1" w:rsidRPr="001707FE" w:rsidRDefault="00365FA1" w:rsidP="007426AA">
            <w:pPr>
              <w:pStyle w:val="T1TableStyle"/>
              <w:rPr>
                <w:rFonts w:ascii="Arial" w:eastAsia="Verdana" w:hAnsi="Arial"/>
                <w:b/>
                <w:bCs/>
                <w:sz w:val="16"/>
                <w:szCs w:val="16"/>
                <w:lang w:val="pt-BR"/>
              </w:rPr>
            </w:pPr>
            <w:r w:rsidRPr="001707FE">
              <w:rPr>
                <w:rFonts w:ascii="Arial" w:hAnsi="Arial"/>
                <w:sz w:val="16"/>
                <w:szCs w:val="16"/>
              </w:rPr>
              <w:t>Purchase of property, plant and equipment, investment property and intangible assets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70FDFB6" w14:textId="4A988EA4" w:rsidR="00365FA1" w:rsidRPr="00C9454C" w:rsidRDefault="000C30E2" w:rsidP="007426AA">
            <w:pPr>
              <w:pStyle w:val="T1TableStyle"/>
              <w:ind w:right="113"/>
              <w:jc w:val="right"/>
              <w:rPr>
                <w:rFonts w:ascii="Arial" w:eastAsia="Verdana" w:hAnsi="Arial"/>
                <w:sz w:val="16"/>
                <w:szCs w:val="16"/>
                <w:lang w:val="pt-BR"/>
              </w:rPr>
            </w:pPr>
            <w:r w:rsidRPr="00C9454C">
              <w:rPr>
                <w:rFonts w:ascii="Arial" w:eastAsia="Verdana" w:hAnsi="Arial"/>
                <w:sz w:val="16"/>
                <w:szCs w:val="16"/>
                <w:lang w:val="pt-BR"/>
              </w:rPr>
              <w:t>(20,</w:t>
            </w:r>
            <w:r w:rsidR="00A268E8" w:rsidRPr="00C9454C">
              <w:rPr>
                <w:rFonts w:ascii="Arial" w:eastAsia="Verdana" w:hAnsi="Arial"/>
                <w:sz w:val="16"/>
                <w:szCs w:val="16"/>
                <w:lang w:val="pt-BR"/>
              </w:rPr>
              <w:t>571)</w:t>
            </w:r>
          </w:p>
        </w:tc>
      </w:tr>
      <w:tr w:rsidR="002E4977" w:rsidRPr="001873B3" w14:paraId="2EA2EE74"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5764E85E" w14:textId="5BFB2D19" w:rsidR="002E4977" w:rsidRPr="001707FE" w:rsidRDefault="006B377C" w:rsidP="007426AA">
            <w:pPr>
              <w:pStyle w:val="T1TableStyle"/>
              <w:jc w:val="right"/>
              <w:rPr>
                <w:rFonts w:ascii="Arial" w:hAnsi="Arial"/>
                <w:sz w:val="16"/>
                <w:szCs w:val="16"/>
              </w:rPr>
            </w:pPr>
            <w:r w:rsidRPr="001707FE">
              <w:rPr>
                <w:rFonts w:ascii="Arial" w:hAnsi="Arial"/>
                <w:sz w:val="16"/>
                <w:szCs w:val="16"/>
              </w:rPr>
              <w:t>(1,377)</w:t>
            </w:r>
          </w:p>
        </w:tc>
        <w:tc>
          <w:tcPr>
            <w:tcW w:w="7087" w:type="dxa"/>
            <w:shd w:val="clear" w:color="auto" w:fill="auto"/>
            <w:tcMar>
              <w:top w:w="20" w:type="dxa"/>
              <w:left w:w="20" w:type="dxa"/>
              <w:bottom w:w="20" w:type="dxa"/>
              <w:right w:w="20" w:type="dxa"/>
            </w:tcMar>
          </w:tcPr>
          <w:p w14:paraId="5533307E" w14:textId="0D3C7E3F" w:rsidR="002E4977" w:rsidRPr="001707FE" w:rsidRDefault="00E74613" w:rsidP="007426AA">
            <w:pPr>
              <w:pStyle w:val="T1TableStyle"/>
              <w:rPr>
                <w:rFonts w:ascii="Arial" w:hAnsi="Arial"/>
                <w:sz w:val="16"/>
                <w:szCs w:val="16"/>
              </w:rPr>
            </w:pPr>
            <w:r w:rsidRPr="001707FE">
              <w:rPr>
                <w:rFonts w:ascii="Arial" w:hAnsi="Arial"/>
                <w:sz w:val="16"/>
                <w:szCs w:val="16"/>
              </w:rPr>
              <w:t>Other payments for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7D84384" w14:textId="1EA6907D" w:rsidR="002E4977" w:rsidRPr="00C9454C" w:rsidRDefault="00A268E8" w:rsidP="007426AA">
            <w:pPr>
              <w:pStyle w:val="T1TableStyle"/>
              <w:ind w:right="113"/>
              <w:jc w:val="right"/>
              <w:rPr>
                <w:rFonts w:ascii="Arial" w:eastAsia="Verdana" w:hAnsi="Arial"/>
                <w:sz w:val="16"/>
                <w:szCs w:val="16"/>
                <w:lang w:val="pt-BR"/>
              </w:rPr>
            </w:pPr>
            <w:r w:rsidRPr="00C9454C">
              <w:rPr>
                <w:rFonts w:ascii="Arial" w:eastAsia="Verdana" w:hAnsi="Arial"/>
                <w:sz w:val="16"/>
                <w:szCs w:val="16"/>
                <w:lang w:val="pt-BR"/>
              </w:rPr>
              <w:t>(32)</w:t>
            </w:r>
          </w:p>
        </w:tc>
      </w:tr>
      <w:tr w:rsidR="00365FA1" w:rsidRPr="001873B3" w14:paraId="05824FB3"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6241199F" w14:textId="61F43B33" w:rsidR="00365FA1" w:rsidRPr="001707FE" w:rsidRDefault="005F0854" w:rsidP="007426AA">
            <w:pPr>
              <w:pStyle w:val="T1TableStyle"/>
              <w:jc w:val="right"/>
              <w:rPr>
                <w:rFonts w:ascii="Arial" w:eastAsia="Verdana" w:hAnsi="Arial"/>
                <w:sz w:val="16"/>
                <w:szCs w:val="16"/>
                <w:lang w:val="pt-BR"/>
              </w:rPr>
            </w:pPr>
            <w:r w:rsidRPr="001707FE">
              <w:rPr>
                <w:rFonts w:ascii="Arial" w:eastAsia="Verdana" w:hAnsi="Arial"/>
                <w:sz w:val="16"/>
                <w:szCs w:val="16"/>
                <w:lang w:val="pt-BR"/>
              </w:rPr>
              <w:t>0</w:t>
            </w:r>
          </w:p>
        </w:tc>
        <w:tc>
          <w:tcPr>
            <w:tcW w:w="7087" w:type="dxa"/>
            <w:shd w:val="clear" w:color="auto" w:fill="auto"/>
            <w:tcMar>
              <w:top w:w="20" w:type="dxa"/>
              <w:left w:w="20" w:type="dxa"/>
              <w:bottom w:w="20" w:type="dxa"/>
              <w:right w:w="20" w:type="dxa"/>
            </w:tcMar>
          </w:tcPr>
          <w:p w14:paraId="7680D495" w14:textId="77777777" w:rsidR="00365FA1" w:rsidRPr="001707FE" w:rsidRDefault="00365FA1" w:rsidP="007426AA">
            <w:pPr>
              <w:pStyle w:val="T1TableStyle"/>
              <w:rPr>
                <w:rFonts w:ascii="Arial" w:eastAsia="Verdana" w:hAnsi="Arial"/>
                <w:sz w:val="16"/>
                <w:szCs w:val="16"/>
                <w:lang w:val="pt-BR"/>
              </w:rPr>
            </w:pPr>
            <w:r w:rsidRPr="001707FE">
              <w:rPr>
                <w:rFonts w:ascii="Arial" w:hAnsi="Arial"/>
                <w:sz w:val="16"/>
                <w:szCs w:val="16"/>
              </w:rPr>
              <w:t>Purchase of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47684094" w14:textId="3E9EAF04" w:rsidR="00365FA1" w:rsidRPr="00C9454C" w:rsidRDefault="00A268E8" w:rsidP="007426AA">
            <w:pPr>
              <w:pStyle w:val="T1TableStyle"/>
              <w:ind w:right="113"/>
              <w:jc w:val="right"/>
              <w:rPr>
                <w:rFonts w:ascii="Arial" w:eastAsia="Verdana" w:hAnsi="Arial"/>
                <w:sz w:val="16"/>
                <w:szCs w:val="16"/>
                <w:lang w:val="pt-BR"/>
              </w:rPr>
            </w:pPr>
            <w:r w:rsidRPr="00C9454C">
              <w:rPr>
                <w:rFonts w:ascii="Arial" w:hAnsi="Arial"/>
                <w:sz w:val="16"/>
                <w:szCs w:val="16"/>
              </w:rPr>
              <w:t>0</w:t>
            </w:r>
          </w:p>
        </w:tc>
      </w:tr>
      <w:tr w:rsidR="00365FA1" w:rsidRPr="001873B3" w14:paraId="0ADEC9FB"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2352B74A" w14:textId="2B98CAB8" w:rsidR="00365FA1" w:rsidRPr="001707FE" w:rsidRDefault="006B377C" w:rsidP="007426AA">
            <w:pPr>
              <w:pStyle w:val="T1TableStyle"/>
              <w:jc w:val="right"/>
              <w:rPr>
                <w:rFonts w:ascii="Arial" w:hAnsi="Arial"/>
                <w:sz w:val="16"/>
                <w:szCs w:val="16"/>
              </w:rPr>
            </w:pPr>
            <w:r w:rsidRPr="001707FE">
              <w:rPr>
                <w:rFonts w:ascii="Arial" w:hAnsi="Arial"/>
                <w:sz w:val="16"/>
                <w:szCs w:val="16"/>
              </w:rPr>
              <w:t>4,450</w:t>
            </w:r>
          </w:p>
        </w:tc>
        <w:tc>
          <w:tcPr>
            <w:tcW w:w="7087" w:type="dxa"/>
            <w:shd w:val="clear" w:color="auto" w:fill="auto"/>
            <w:tcMar>
              <w:top w:w="20" w:type="dxa"/>
              <w:left w:w="20" w:type="dxa"/>
              <w:bottom w:w="20" w:type="dxa"/>
              <w:right w:w="20" w:type="dxa"/>
            </w:tcMar>
          </w:tcPr>
          <w:p w14:paraId="374E5744" w14:textId="77777777" w:rsidR="00365FA1" w:rsidRPr="001707FE" w:rsidRDefault="00365FA1" w:rsidP="007426AA">
            <w:pPr>
              <w:pStyle w:val="T1TableStyle"/>
              <w:rPr>
                <w:rFonts w:ascii="Arial" w:hAnsi="Arial"/>
                <w:sz w:val="16"/>
                <w:szCs w:val="16"/>
              </w:rPr>
            </w:pPr>
            <w:r w:rsidRPr="001707FE">
              <w:rPr>
                <w:rFonts w:ascii="Arial" w:hAnsi="Arial"/>
                <w:sz w:val="16"/>
                <w:szCs w:val="16"/>
              </w:rPr>
              <w:t>Proceeds from short-term and long-term investments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5376AD2F" w14:textId="77777777" w:rsidR="00365FA1" w:rsidRPr="00C9454C" w:rsidRDefault="00365FA1" w:rsidP="007426AA">
            <w:pPr>
              <w:pStyle w:val="T1TableStyle"/>
              <w:ind w:right="113"/>
              <w:jc w:val="right"/>
              <w:rPr>
                <w:rFonts w:ascii="Arial" w:hAnsi="Arial"/>
                <w:sz w:val="16"/>
                <w:szCs w:val="16"/>
              </w:rPr>
            </w:pPr>
            <w:r w:rsidRPr="00C9454C">
              <w:rPr>
                <w:rFonts w:ascii="Arial" w:hAnsi="Arial"/>
                <w:sz w:val="16"/>
                <w:szCs w:val="16"/>
              </w:rPr>
              <w:t>0</w:t>
            </w:r>
          </w:p>
        </w:tc>
      </w:tr>
      <w:tr w:rsidR="00365FA1" w:rsidRPr="001873B3" w14:paraId="6BFDF338" w14:textId="77777777" w:rsidTr="00365FA1">
        <w:trPr>
          <w:trHeight w:val="248"/>
        </w:trPr>
        <w:tc>
          <w:tcPr>
            <w:tcW w:w="1418" w:type="dxa"/>
            <w:gridSpan w:val="2"/>
            <w:tcBorders>
              <w:left w:val="dotted" w:sz="4" w:space="0" w:color="000000"/>
            </w:tcBorders>
            <w:shd w:val="clear" w:color="auto" w:fill="auto"/>
            <w:tcMar>
              <w:top w:w="20" w:type="dxa"/>
              <w:left w:w="20" w:type="dxa"/>
              <w:bottom w:w="20" w:type="dxa"/>
              <w:right w:w="20" w:type="dxa"/>
            </w:tcMar>
          </w:tcPr>
          <w:p w14:paraId="1FF756DC" w14:textId="5E6FBC96" w:rsidR="00365FA1" w:rsidRPr="001707FE" w:rsidRDefault="003A65FE" w:rsidP="007426AA">
            <w:pPr>
              <w:pStyle w:val="T1TableStyle"/>
              <w:jc w:val="right"/>
              <w:rPr>
                <w:rFonts w:ascii="Arial" w:hAnsi="Arial"/>
                <w:sz w:val="16"/>
                <w:szCs w:val="16"/>
              </w:rPr>
            </w:pPr>
            <w:r w:rsidRPr="001707FE">
              <w:rPr>
                <w:rFonts w:ascii="Arial" w:hAnsi="Arial"/>
                <w:sz w:val="16"/>
                <w:szCs w:val="16"/>
              </w:rPr>
              <w:t>3,297</w:t>
            </w:r>
          </w:p>
        </w:tc>
        <w:tc>
          <w:tcPr>
            <w:tcW w:w="7087" w:type="dxa"/>
            <w:shd w:val="clear" w:color="auto" w:fill="auto"/>
            <w:tcMar>
              <w:top w:w="20" w:type="dxa"/>
              <w:left w:w="20" w:type="dxa"/>
              <w:bottom w:w="20" w:type="dxa"/>
              <w:right w:w="20" w:type="dxa"/>
            </w:tcMar>
          </w:tcPr>
          <w:p w14:paraId="6ECC03FF" w14:textId="77777777" w:rsidR="00365FA1" w:rsidRPr="001707FE" w:rsidRDefault="00365FA1" w:rsidP="007426AA">
            <w:pPr>
              <w:pStyle w:val="T1TableStyle"/>
              <w:rPr>
                <w:rFonts w:ascii="Arial" w:hAnsi="Arial"/>
                <w:sz w:val="16"/>
                <w:szCs w:val="16"/>
              </w:rPr>
            </w:pPr>
            <w:r w:rsidRPr="001707FE">
              <w:rPr>
                <w:rFonts w:ascii="Arial" w:hAnsi="Arial"/>
                <w:sz w:val="16"/>
                <w:szCs w:val="16"/>
              </w:rPr>
              <w:t>Other receipts from investing activities</w:t>
            </w:r>
          </w:p>
        </w:tc>
        <w:tc>
          <w:tcPr>
            <w:tcW w:w="993" w:type="dxa"/>
            <w:tcBorders>
              <w:right w:val="dotted" w:sz="4" w:space="0" w:color="000000"/>
            </w:tcBorders>
            <w:shd w:val="clear" w:color="auto" w:fill="DAEEF3" w:themeFill="accent5" w:themeFillTint="33"/>
            <w:tcMar>
              <w:top w:w="20" w:type="dxa"/>
              <w:left w:w="20" w:type="dxa"/>
              <w:bottom w:w="20" w:type="dxa"/>
              <w:right w:w="20" w:type="dxa"/>
            </w:tcMar>
          </w:tcPr>
          <w:p w14:paraId="23C231D1" w14:textId="4641B15A" w:rsidR="00365FA1" w:rsidRPr="00C9454C" w:rsidRDefault="00365FA1" w:rsidP="007426AA">
            <w:pPr>
              <w:pStyle w:val="T1TableStyle"/>
              <w:ind w:right="113"/>
              <w:jc w:val="right"/>
              <w:rPr>
                <w:rFonts w:ascii="Arial" w:hAnsi="Arial"/>
                <w:sz w:val="16"/>
                <w:szCs w:val="16"/>
              </w:rPr>
            </w:pPr>
            <w:r w:rsidRPr="00C9454C">
              <w:rPr>
                <w:rFonts w:ascii="Arial" w:hAnsi="Arial"/>
                <w:sz w:val="16"/>
                <w:szCs w:val="16"/>
              </w:rPr>
              <w:t>(</w:t>
            </w:r>
            <w:r w:rsidR="00140A09" w:rsidRPr="00C9454C">
              <w:rPr>
                <w:rFonts w:ascii="Arial" w:hAnsi="Arial"/>
                <w:sz w:val="16"/>
                <w:szCs w:val="16"/>
              </w:rPr>
              <w:t>835</w:t>
            </w:r>
            <w:r w:rsidRPr="00C9454C">
              <w:rPr>
                <w:rFonts w:ascii="Arial" w:hAnsi="Arial"/>
                <w:sz w:val="16"/>
                <w:szCs w:val="16"/>
              </w:rPr>
              <w:t>)</w:t>
            </w:r>
          </w:p>
        </w:tc>
      </w:tr>
      <w:tr w:rsidR="00365FA1" w:rsidRPr="001873B3" w14:paraId="69C50168" w14:textId="77777777" w:rsidTr="00365FA1">
        <w:trPr>
          <w:trHeight w:val="248"/>
        </w:trPr>
        <w:tc>
          <w:tcPr>
            <w:tcW w:w="1418" w:type="dxa"/>
            <w:gridSpan w:val="2"/>
            <w:tcBorders>
              <w:top w:val="single" w:sz="2" w:space="0" w:color="000000"/>
              <w:left w:val="dotted" w:sz="4" w:space="0" w:color="000000"/>
              <w:bottom w:val="single" w:sz="2" w:space="0" w:color="000000"/>
            </w:tcBorders>
            <w:shd w:val="clear" w:color="auto" w:fill="auto"/>
            <w:tcMar>
              <w:top w:w="20" w:type="dxa"/>
              <w:left w:w="20" w:type="dxa"/>
              <w:bottom w:w="20" w:type="dxa"/>
              <w:right w:w="20" w:type="dxa"/>
            </w:tcMar>
          </w:tcPr>
          <w:p w14:paraId="08689273" w14:textId="64E176FA" w:rsidR="00365FA1" w:rsidRPr="001707FE" w:rsidRDefault="003A65FE" w:rsidP="007426AA">
            <w:pPr>
              <w:pStyle w:val="T1TableStyle"/>
              <w:jc w:val="right"/>
              <w:rPr>
                <w:rFonts w:ascii="Arial" w:eastAsia="Verdana" w:hAnsi="Arial"/>
                <w:b/>
                <w:bCs/>
                <w:sz w:val="16"/>
                <w:szCs w:val="16"/>
                <w:lang w:val="pt-BR"/>
              </w:rPr>
            </w:pPr>
            <w:r w:rsidRPr="001707FE">
              <w:rPr>
                <w:rFonts w:ascii="Arial" w:hAnsi="Arial"/>
                <w:b/>
                <w:bCs/>
                <w:sz w:val="16"/>
                <w:szCs w:val="16"/>
              </w:rPr>
              <w:t>(35,488)</w:t>
            </w:r>
          </w:p>
        </w:tc>
        <w:tc>
          <w:tcPr>
            <w:tcW w:w="7087" w:type="dxa"/>
            <w:tcBorders>
              <w:top w:val="single" w:sz="2" w:space="0" w:color="000000"/>
              <w:bottom w:val="single" w:sz="2" w:space="0" w:color="000000"/>
            </w:tcBorders>
            <w:shd w:val="clear" w:color="auto" w:fill="auto"/>
            <w:tcMar>
              <w:top w:w="20" w:type="dxa"/>
              <w:left w:w="20" w:type="dxa"/>
              <w:bottom w:w="20" w:type="dxa"/>
              <w:right w:w="20" w:type="dxa"/>
            </w:tcMar>
          </w:tcPr>
          <w:p w14:paraId="2EC6F6DB" w14:textId="77777777" w:rsidR="00365FA1" w:rsidRPr="001707FE" w:rsidRDefault="00365FA1" w:rsidP="007426AA">
            <w:pPr>
              <w:pStyle w:val="T1TableStyle"/>
              <w:rPr>
                <w:rFonts w:ascii="Arial" w:eastAsia="Verdana" w:hAnsi="Arial"/>
                <w:b/>
                <w:bCs/>
                <w:sz w:val="16"/>
                <w:szCs w:val="16"/>
                <w:lang w:val="pt-BR"/>
              </w:rPr>
            </w:pPr>
            <w:r w:rsidRPr="001707FE">
              <w:rPr>
                <w:rFonts w:ascii="Arial" w:hAnsi="Arial"/>
                <w:b/>
                <w:bCs/>
                <w:sz w:val="16"/>
                <w:szCs w:val="16"/>
              </w:rPr>
              <w:t>Net cash flows from investing activities</w:t>
            </w:r>
          </w:p>
        </w:tc>
        <w:tc>
          <w:tcPr>
            <w:tcW w:w="993" w:type="dxa"/>
            <w:tcBorders>
              <w:top w:val="single" w:sz="2" w:space="0" w:color="000000"/>
              <w:bottom w:val="single" w:sz="2" w:space="0" w:color="000000"/>
              <w:right w:val="dotted" w:sz="4" w:space="0" w:color="000000"/>
            </w:tcBorders>
            <w:shd w:val="clear" w:color="auto" w:fill="DAEEF3" w:themeFill="accent5" w:themeFillTint="33"/>
            <w:tcMar>
              <w:top w:w="20" w:type="dxa"/>
              <w:left w:w="20" w:type="dxa"/>
              <w:bottom w:w="20" w:type="dxa"/>
              <w:right w:w="20" w:type="dxa"/>
            </w:tcMar>
          </w:tcPr>
          <w:p w14:paraId="21F9086D" w14:textId="200EF642" w:rsidR="00365FA1" w:rsidRPr="00C9454C" w:rsidRDefault="00140A09" w:rsidP="007426AA">
            <w:pPr>
              <w:pStyle w:val="T1TableStyle"/>
              <w:ind w:right="113"/>
              <w:jc w:val="right"/>
              <w:rPr>
                <w:rFonts w:ascii="Arial" w:eastAsia="Verdana" w:hAnsi="Arial"/>
                <w:b/>
                <w:bCs/>
                <w:sz w:val="16"/>
                <w:szCs w:val="16"/>
                <w:lang w:val="pt-BR"/>
              </w:rPr>
            </w:pPr>
            <w:r w:rsidRPr="00C9454C">
              <w:rPr>
                <w:rFonts w:ascii="Arial" w:hAnsi="Arial"/>
                <w:b/>
                <w:bCs/>
                <w:sz w:val="16"/>
                <w:szCs w:val="16"/>
              </w:rPr>
              <w:t>(21,438)</w:t>
            </w:r>
          </w:p>
        </w:tc>
      </w:tr>
    </w:tbl>
    <w:p w14:paraId="45D3DB62" w14:textId="7E30B449" w:rsidR="00365FA1" w:rsidRPr="001707FE" w:rsidRDefault="00365FA1" w:rsidP="00365FA1">
      <w:pPr>
        <w:pStyle w:val="Heading1"/>
        <w:spacing w:line="259" w:lineRule="auto"/>
        <w:rPr>
          <w:color w:val="auto"/>
          <w:lang w:val="pt-BR"/>
        </w:rPr>
      </w:pPr>
      <w:bookmarkStart w:id="44" w:name="_Toc135904895"/>
      <w:r w:rsidRPr="001707FE">
        <w:rPr>
          <w:color w:val="auto"/>
          <w:lang w:val="pt-BR"/>
        </w:rPr>
        <w:t xml:space="preserve">Note </w:t>
      </w:r>
      <w:r w:rsidR="00A90B06" w:rsidRPr="001707FE">
        <w:rPr>
          <w:color w:val="auto"/>
          <w:lang w:val="pt-BR"/>
        </w:rPr>
        <w:t>3</w:t>
      </w:r>
      <w:r w:rsidR="00B349D2" w:rsidRPr="001707FE">
        <w:rPr>
          <w:color w:val="auto"/>
          <w:lang w:val="pt-BR"/>
        </w:rPr>
        <w:t>2</w:t>
      </w:r>
      <w:r w:rsidRPr="001707FE">
        <w:rPr>
          <w:color w:val="auto"/>
          <w:lang w:val="pt-BR"/>
        </w:rPr>
        <w:t xml:space="preserve"> - Cash Flow Statement - Financing Activities</w:t>
      </w:r>
      <w:bookmarkEnd w:id="44"/>
    </w:p>
    <w:tbl>
      <w:tblPr>
        <w:tblW w:w="0" w:type="auto"/>
        <w:tblInd w:w="7" w:type="dxa"/>
        <w:tblLayout w:type="fixed"/>
        <w:tblLook w:val="04A0" w:firstRow="1" w:lastRow="0" w:firstColumn="1" w:lastColumn="0" w:noHBand="0" w:noVBand="1"/>
      </w:tblPr>
      <w:tblGrid>
        <w:gridCol w:w="1408"/>
        <w:gridCol w:w="7087"/>
        <w:gridCol w:w="993"/>
      </w:tblGrid>
      <w:tr w:rsidR="001707FE" w:rsidRPr="001707FE" w14:paraId="53EEB29B" w14:textId="77777777" w:rsidTr="00A90B0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B9407F4"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2019/20</w:t>
            </w:r>
          </w:p>
          <w:p w14:paraId="2902152D"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c>
          <w:tcPr>
            <w:tcW w:w="7087"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FF32ACD" w14:textId="77777777" w:rsidR="00365FA1" w:rsidRPr="001707FE" w:rsidRDefault="00365FA1" w:rsidP="007426AA">
            <w:pPr>
              <w:pStyle w:val="T1TableStyle"/>
              <w:jc w:val="center"/>
              <w:rPr>
                <w:rFonts w:ascii="Arial" w:eastAsia="Verdana" w:hAnsi="Arial"/>
                <w:b/>
                <w:bCs/>
                <w:sz w:val="16"/>
                <w:szCs w:val="16"/>
                <w:lang w:val="pt-BR"/>
              </w:rPr>
            </w:pPr>
          </w:p>
        </w:tc>
        <w:tc>
          <w:tcPr>
            <w:tcW w:w="993"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3EBDD0F1"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2020/21</w:t>
            </w:r>
          </w:p>
          <w:p w14:paraId="1305788F" w14:textId="77777777" w:rsidR="00365FA1" w:rsidRPr="001707FE" w:rsidRDefault="00365FA1" w:rsidP="007426AA">
            <w:pPr>
              <w:pStyle w:val="T1TableStyle"/>
              <w:ind w:right="113"/>
              <w:jc w:val="right"/>
              <w:rPr>
                <w:rFonts w:ascii="Arial" w:eastAsia="Verdana" w:hAnsi="Arial"/>
                <w:b/>
                <w:bCs/>
                <w:sz w:val="16"/>
                <w:szCs w:val="16"/>
                <w:lang w:val="pt-BR"/>
              </w:rPr>
            </w:pPr>
            <w:r w:rsidRPr="001707FE">
              <w:rPr>
                <w:rFonts w:ascii="Arial" w:eastAsia="Verdana" w:hAnsi="Arial"/>
                <w:b/>
                <w:bCs/>
                <w:sz w:val="16"/>
                <w:szCs w:val="16"/>
                <w:lang w:val="pt-BR"/>
              </w:rPr>
              <w:t>£’000</w:t>
            </w:r>
          </w:p>
        </w:tc>
      </w:tr>
      <w:tr w:rsidR="00E74613" w:rsidRPr="001873B3" w14:paraId="732831B2" w14:textId="77777777" w:rsidTr="00A90B06">
        <w:trPr>
          <w:trHeight w:val="288"/>
        </w:trPr>
        <w:tc>
          <w:tcPr>
            <w:tcW w:w="1408" w:type="dxa"/>
            <w:tcBorders>
              <w:top w:val="single" w:sz="2" w:space="0" w:color="000000"/>
              <w:left w:val="single" w:sz="2" w:space="0" w:color="000000"/>
            </w:tcBorders>
            <w:shd w:val="clear" w:color="auto" w:fill="auto"/>
            <w:tcMar>
              <w:top w:w="20" w:type="dxa"/>
              <w:left w:w="20" w:type="dxa"/>
              <w:bottom w:w="20" w:type="dxa"/>
              <w:right w:w="20" w:type="dxa"/>
            </w:tcMar>
          </w:tcPr>
          <w:p w14:paraId="54211E4D" w14:textId="7724B846" w:rsidR="00E74613" w:rsidRPr="001707FE" w:rsidRDefault="003A65FE" w:rsidP="00531B25">
            <w:pPr>
              <w:pStyle w:val="T1TableStyle"/>
              <w:ind w:right="113"/>
              <w:jc w:val="right"/>
              <w:rPr>
                <w:rFonts w:ascii="Arial" w:eastAsia="Verdana" w:hAnsi="Arial"/>
                <w:sz w:val="16"/>
                <w:szCs w:val="16"/>
                <w:lang w:val="pt-BR"/>
              </w:rPr>
            </w:pPr>
            <w:r w:rsidRPr="001707FE">
              <w:rPr>
                <w:rFonts w:ascii="Arial" w:eastAsia="Verdana" w:hAnsi="Arial"/>
                <w:sz w:val="16"/>
                <w:szCs w:val="16"/>
                <w:lang w:val="pt-BR"/>
              </w:rPr>
              <w:t>163,500</w:t>
            </w:r>
          </w:p>
        </w:tc>
        <w:tc>
          <w:tcPr>
            <w:tcW w:w="7087" w:type="dxa"/>
            <w:tcBorders>
              <w:top w:val="single" w:sz="2" w:space="0" w:color="000000"/>
              <w:right w:val="single" w:sz="4" w:space="0" w:color="FFFFFF" w:themeColor="background1"/>
            </w:tcBorders>
            <w:shd w:val="clear" w:color="auto" w:fill="auto"/>
            <w:tcMar>
              <w:top w:w="20" w:type="dxa"/>
              <w:left w:w="20" w:type="dxa"/>
              <w:bottom w:w="20" w:type="dxa"/>
              <w:right w:w="20" w:type="dxa"/>
            </w:tcMar>
          </w:tcPr>
          <w:p w14:paraId="15945F65" w14:textId="071E7185" w:rsidR="00E74613" w:rsidRPr="001707FE" w:rsidRDefault="00F73150" w:rsidP="00F73150">
            <w:pPr>
              <w:pStyle w:val="T1TableStyle"/>
              <w:rPr>
                <w:rFonts w:ascii="Arial" w:eastAsia="Verdana" w:hAnsi="Arial"/>
                <w:sz w:val="16"/>
                <w:szCs w:val="16"/>
                <w:lang w:val="pt-BR"/>
              </w:rPr>
            </w:pPr>
            <w:r w:rsidRPr="001707FE">
              <w:rPr>
                <w:rFonts w:ascii="Arial" w:eastAsia="Verdana" w:hAnsi="Arial"/>
                <w:sz w:val="16"/>
                <w:szCs w:val="16"/>
                <w:lang w:val="pt-BR"/>
              </w:rPr>
              <w:t>Cash receipts of short and long-term borrowing</w:t>
            </w:r>
          </w:p>
        </w:tc>
        <w:tc>
          <w:tcPr>
            <w:tcW w:w="993" w:type="dxa"/>
            <w:tcBorders>
              <w:top w:val="single" w:sz="2" w:space="0" w:color="000000"/>
              <w:left w:val="single" w:sz="4" w:space="0" w:color="FFFFFF" w:themeColor="background1"/>
              <w:right w:val="single" w:sz="2" w:space="0" w:color="000000"/>
            </w:tcBorders>
            <w:shd w:val="clear" w:color="auto" w:fill="DAEEF3" w:themeFill="accent5" w:themeFillTint="33"/>
            <w:tcMar>
              <w:top w:w="20" w:type="dxa"/>
              <w:left w:w="20" w:type="dxa"/>
              <w:bottom w:w="20" w:type="dxa"/>
              <w:right w:w="20" w:type="dxa"/>
            </w:tcMar>
          </w:tcPr>
          <w:p w14:paraId="781C5CFC" w14:textId="6294F53B" w:rsidR="00E74613" w:rsidRPr="00C9454C" w:rsidRDefault="00B349D2" w:rsidP="007426AA">
            <w:pPr>
              <w:pStyle w:val="T1TableStyle"/>
              <w:ind w:right="113"/>
              <w:jc w:val="right"/>
              <w:rPr>
                <w:rFonts w:ascii="Arial" w:eastAsia="Verdana" w:hAnsi="Arial"/>
                <w:sz w:val="16"/>
                <w:szCs w:val="16"/>
                <w:lang w:val="pt-BR"/>
              </w:rPr>
            </w:pPr>
            <w:r w:rsidRPr="00C9454C">
              <w:rPr>
                <w:rFonts w:ascii="Arial" w:eastAsia="Verdana" w:hAnsi="Arial"/>
                <w:sz w:val="16"/>
                <w:szCs w:val="16"/>
                <w:lang w:val="pt-BR"/>
              </w:rPr>
              <w:t>79,320</w:t>
            </w:r>
          </w:p>
        </w:tc>
      </w:tr>
      <w:tr w:rsidR="00365FA1" w:rsidRPr="001873B3" w14:paraId="7EA8035A" w14:textId="77777777" w:rsidTr="00E74613">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4AE6E37" w14:textId="4CDB580D" w:rsidR="00365FA1" w:rsidRPr="001707FE" w:rsidRDefault="00B22AEC" w:rsidP="007426AA">
            <w:pPr>
              <w:pStyle w:val="T1TableStyle"/>
              <w:jc w:val="right"/>
              <w:rPr>
                <w:rFonts w:ascii="Arial" w:eastAsia="Verdana" w:hAnsi="Arial"/>
                <w:sz w:val="16"/>
                <w:szCs w:val="16"/>
                <w:lang w:val="pt-BR"/>
              </w:rPr>
            </w:pPr>
            <w:r w:rsidRPr="001707FE">
              <w:rPr>
                <w:rFonts w:ascii="Arial" w:eastAsia="Verdana" w:hAnsi="Arial"/>
                <w:sz w:val="16"/>
                <w:szCs w:val="16"/>
                <w:lang w:val="pt-BR"/>
              </w:rPr>
              <w:t>(359)</w:t>
            </w:r>
          </w:p>
        </w:tc>
        <w:tc>
          <w:tcPr>
            <w:tcW w:w="7087" w:type="dxa"/>
            <w:tcBorders>
              <w:left w:val="nil"/>
              <w:bottom w:val="nil"/>
              <w:right w:val="nil"/>
            </w:tcBorders>
            <w:shd w:val="clear" w:color="auto" w:fill="auto"/>
            <w:tcMar>
              <w:top w:w="20" w:type="dxa"/>
              <w:left w:w="20" w:type="dxa"/>
              <w:bottom w:w="20" w:type="dxa"/>
              <w:right w:w="20" w:type="dxa"/>
            </w:tcMar>
          </w:tcPr>
          <w:p w14:paraId="12C71444" w14:textId="44CC193B" w:rsidR="00365FA1" w:rsidRPr="001707FE" w:rsidRDefault="00365FA1" w:rsidP="007426AA">
            <w:pPr>
              <w:pStyle w:val="T1TableStyle"/>
              <w:rPr>
                <w:rFonts w:ascii="Arial" w:eastAsia="Verdana" w:hAnsi="Arial"/>
                <w:sz w:val="16"/>
                <w:szCs w:val="16"/>
                <w:lang w:val="pt-BR"/>
              </w:rPr>
            </w:pPr>
            <w:r w:rsidRPr="001707FE">
              <w:rPr>
                <w:rFonts w:ascii="Arial" w:hAnsi="Arial"/>
                <w:sz w:val="16"/>
                <w:szCs w:val="16"/>
              </w:rPr>
              <w:t>Cash payments for the reduction of outstanding liabilities relating to finance leases</w:t>
            </w:r>
          </w:p>
        </w:tc>
        <w:tc>
          <w:tcPr>
            <w:tcW w:w="993"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A6137D6" w14:textId="0FC127FA" w:rsidR="00365FA1" w:rsidRPr="00C9454C" w:rsidRDefault="00B349D2" w:rsidP="007426AA">
            <w:pPr>
              <w:pStyle w:val="T1TableStyle"/>
              <w:ind w:right="113"/>
              <w:jc w:val="right"/>
              <w:rPr>
                <w:rFonts w:ascii="Arial" w:eastAsia="Verdana" w:hAnsi="Arial"/>
                <w:sz w:val="16"/>
                <w:szCs w:val="16"/>
                <w:lang w:val="pt-BR"/>
              </w:rPr>
            </w:pPr>
            <w:r w:rsidRPr="00C9454C">
              <w:rPr>
                <w:rFonts w:ascii="Arial" w:eastAsia="Verdana" w:hAnsi="Arial"/>
                <w:sz w:val="16"/>
                <w:szCs w:val="16"/>
                <w:lang w:val="pt-BR"/>
              </w:rPr>
              <w:t>(364)</w:t>
            </w:r>
          </w:p>
        </w:tc>
      </w:tr>
      <w:tr w:rsidR="00365FA1" w:rsidRPr="001873B3" w14:paraId="0D234922" w14:textId="77777777" w:rsidTr="00365FA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958238" w14:textId="04F014F4" w:rsidR="00365FA1" w:rsidRPr="001707FE" w:rsidRDefault="00300662" w:rsidP="007426AA">
            <w:pPr>
              <w:pStyle w:val="T1TableStyle"/>
              <w:jc w:val="right"/>
              <w:rPr>
                <w:rFonts w:ascii="Arial" w:hAnsi="Arial"/>
                <w:sz w:val="16"/>
                <w:szCs w:val="16"/>
              </w:rPr>
            </w:pPr>
            <w:r w:rsidRPr="001707FE">
              <w:rPr>
                <w:rFonts w:ascii="Arial" w:hAnsi="Arial"/>
                <w:sz w:val="16"/>
                <w:szCs w:val="16"/>
              </w:rPr>
              <w:t>(</w:t>
            </w:r>
            <w:r w:rsidR="00B22AEC" w:rsidRPr="001707FE">
              <w:rPr>
                <w:rFonts w:ascii="Arial" w:hAnsi="Arial"/>
                <w:sz w:val="16"/>
                <w:szCs w:val="16"/>
              </w:rPr>
              <w:t>134,714</w:t>
            </w:r>
            <w:r w:rsidRPr="001707FE">
              <w:rPr>
                <w:rFonts w:ascii="Arial" w:hAnsi="Arial"/>
                <w:sz w:val="16"/>
                <w:szCs w:val="16"/>
              </w:rPr>
              <w:t>)</w:t>
            </w:r>
          </w:p>
        </w:tc>
        <w:tc>
          <w:tcPr>
            <w:tcW w:w="7087" w:type="dxa"/>
            <w:tcBorders>
              <w:top w:val="nil"/>
              <w:left w:val="nil"/>
              <w:bottom w:val="nil"/>
              <w:right w:val="nil"/>
            </w:tcBorders>
            <w:shd w:val="clear" w:color="auto" w:fill="auto"/>
            <w:tcMar>
              <w:top w:w="20" w:type="dxa"/>
              <w:left w:w="20" w:type="dxa"/>
              <w:bottom w:w="20" w:type="dxa"/>
              <w:right w:w="20" w:type="dxa"/>
            </w:tcMar>
          </w:tcPr>
          <w:p w14:paraId="18B14ED3" w14:textId="77777777" w:rsidR="00365FA1" w:rsidRPr="001707FE" w:rsidRDefault="00365FA1" w:rsidP="007426AA">
            <w:pPr>
              <w:pStyle w:val="T1TableStyle"/>
              <w:rPr>
                <w:rFonts w:ascii="Arial" w:hAnsi="Arial"/>
                <w:sz w:val="16"/>
                <w:szCs w:val="16"/>
              </w:rPr>
            </w:pPr>
            <w:r w:rsidRPr="001707FE">
              <w:rPr>
                <w:rFonts w:ascii="Arial" w:hAnsi="Arial"/>
                <w:sz w:val="16"/>
                <w:szCs w:val="16"/>
              </w:rPr>
              <w:t>Repayments of short- and long-term borrowing</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529BC22" w14:textId="41F97ECB" w:rsidR="00365FA1" w:rsidRPr="00C9454C" w:rsidRDefault="00300662" w:rsidP="007426AA">
            <w:pPr>
              <w:pStyle w:val="T1TableStyle"/>
              <w:ind w:right="113"/>
              <w:jc w:val="right"/>
              <w:rPr>
                <w:rFonts w:ascii="Arial" w:hAnsi="Arial"/>
                <w:sz w:val="16"/>
                <w:szCs w:val="16"/>
              </w:rPr>
            </w:pPr>
            <w:r w:rsidRPr="00C9454C">
              <w:rPr>
                <w:rFonts w:ascii="Arial" w:hAnsi="Arial"/>
                <w:sz w:val="16"/>
                <w:szCs w:val="16"/>
              </w:rPr>
              <w:t>(67,000)</w:t>
            </w:r>
          </w:p>
        </w:tc>
      </w:tr>
      <w:tr w:rsidR="00365FA1" w:rsidRPr="001873B3" w14:paraId="467A9FBA" w14:textId="77777777" w:rsidTr="00365FA1">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DB95C98" w14:textId="1B701962" w:rsidR="00365FA1" w:rsidRPr="001707FE" w:rsidRDefault="00365FA1" w:rsidP="007426AA">
            <w:pPr>
              <w:pStyle w:val="T1TableStyle"/>
              <w:jc w:val="right"/>
              <w:rPr>
                <w:rFonts w:ascii="Arial" w:eastAsia="Verdana" w:hAnsi="Arial"/>
                <w:sz w:val="16"/>
                <w:szCs w:val="16"/>
                <w:lang w:val="pt-BR"/>
              </w:rPr>
            </w:pPr>
            <w:r w:rsidRPr="001707FE">
              <w:rPr>
                <w:rFonts w:ascii="Arial" w:hAnsi="Arial"/>
                <w:sz w:val="16"/>
                <w:szCs w:val="16"/>
              </w:rPr>
              <w:t>(1</w:t>
            </w:r>
            <w:r w:rsidR="00B22AEC" w:rsidRPr="001707FE">
              <w:rPr>
                <w:rFonts w:ascii="Arial" w:hAnsi="Arial"/>
                <w:sz w:val="16"/>
                <w:szCs w:val="16"/>
              </w:rPr>
              <w:t>87</w:t>
            </w:r>
            <w:r w:rsidRPr="001707FE">
              <w:rPr>
                <w:rFonts w:ascii="Arial" w:hAnsi="Arial"/>
                <w:sz w:val="16"/>
                <w:szCs w:val="16"/>
              </w:rPr>
              <w:t>)</w:t>
            </w:r>
          </w:p>
        </w:tc>
        <w:tc>
          <w:tcPr>
            <w:tcW w:w="7087" w:type="dxa"/>
            <w:tcBorders>
              <w:top w:val="nil"/>
              <w:left w:val="nil"/>
              <w:bottom w:val="nil"/>
              <w:right w:val="nil"/>
            </w:tcBorders>
            <w:shd w:val="clear" w:color="auto" w:fill="auto"/>
            <w:tcMar>
              <w:top w:w="20" w:type="dxa"/>
              <w:left w:w="20" w:type="dxa"/>
              <w:bottom w:w="20" w:type="dxa"/>
              <w:right w:w="20" w:type="dxa"/>
            </w:tcMar>
          </w:tcPr>
          <w:p w14:paraId="6B21F262" w14:textId="77777777" w:rsidR="00365FA1" w:rsidRPr="001707FE" w:rsidRDefault="00365FA1" w:rsidP="007426AA">
            <w:pPr>
              <w:pStyle w:val="T1TableStyle"/>
              <w:rPr>
                <w:rFonts w:ascii="Arial" w:eastAsia="Verdana" w:hAnsi="Arial"/>
                <w:sz w:val="16"/>
                <w:szCs w:val="16"/>
                <w:lang w:val="pt-BR"/>
              </w:rPr>
            </w:pPr>
            <w:r w:rsidRPr="001707FE">
              <w:rPr>
                <w:rFonts w:ascii="Arial" w:hAnsi="Arial"/>
                <w:sz w:val="16"/>
                <w:szCs w:val="16"/>
              </w:rPr>
              <w:t>Other payments for financing activities</w:t>
            </w:r>
          </w:p>
        </w:tc>
        <w:tc>
          <w:tcPr>
            <w:tcW w:w="993"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05C782A" w14:textId="27F9A836" w:rsidR="00365FA1" w:rsidRPr="00C9454C" w:rsidRDefault="00365FA1" w:rsidP="007426AA">
            <w:pPr>
              <w:pStyle w:val="T1TableStyle"/>
              <w:ind w:right="113"/>
              <w:jc w:val="right"/>
              <w:rPr>
                <w:rFonts w:ascii="Arial" w:eastAsia="Verdana" w:hAnsi="Arial"/>
                <w:sz w:val="16"/>
                <w:szCs w:val="16"/>
                <w:lang w:val="pt-BR"/>
              </w:rPr>
            </w:pPr>
            <w:r w:rsidRPr="00C9454C">
              <w:rPr>
                <w:rFonts w:ascii="Arial" w:hAnsi="Arial"/>
                <w:sz w:val="16"/>
                <w:szCs w:val="16"/>
              </w:rPr>
              <w:t>(1,</w:t>
            </w:r>
            <w:r w:rsidR="00300662" w:rsidRPr="00C9454C">
              <w:rPr>
                <w:rFonts w:ascii="Arial" w:hAnsi="Arial"/>
                <w:sz w:val="16"/>
                <w:szCs w:val="16"/>
              </w:rPr>
              <w:t>437</w:t>
            </w:r>
            <w:r w:rsidRPr="00C9454C">
              <w:rPr>
                <w:rFonts w:ascii="Arial" w:hAnsi="Arial"/>
                <w:sz w:val="16"/>
                <w:szCs w:val="16"/>
              </w:rPr>
              <w:t>)</w:t>
            </w:r>
          </w:p>
        </w:tc>
      </w:tr>
      <w:tr w:rsidR="00365FA1" w:rsidRPr="001873B3" w14:paraId="6DF3F676" w14:textId="77777777" w:rsidTr="00365FA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94E6C73" w14:textId="2232CF15" w:rsidR="00365FA1" w:rsidRPr="001707FE" w:rsidRDefault="00B22AEC" w:rsidP="007426AA">
            <w:pPr>
              <w:pStyle w:val="T1TableStyle"/>
              <w:jc w:val="right"/>
              <w:rPr>
                <w:rFonts w:ascii="Arial" w:eastAsia="Verdana" w:hAnsi="Arial"/>
                <w:b/>
                <w:bCs/>
                <w:sz w:val="16"/>
                <w:szCs w:val="16"/>
                <w:lang w:val="pt-BR"/>
              </w:rPr>
            </w:pPr>
            <w:r w:rsidRPr="001707FE">
              <w:rPr>
                <w:rFonts w:ascii="Arial" w:hAnsi="Arial"/>
                <w:b/>
                <w:bCs/>
                <w:sz w:val="16"/>
                <w:szCs w:val="16"/>
              </w:rPr>
              <w:t>28,240</w:t>
            </w:r>
          </w:p>
        </w:tc>
        <w:tc>
          <w:tcPr>
            <w:tcW w:w="7087"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0A3555E" w14:textId="77777777" w:rsidR="00365FA1" w:rsidRPr="001707FE" w:rsidRDefault="00365FA1" w:rsidP="007426AA">
            <w:pPr>
              <w:pStyle w:val="T1TableStyle"/>
              <w:rPr>
                <w:rFonts w:ascii="Arial" w:eastAsia="Verdana" w:hAnsi="Arial"/>
                <w:b/>
                <w:bCs/>
                <w:sz w:val="16"/>
                <w:szCs w:val="16"/>
                <w:lang w:val="pt-BR"/>
              </w:rPr>
            </w:pPr>
            <w:r w:rsidRPr="001707FE">
              <w:rPr>
                <w:rFonts w:ascii="Arial" w:hAnsi="Arial"/>
                <w:b/>
                <w:bCs/>
                <w:sz w:val="16"/>
                <w:szCs w:val="16"/>
              </w:rPr>
              <w:t>Net cash flows from financing activities</w:t>
            </w:r>
          </w:p>
        </w:tc>
        <w:tc>
          <w:tcPr>
            <w:tcW w:w="993"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50EA59B" w14:textId="713675E5" w:rsidR="00365FA1" w:rsidRPr="00C9454C" w:rsidRDefault="005F0854" w:rsidP="007426AA">
            <w:pPr>
              <w:pStyle w:val="T1TableStyle"/>
              <w:ind w:right="113"/>
              <w:jc w:val="right"/>
              <w:rPr>
                <w:rFonts w:ascii="Arial" w:eastAsia="Verdana" w:hAnsi="Arial"/>
                <w:b/>
                <w:bCs/>
                <w:sz w:val="16"/>
                <w:szCs w:val="16"/>
                <w:lang w:val="pt-BR"/>
              </w:rPr>
            </w:pPr>
            <w:r w:rsidRPr="00C9454C">
              <w:rPr>
                <w:rFonts w:ascii="Arial" w:eastAsia="Verdana" w:hAnsi="Arial"/>
                <w:b/>
                <w:bCs/>
                <w:sz w:val="16"/>
                <w:szCs w:val="16"/>
                <w:lang w:val="pt-BR"/>
              </w:rPr>
              <w:t>10,519</w:t>
            </w:r>
          </w:p>
        </w:tc>
      </w:tr>
    </w:tbl>
    <w:p w14:paraId="22A5AF69" w14:textId="3577E4B3" w:rsidR="00433EEE" w:rsidRPr="001707FE" w:rsidRDefault="00433EEE" w:rsidP="00433EEE">
      <w:pPr>
        <w:pStyle w:val="Heading1"/>
        <w:spacing w:line="259" w:lineRule="auto"/>
        <w:rPr>
          <w:color w:val="auto"/>
          <w:lang w:val="pt-BR"/>
        </w:rPr>
      </w:pPr>
      <w:bookmarkStart w:id="45" w:name="_Toc135904896"/>
      <w:r w:rsidRPr="001707FE">
        <w:rPr>
          <w:color w:val="auto"/>
          <w:lang w:val="pt-BR"/>
        </w:rPr>
        <w:t>Note 3</w:t>
      </w:r>
      <w:r w:rsidR="008F05C2" w:rsidRPr="001707FE">
        <w:rPr>
          <w:color w:val="auto"/>
          <w:lang w:val="pt-BR"/>
        </w:rPr>
        <w:t>3</w:t>
      </w:r>
      <w:r w:rsidRPr="001707FE">
        <w:rPr>
          <w:color w:val="auto"/>
          <w:lang w:val="pt-BR"/>
        </w:rPr>
        <w:t xml:space="preserve"> - </w:t>
      </w:r>
      <w:r w:rsidR="00730D82" w:rsidRPr="001707FE">
        <w:rPr>
          <w:color w:val="auto"/>
          <w:lang w:val="pt-BR"/>
        </w:rPr>
        <w:t xml:space="preserve">Reconciliation </w:t>
      </w:r>
      <w:r w:rsidR="00A1239F" w:rsidRPr="001707FE">
        <w:rPr>
          <w:color w:val="auto"/>
          <w:lang w:val="pt-BR"/>
        </w:rPr>
        <w:t xml:space="preserve">of liabilities arising from </w:t>
      </w:r>
      <w:r w:rsidRPr="001707FE">
        <w:rPr>
          <w:color w:val="auto"/>
          <w:lang w:val="pt-BR"/>
        </w:rPr>
        <w:t>Financing Activities</w:t>
      </w: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F41030" w:rsidRPr="001873B3" w14:paraId="089AA3AA" w14:textId="24B007B6" w:rsidTr="00B84301">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168F14C" w14:textId="77777777" w:rsidR="00F41030" w:rsidRPr="001707FE" w:rsidRDefault="00F41030" w:rsidP="00F41030">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01FD9D92" w14:textId="3915DB0A" w:rsidR="00F41030" w:rsidRPr="00B84301" w:rsidRDefault="00BA7864"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1st Apr’20</w:t>
            </w:r>
          </w:p>
          <w:p w14:paraId="57D6CFD0" w14:textId="77777777" w:rsidR="00BA7864" w:rsidRPr="00B84301" w:rsidRDefault="00BA7864" w:rsidP="00F41030">
            <w:pPr>
              <w:pStyle w:val="T1TableStyle"/>
              <w:ind w:right="113"/>
              <w:jc w:val="right"/>
              <w:rPr>
                <w:rFonts w:ascii="Arial" w:eastAsia="Verdana" w:hAnsi="Arial"/>
                <w:b/>
                <w:bCs/>
                <w:sz w:val="16"/>
                <w:szCs w:val="16"/>
                <w:lang w:val="pt-BR"/>
              </w:rPr>
            </w:pPr>
          </w:p>
          <w:p w14:paraId="79929CEA" w14:textId="3D0A8681" w:rsidR="00F41030" w:rsidRPr="00B84301" w:rsidRDefault="00F41030"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AEA2B48" w14:textId="7798D404" w:rsidR="00F41030" w:rsidRPr="00B84301" w:rsidRDefault="00BA7864"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Fin cash flows</w:t>
            </w:r>
          </w:p>
          <w:p w14:paraId="1BD5295F" w14:textId="748B2D43" w:rsidR="00F41030" w:rsidRPr="00B84301" w:rsidRDefault="00F41030"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350EC358" w14:textId="252CFB52" w:rsidR="00F41030" w:rsidRPr="00B84301" w:rsidRDefault="00BA7864"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Non-cash changes</w:t>
            </w:r>
          </w:p>
          <w:p w14:paraId="3CD128BB" w14:textId="1268D8DF" w:rsidR="00F41030" w:rsidRPr="00B84301" w:rsidRDefault="00F41030"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2525B1A6" w14:textId="22416D00" w:rsidR="00F41030" w:rsidRPr="00B84301" w:rsidRDefault="00BA7864"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31st Mar’21</w:t>
            </w:r>
          </w:p>
          <w:p w14:paraId="35437F79" w14:textId="77777777" w:rsidR="00014CE5" w:rsidRPr="00B84301" w:rsidRDefault="00014CE5" w:rsidP="00F41030">
            <w:pPr>
              <w:pStyle w:val="T1TableStyle"/>
              <w:ind w:right="113"/>
              <w:jc w:val="right"/>
              <w:rPr>
                <w:rFonts w:ascii="Arial" w:eastAsia="Verdana" w:hAnsi="Arial"/>
                <w:b/>
                <w:bCs/>
                <w:sz w:val="16"/>
                <w:szCs w:val="16"/>
                <w:lang w:val="pt-BR"/>
              </w:rPr>
            </w:pPr>
          </w:p>
          <w:p w14:paraId="1024A69D" w14:textId="3245A7CF" w:rsidR="00F41030" w:rsidRPr="00B84301" w:rsidRDefault="00F41030"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£’000</w:t>
            </w:r>
          </w:p>
        </w:tc>
      </w:tr>
      <w:tr w:rsidR="00F41030" w:rsidRPr="001873B3" w14:paraId="13E546A5" w14:textId="2885AB43" w:rsidTr="00B84301">
        <w:trPr>
          <w:trHeight w:val="248"/>
        </w:trPr>
        <w:tc>
          <w:tcPr>
            <w:tcW w:w="4385" w:type="dxa"/>
            <w:tcBorders>
              <w:left w:val="nil"/>
              <w:bottom w:val="nil"/>
              <w:right w:val="nil"/>
            </w:tcBorders>
            <w:shd w:val="clear" w:color="auto" w:fill="auto"/>
            <w:tcMar>
              <w:top w:w="20" w:type="dxa"/>
              <w:left w:w="20" w:type="dxa"/>
              <w:bottom w:w="20" w:type="dxa"/>
              <w:right w:w="20" w:type="dxa"/>
            </w:tcMar>
          </w:tcPr>
          <w:p w14:paraId="3A1DED09" w14:textId="6A32EABE" w:rsidR="00F41030" w:rsidRPr="001707FE" w:rsidRDefault="00063B26" w:rsidP="00F41030">
            <w:pPr>
              <w:pStyle w:val="T1TableStyle"/>
              <w:rPr>
                <w:rFonts w:ascii="Arial" w:eastAsia="Verdana" w:hAnsi="Arial"/>
                <w:sz w:val="16"/>
                <w:szCs w:val="16"/>
                <w:lang w:val="pt-BR"/>
              </w:rPr>
            </w:pPr>
            <w:r w:rsidRPr="001707FE">
              <w:rPr>
                <w:rFonts w:ascii="Arial" w:hAnsi="Arial"/>
                <w:sz w:val="16"/>
                <w:szCs w:val="16"/>
              </w:rPr>
              <w:t>Long Term Borrowing</w:t>
            </w:r>
            <w:r w:rsidR="00F41030" w:rsidRPr="001707FE">
              <w:rPr>
                <w:rFonts w:ascii="Arial" w:hAnsi="Arial"/>
                <w:sz w:val="16"/>
                <w:szCs w:val="16"/>
              </w:rPr>
              <w:t xml:space="preserve"> </w:t>
            </w:r>
          </w:p>
        </w:tc>
        <w:tc>
          <w:tcPr>
            <w:tcW w:w="1275" w:type="dxa"/>
            <w:tcBorders>
              <w:left w:val="nil"/>
              <w:bottom w:val="nil"/>
              <w:right w:val="dashSmallGap" w:sz="4" w:space="0" w:color="000000"/>
            </w:tcBorders>
            <w:shd w:val="clear" w:color="auto" w:fill="auto"/>
            <w:tcMar>
              <w:top w:w="20" w:type="dxa"/>
              <w:left w:w="20" w:type="dxa"/>
              <w:bottom w:w="20" w:type="dxa"/>
              <w:right w:w="20" w:type="dxa"/>
            </w:tcMar>
          </w:tcPr>
          <w:p w14:paraId="291B35A2" w14:textId="76A94B26" w:rsidR="00F41030" w:rsidRPr="00B84301" w:rsidRDefault="00E935F1" w:rsidP="00F41030">
            <w:pPr>
              <w:pStyle w:val="T1TableStyle"/>
              <w:ind w:right="113"/>
              <w:jc w:val="right"/>
              <w:rPr>
                <w:rFonts w:ascii="Arial" w:eastAsia="Verdana" w:hAnsi="Arial"/>
                <w:sz w:val="16"/>
                <w:szCs w:val="16"/>
                <w:lang w:val="pt-BR"/>
              </w:rPr>
            </w:pPr>
            <w:r w:rsidRPr="00B84301">
              <w:rPr>
                <w:rFonts w:ascii="Arial" w:eastAsia="Verdana" w:hAnsi="Arial"/>
                <w:sz w:val="16"/>
                <w:szCs w:val="16"/>
                <w:lang w:val="pt-BR"/>
              </w:rPr>
              <w:t>30,000</w:t>
            </w:r>
          </w:p>
        </w:tc>
        <w:tc>
          <w:tcPr>
            <w:tcW w:w="1275" w:type="dxa"/>
            <w:tcBorders>
              <w:left w:val="nil"/>
              <w:bottom w:val="nil"/>
              <w:right w:val="dashSmallGap" w:sz="4" w:space="0" w:color="000000"/>
            </w:tcBorders>
            <w:shd w:val="clear" w:color="auto" w:fill="DAEEF3" w:themeFill="accent5" w:themeFillTint="33"/>
          </w:tcPr>
          <w:p w14:paraId="7CD4B93E" w14:textId="33B1816E" w:rsidR="00F41030" w:rsidRPr="00F13145" w:rsidRDefault="008E35D8" w:rsidP="00F41030">
            <w:pPr>
              <w:pStyle w:val="T1TableStyle"/>
              <w:ind w:right="113"/>
              <w:jc w:val="right"/>
              <w:rPr>
                <w:rFonts w:ascii="Arial" w:eastAsia="Verdana" w:hAnsi="Arial"/>
                <w:sz w:val="16"/>
                <w:szCs w:val="16"/>
                <w:lang w:val="pt-BR"/>
              </w:rPr>
            </w:pPr>
            <w:r w:rsidRPr="00F13145">
              <w:rPr>
                <w:rFonts w:ascii="Arial" w:eastAsia="Verdana" w:hAnsi="Arial"/>
                <w:sz w:val="16"/>
                <w:szCs w:val="16"/>
                <w:lang w:val="pt-BR"/>
              </w:rPr>
              <w:t>0</w:t>
            </w:r>
          </w:p>
        </w:tc>
        <w:tc>
          <w:tcPr>
            <w:tcW w:w="1275" w:type="dxa"/>
            <w:tcBorders>
              <w:left w:val="nil"/>
              <w:bottom w:val="nil"/>
              <w:right w:val="dashSmallGap" w:sz="4" w:space="0" w:color="000000"/>
            </w:tcBorders>
            <w:shd w:val="clear" w:color="auto" w:fill="DAEEF3" w:themeFill="accent5" w:themeFillTint="33"/>
          </w:tcPr>
          <w:p w14:paraId="3440D6FC" w14:textId="0C99A2D6" w:rsidR="00F41030" w:rsidRPr="00F13145" w:rsidRDefault="00622EED" w:rsidP="00F41030">
            <w:pPr>
              <w:pStyle w:val="T1TableStyle"/>
              <w:ind w:right="113"/>
              <w:jc w:val="right"/>
              <w:rPr>
                <w:rFonts w:ascii="Arial" w:eastAsia="Verdana" w:hAnsi="Arial"/>
                <w:sz w:val="16"/>
                <w:szCs w:val="16"/>
                <w:lang w:val="pt-BR"/>
              </w:rPr>
            </w:pPr>
            <w:r w:rsidRPr="00F13145">
              <w:rPr>
                <w:rFonts w:ascii="Arial" w:eastAsia="Verdana" w:hAnsi="Arial"/>
                <w:sz w:val="16"/>
                <w:szCs w:val="16"/>
                <w:lang w:val="pt-BR"/>
              </w:rPr>
              <w:t>(30,000)</w:t>
            </w:r>
          </w:p>
        </w:tc>
        <w:tc>
          <w:tcPr>
            <w:tcW w:w="1275" w:type="dxa"/>
            <w:tcBorders>
              <w:left w:val="nil"/>
              <w:bottom w:val="nil"/>
              <w:right w:val="dashSmallGap" w:sz="4" w:space="0" w:color="000000"/>
            </w:tcBorders>
            <w:shd w:val="clear" w:color="auto" w:fill="DAEEF3" w:themeFill="accent5" w:themeFillTint="33"/>
          </w:tcPr>
          <w:p w14:paraId="2B07EF2D" w14:textId="11894F21" w:rsidR="00F41030" w:rsidRPr="00F13145" w:rsidRDefault="00A81ECC" w:rsidP="00F41030">
            <w:pPr>
              <w:pStyle w:val="T1TableStyle"/>
              <w:ind w:right="113"/>
              <w:jc w:val="right"/>
              <w:rPr>
                <w:rFonts w:ascii="Arial" w:eastAsia="Verdana" w:hAnsi="Arial"/>
                <w:sz w:val="16"/>
                <w:szCs w:val="16"/>
                <w:lang w:val="pt-BR"/>
              </w:rPr>
            </w:pPr>
            <w:r w:rsidRPr="00F13145">
              <w:rPr>
                <w:rFonts w:ascii="Arial" w:eastAsia="Verdana" w:hAnsi="Arial"/>
                <w:sz w:val="16"/>
                <w:szCs w:val="16"/>
                <w:lang w:val="pt-BR"/>
              </w:rPr>
              <w:t>0</w:t>
            </w:r>
          </w:p>
        </w:tc>
      </w:tr>
      <w:tr w:rsidR="00F41030" w:rsidRPr="001873B3" w14:paraId="76B792FE" w14:textId="4623955C" w:rsidTr="00B84301">
        <w:trPr>
          <w:trHeight w:val="248"/>
        </w:trPr>
        <w:tc>
          <w:tcPr>
            <w:tcW w:w="4385" w:type="dxa"/>
            <w:tcBorders>
              <w:top w:val="nil"/>
              <w:left w:val="nil"/>
              <w:bottom w:val="nil"/>
              <w:right w:val="nil"/>
            </w:tcBorders>
            <w:shd w:val="clear" w:color="auto" w:fill="auto"/>
            <w:tcMar>
              <w:top w:w="20" w:type="dxa"/>
              <w:left w:w="20" w:type="dxa"/>
              <w:bottom w:w="20" w:type="dxa"/>
              <w:right w:w="20" w:type="dxa"/>
            </w:tcMar>
          </w:tcPr>
          <w:p w14:paraId="24D19B52" w14:textId="26957293" w:rsidR="00F41030" w:rsidRPr="001707FE" w:rsidRDefault="00063B26" w:rsidP="00F41030">
            <w:pPr>
              <w:pStyle w:val="T1TableStyle"/>
              <w:rPr>
                <w:rFonts w:ascii="Arial" w:hAnsi="Arial"/>
                <w:sz w:val="16"/>
                <w:szCs w:val="16"/>
              </w:rPr>
            </w:pPr>
            <w:r w:rsidRPr="001707FE">
              <w:rPr>
                <w:rFonts w:ascii="Arial" w:hAnsi="Arial"/>
                <w:sz w:val="16"/>
                <w:szCs w:val="16"/>
              </w:rPr>
              <w:t>Short Term Borrowing</w:t>
            </w:r>
          </w:p>
        </w:tc>
        <w:tc>
          <w:tcPr>
            <w:tcW w:w="1275" w:type="dxa"/>
            <w:tcBorders>
              <w:top w:val="nil"/>
              <w:left w:val="nil"/>
              <w:bottom w:val="nil"/>
              <w:right w:val="dashSmallGap" w:sz="4" w:space="0" w:color="000000"/>
            </w:tcBorders>
            <w:shd w:val="clear" w:color="auto" w:fill="auto"/>
            <w:tcMar>
              <w:top w:w="20" w:type="dxa"/>
              <w:left w:w="20" w:type="dxa"/>
              <w:bottom w:w="20" w:type="dxa"/>
              <w:right w:w="20" w:type="dxa"/>
            </w:tcMar>
          </w:tcPr>
          <w:p w14:paraId="184052DC" w14:textId="4780619B" w:rsidR="00F41030" w:rsidRPr="00B84301" w:rsidRDefault="00E935F1" w:rsidP="00F41030">
            <w:pPr>
              <w:pStyle w:val="T1TableStyle"/>
              <w:ind w:right="113"/>
              <w:jc w:val="right"/>
              <w:rPr>
                <w:rFonts w:ascii="Arial" w:hAnsi="Arial"/>
                <w:sz w:val="16"/>
                <w:szCs w:val="16"/>
              </w:rPr>
            </w:pPr>
            <w:r w:rsidRPr="00B84301">
              <w:rPr>
                <w:rFonts w:ascii="Arial" w:hAnsi="Arial"/>
                <w:sz w:val="16"/>
                <w:szCs w:val="16"/>
              </w:rPr>
              <w:t>60,000</w:t>
            </w:r>
          </w:p>
        </w:tc>
        <w:tc>
          <w:tcPr>
            <w:tcW w:w="1275" w:type="dxa"/>
            <w:tcBorders>
              <w:top w:val="nil"/>
              <w:left w:val="nil"/>
              <w:bottom w:val="nil"/>
              <w:right w:val="dashSmallGap" w:sz="4" w:space="0" w:color="000000"/>
            </w:tcBorders>
            <w:shd w:val="clear" w:color="auto" w:fill="DAEEF3" w:themeFill="accent5" w:themeFillTint="33"/>
          </w:tcPr>
          <w:p w14:paraId="74CF8E44" w14:textId="2B4FFE72" w:rsidR="00F41030" w:rsidRPr="00F13145" w:rsidRDefault="00622EED" w:rsidP="00F41030">
            <w:pPr>
              <w:pStyle w:val="T1TableStyle"/>
              <w:ind w:right="113"/>
              <w:jc w:val="right"/>
              <w:rPr>
                <w:rFonts w:ascii="Arial" w:hAnsi="Arial"/>
                <w:sz w:val="16"/>
                <w:szCs w:val="16"/>
              </w:rPr>
            </w:pPr>
            <w:r w:rsidRPr="00F13145">
              <w:rPr>
                <w:rFonts w:ascii="Arial" w:hAnsi="Arial"/>
                <w:sz w:val="16"/>
                <w:szCs w:val="16"/>
              </w:rPr>
              <w:t>1</w:t>
            </w:r>
            <w:r w:rsidR="00A81ECC" w:rsidRPr="00F13145">
              <w:rPr>
                <w:rFonts w:ascii="Arial" w:hAnsi="Arial"/>
                <w:sz w:val="16"/>
                <w:szCs w:val="16"/>
              </w:rPr>
              <w:t>2,000</w:t>
            </w:r>
          </w:p>
        </w:tc>
        <w:tc>
          <w:tcPr>
            <w:tcW w:w="1275" w:type="dxa"/>
            <w:tcBorders>
              <w:top w:val="nil"/>
              <w:left w:val="nil"/>
              <w:bottom w:val="nil"/>
              <w:right w:val="dashSmallGap" w:sz="4" w:space="0" w:color="000000"/>
            </w:tcBorders>
            <w:shd w:val="clear" w:color="auto" w:fill="DAEEF3" w:themeFill="accent5" w:themeFillTint="33"/>
          </w:tcPr>
          <w:p w14:paraId="633B9EEE" w14:textId="7029D247" w:rsidR="00F41030" w:rsidRPr="00F13145" w:rsidRDefault="00622EED" w:rsidP="00F41030">
            <w:pPr>
              <w:pStyle w:val="T1TableStyle"/>
              <w:ind w:right="113"/>
              <w:jc w:val="right"/>
              <w:rPr>
                <w:rFonts w:ascii="Arial" w:hAnsi="Arial"/>
                <w:sz w:val="16"/>
                <w:szCs w:val="16"/>
              </w:rPr>
            </w:pPr>
            <w:r w:rsidRPr="00F13145">
              <w:rPr>
                <w:rFonts w:ascii="Arial" w:hAnsi="Arial"/>
                <w:sz w:val="16"/>
                <w:szCs w:val="16"/>
              </w:rPr>
              <w:t>30,000</w:t>
            </w:r>
          </w:p>
        </w:tc>
        <w:tc>
          <w:tcPr>
            <w:tcW w:w="1275" w:type="dxa"/>
            <w:tcBorders>
              <w:top w:val="nil"/>
              <w:left w:val="nil"/>
              <w:bottom w:val="nil"/>
              <w:right w:val="dashSmallGap" w:sz="4" w:space="0" w:color="000000"/>
            </w:tcBorders>
            <w:shd w:val="clear" w:color="auto" w:fill="DAEEF3" w:themeFill="accent5" w:themeFillTint="33"/>
          </w:tcPr>
          <w:p w14:paraId="5E25C9BB" w14:textId="5906FD3B" w:rsidR="00F41030" w:rsidRPr="00F13145" w:rsidRDefault="00A81ECC" w:rsidP="00F41030">
            <w:pPr>
              <w:pStyle w:val="T1TableStyle"/>
              <w:ind w:right="113"/>
              <w:jc w:val="right"/>
              <w:rPr>
                <w:rFonts w:ascii="Arial" w:hAnsi="Arial"/>
                <w:sz w:val="16"/>
                <w:szCs w:val="16"/>
              </w:rPr>
            </w:pPr>
            <w:r w:rsidRPr="00F13145">
              <w:rPr>
                <w:rFonts w:ascii="Arial" w:hAnsi="Arial"/>
                <w:sz w:val="16"/>
                <w:szCs w:val="16"/>
              </w:rPr>
              <w:t>102,000</w:t>
            </w:r>
          </w:p>
        </w:tc>
      </w:tr>
      <w:tr w:rsidR="00F41030" w:rsidRPr="001873B3" w14:paraId="748CC97C" w14:textId="063A47B7" w:rsidTr="00B84301">
        <w:trPr>
          <w:trHeight w:val="248"/>
        </w:trPr>
        <w:tc>
          <w:tcPr>
            <w:tcW w:w="4385" w:type="dxa"/>
            <w:tcBorders>
              <w:top w:val="nil"/>
              <w:left w:val="nil"/>
              <w:bottom w:val="nil"/>
              <w:right w:val="nil"/>
            </w:tcBorders>
            <w:shd w:val="clear" w:color="auto" w:fill="auto"/>
            <w:tcMar>
              <w:top w:w="20" w:type="dxa"/>
              <w:left w:w="20" w:type="dxa"/>
              <w:bottom w:w="20" w:type="dxa"/>
              <w:right w:w="20" w:type="dxa"/>
            </w:tcMar>
          </w:tcPr>
          <w:p w14:paraId="394B6AD9" w14:textId="374116FF" w:rsidR="00F41030" w:rsidRPr="001707FE" w:rsidRDefault="00063B26" w:rsidP="00F41030">
            <w:pPr>
              <w:pStyle w:val="T1TableStyle"/>
              <w:rPr>
                <w:rFonts w:ascii="Arial" w:eastAsia="Verdana" w:hAnsi="Arial"/>
                <w:sz w:val="16"/>
                <w:szCs w:val="16"/>
                <w:lang w:val="pt-BR"/>
              </w:rPr>
            </w:pPr>
            <w:r w:rsidRPr="001707FE">
              <w:rPr>
                <w:rFonts w:ascii="Arial" w:hAnsi="Arial"/>
                <w:sz w:val="16"/>
                <w:szCs w:val="16"/>
              </w:rPr>
              <w:t>Lease Liabilities</w:t>
            </w:r>
          </w:p>
        </w:tc>
        <w:tc>
          <w:tcPr>
            <w:tcW w:w="1275" w:type="dxa"/>
            <w:tcBorders>
              <w:top w:val="nil"/>
              <w:left w:val="nil"/>
              <w:bottom w:val="nil"/>
              <w:right w:val="dashSmallGap" w:sz="4" w:space="0" w:color="000000"/>
            </w:tcBorders>
            <w:shd w:val="clear" w:color="auto" w:fill="auto"/>
            <w:tcMar>
              <w:top w:w="20" w:type="dxa"/>
              <w:left w:w="20" w:type="dxa"/>
              <w:bottom w:w="20" w:type="dxa"/>
              <w:right w:w="20" w:type="dxa"/>
            </w:tcMar>
          </w:tcPr>
          <w:p w14:paraId="1D4ED6A2" w14:textId="22DFEC40" w:rsidR="00F41030" w:rsidRPr="00B84301" w:rsidRDefault="00E935F1" w:rsidP="00F41030">
            <w:pPr>
              <w:pStyle w:val="T1TableStyle"/>
              <w:ind w:right="113"/>
              <w:jc w:val="right"/>
              <w:rPr>
                <w:rFonts w:ascii="Arial" w:eastAsia="Verdana" w:hAnsi="Arial"/>
                <w:sz w:val="16"/>
                <w:szCs w:val="16"/>
                <w:lang w:val="pt-BR"/>
              </w:rPr>
            </w:pPr>
            <w:r w:rsidRPr="00B84301">
              <w:rPr>
                <w:rFonts w:ascii="Arial" w:eastAsia="Verdana" w:hAnsi="Arial"/>
                <w:sz w:val="16"/>
                <w:szCs w:val="16"/>
                <w:lang w:val="pt-BR"/>
              </w:rPr>
              <w:t>2,469</w:t>
            </w:r>
          </w:p>
        </w:tc>
        <w:tc>
          <w:tcPr>
            <w:tcW w:w="1275" w:type="dxa"/>
            <w:tcBorders>
              <w:top w:val="nil"/>
              <w:left w:val="nil"/>
              <w:bottom w:val="nil"/>
              <w:right w:val="dashSmallGap" w:sz="4" w:space="0" w:color="000000"/>
            </w:tcBorders>
            <w:shd w:val="clear" w:color="auto" w:fill="DAEEF3" w:themeFill="accent5" w:themeFillTint="33"/>
          </w:tcPr>
          <w:p w14:paraId="1D173334" w14:textId="1EE1FFAD" w:rsidR="00F41030" w:rsidRPr="00F13145" w:rsidRDefault="00622EED" w:rsidP="00F41030">
            <w:pPr>
              <w:pStyle w:val="T1TableStyle"/>
              <w:ind w:right="113"/>
              <w:jc w:val="right"/>
              <w:rPr>
                <w:rFonts w:ascii="Arial" w:hAnsi="Arial"/>
                <w:sz w:val="16"/>
                <w:szCs w:val="16"/>
              </w:rPr>
            </w:pPr>
            <w:r w:rsidRPr="00F13145">
              <w:rPr>
                <w:rFonts w:ascii="Arial" w:hAnsi="Arial"/>
                <w:sz w:val="16"/>
                <w:szCs w:val="16"/>
              </w:rPr>
              <w:t>0</w:t>
            </w:r>
          </w:p>
        </w:tc>
        <w:tc>
          <w:tcPr>
            <w:tcW w:w="1275" w:type="dxa"/>
            <w:tcBorders>
              <w:top w:val="nil"/>
              <w:left w:val="nil"/>
              <w:bottom w:val="nil"/>
              <w:right w:val="dashSmallGap" w:sz="4" w:space="0" w:color="000000"/>
            </w:tcBorders>
            <w:shd w:val="clear" w:color="auto" w:fill="DAEEF3" w:themeFill="accent5" w:themeFillTint="33"/>
          </w:tcPr>
          <w:p w14:paraId="688EA65E" w14:textId="3AA46302" w:rsidR="00F41030" w:rsidRPr="00F13145" w:rsidRDefault="00622EED" w:rsidP="00F41030">
            <w:pPr>
              <w:pStyle w:val="T1TableStyle"/>
              <w:ind w:right="113"/>
              <w:jc w:val="right"/>
              <w:rPr>
                <w:rFonts w:ascii="Arial" w:hAnsi="Arial"/>
                <w:sz w:val="16"/>
                <w:szCs w:val="16"/>
              </w:rPr>
            </w:pPr>
            <w:r w:rsidRPr="00F13145">
              <w:rPr>
                <w:rFonts w:ascii="Arial" w:hAnsi="Arial"/>
                <w:sz w:val="16"/>
                <w:szCs w:val="16"/>
              </w:rPr>
              <w:t>(359)</w:t>
            </w:r>
          </w:p>
        </w:tc>
        <w:tc>
          <w:tcPr>
            <w:tcW w:w="1275" w:type="dxa"/>
            <w:tcBorders>
              <w:top w:val="nil"/>
              <w:left w:val="nil"/>
              <w:bottom w:val="nil"/>
              <w:right w:val="dashSmallGap" w:sz="4" w:space="0" w:color="000000"/>
            </w:tcBorders>
            <w:shd w:val="clear" w:color="auto" w:fill="DAEEF3" w:themeFill="accent5" w:themeFillTint="33"/>
          </w:tcPr>
          <w:p w14:paraId="04DDE856" w14:textId="66BB71E6" w:rsidR="00F41030" w:rsidRPr="00F13145" w:rsidRDefault="00A81ECC" w:rsidP="00F41030">
            <w:pPr>
              <w:pStyle w:val="T1TableStyle"/>
              <w:ind w:right="113"/>
              <w:jc w:val="right"/>
              <w:rPr>
                <w:rFonts w:ascii="Arial" w:hAnsi="Arial"/>
                <w:sz w:val="16"/>
                <w:szCs w:val="16"/>
              </w:rPr>
            </w:pPr>
            <w:r w:rsidRPr="00F13145">
              <w:rPr>
                <w:rFonts w:ascii="Arial" w:hAnsi="Arial"/>
                <w:sz w:val="16"/>
                <w:szCs w:val="16"/>
              </w:rPr>
              <w:t>2,1</w:t>
            </w:r>
            <w:r w:rsidR="00F13145" w:rsidRPr="00F13145">
              <w:rPr>
                <w:rFonts w:ascii="Arial" w:hAnsi="Arial"/>
                <w:sz w:val="16"/>
                <w:szCs w:val="16"/>
              </w:rPr>
              <w:t>10</w:t>
            </w:r>
          </w:p>
        </w:tc>
      </w:tr>
      <w:tr w:rsidR="00F41030" w:rsidRPr="001873B3" w14:paraId="5607A8AA" w14:textId="7E924349" w:rsidTr="00B84301">
        <w:trPr>
          <w:trHeight w:val="232"/>
        </w:trPr>
        <w:tc>
          <w:tcPr>
            <w:tcW w:w="4385"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C1003DE" w14:textId="478434DC" w:rsidR="00F41030" w:rsidRPr="001707FE" w:rsidRDefault="00063B26" w:rsidP="00F41030">
            <w:pPr>
              <w:pStyle w:val="T1TableStyle"/>
              <w:rPr>
                <w:rFonts w:ascii="Arial" w:eastAsia="Verdana" w:hAnsi="Arial"/>
                <w:b/>
                <w:bCs/>
                <w:sz w:val="16"/>
                <w:szCs w:val="16"/>
                <w:lang w:val="pt-BR"/>
              </w:rPr>
            </w:pPr>
            <w:r w:rsidRPr="001707FE">
              <w:rPr>
                <w:rFonts w:ascii="Arial" w:hAnsi="Arial"/>
                <w:b/>
                <w:bCs/>
                <w:sz w:val="16"/>
                <w:szCs w:val="16"/>
              </w:rPr>
              <w:t>Total Liabilities from Financing Activities</w:t>
            </w:r>
          </w:p>
        </w:tc>
        <w:tc>
          <w:tcPr>
            <w:tcW w:w="1275" w:type="dxa"/>
            <w:tcBorders>
              <w:top w:val="single" w:sz="8" w:space="0" w:color="000000"/>
              <w:left w:val="nil"/>
              <w:bottom w:val="single" w:sz="12" w:space="0" w:color="000000"/>
              <w:right w:val="dashSmallGap" w:sz="4" w:space="0" w:color="000000"/>
            </w:tcBorders>
            <w:shd w:val="clear" w:color="auto" w:fill="auto"/>
            <w:tcMar>
              <w:top w:w="20" w:type="dxa"/>
              <w:left w:w="20" w:type="dxa"/>
              <w:bottom w:w="20" w:type="dxa"/>
              <w:right w:w="20" w:type="dxa"/>
            </w:tcMar>
          </w:tcPr>
          <w:p w14:paraId="5D71138B" w14:textId="4A918F38" w:rsidR="00F41030" w:rsidRPr="00B84301" w:rsidRDefault="00E935F1" w:rsidP="00F41030">
            <w:pPr>
              <w:pStyle w:val="T1TableStyle"/>
              <w:ind w:right="113"/>
              <w:jc w:val="right"/>
              <w:rPr>
                <w:rFonts w:ascii="Arial" w:eastAsia="Verdana" w:hAnsi="Arial"/>
                <w:b/>
                <w:bCs/>
                <w:sz w:val="16"/>
                <w:szCs w:val="16"/>
                <w:lang w:val="pt-BR"/>
              </w:rPr>
            </w:pPr>
            <w:r w:rsidRPr="00B84301">
              <w:rPr>
                <w:rFonts w:ascii="Arial" w:eastAsia="Verdana" w:hAnsi="Arial"/>
                <w:b/>
                <w:bCs/>
                <w:sz w:val="16"/>
                <w:szCs w:val="16"/>
                <w:lang w:val="pt-BR"/>
              </w:rPr>
              <w:t>92,469</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231B49B9" w14:textId="0B296215" w:rsidR="00F41030" w:rsidRPr="00F13145" w:rsidRDefault="008F05C2" w:rsidP="00F41030">
            <w:pPr>
              <w:pStyle w:val="T1TableStyle"/>
              <w:ind w:right="113"/>
              <w:jc w:val="right"/>
              <w:rPr>
                <w:rFonts w:ascii="Arial" w:hAnsi="Arial"/>
                <w:b/>
                <w:bCs/>
                <w:sz w:val="16"/>
                <w:szCs w:val="16"/>
              </w:rPr>
            </w:pPr>
            <w:r w:rsidRPr="00F13145">
              <w:rPr>
                <w:rFonts w:ascii="Arial" w:hAnsi="Arial"/>
                <w:b/>
                <w:bCs/>
                <w:sz w:val="16"/>
                <w:szCs w:val="16"/>
              </w:rPr>
              <w:t>1</w:t>
            </w:r>
            <w:r w:rsidR="00622EED" w:rsidRPr="00F13145">
              <w:rPr>
                <w:rFonts w:ascii="Arial" w:hAnsi="Arial"/>
                <w:b/>
                <w:bCs/>
                <w:sz w:val="16"/>
                <w:szCs w:val="16"/>
              </w:rPr>
              <w:t>2</w:t>
            </w:r>
            <w:r w:rsidRPr="00F13145">
              <w:rPr>
                <w:rFonts w:ascii="Arial" w:hAnsi="Arial"/>
                <w:b/>
                <w:bCs/>
                <w:sz w:val="16"/>
                <w:szCs w:val="16"/>
              </w:rPr>
              <w:t>,</w:t>
            </w:r>
            <w:r w:rsidR="00622EED" w:rsidRPr="00F13145">
              <w:rPr>
                <w:rFonts w:ascii="Arial" w:hAnsi="Arial"/>
                <w:b/>
                <w:bCs/>
                <w:sz w:val="16"/>
                <w:szCs w:val="16"/>
              </w:rPr>
              <w:t>000</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7789B788" w14:textId="1709B6CD" w:rsidR="00F41030" w:rsidRPr="00F13145" w:rsidRDefault="00F13145" w:rsidP="00F41030">
            <w:pPr>
              <w:pStyle w:val="T1TableStyle"/>
              <w:ind w:right="113"/>
              <w:jc w:val="right"/>
              <w:rPr>
                <w:rFonts w:ascii="Arial" w:hAnsi="Arial"/>
                <w:b/>
                <w:bCs/>
                <w:sz w:val="16"/>
                <w:szCs w:val="16"/>
              </w:rPr>
            </w:pPr>
            <w:r w:rsidRPr="00F13145">
              <w:rPr>
                <w:rFonts w:ascii="Arial" w:hAnsi="Arial"/>
                <w:b/>
                <w:bCs/>
                <w:sz w:val="16"/>
                <w:szCs w:val="16"/>
              </w:rPr>
              <w:t>(359)</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4C2C41CE" w14:textId="57F0FFA5" w:rsidR="00F41030" w:rsidRPr="00F13145" w:rsidRDefault="008F05C2" w:rsidP="00F41030">
            <w:pPr>
              <w:pStyle w:val="T1TableStyle"/>
              <w:ind w:right="113"/>
              <w:jc w:val="right"/>
              <w:rPr>
                <w:rFonts w:ascii="Arial" w:hAnsi="Arial"/>
                <w:b/>
                <w:bCs/>
                <w:sz w:val="16"/>
                <w:szCs w:val="16"/>
              </w:rPr>
            </w:pPr>
            <w:r w:rsidRPr="00F13145">
              <w:rPr>
                <w:rFonts w:ascii="Arial" w:hAnsi="Arial"/>
                <w:b/>
                <w:bCs/>
                <w:sz w:val="16"/>
                <w:szCs w:val="16"/>
              </w:rPr>
              <w:t>104,1</w:t>
            </w:r>
            <w:r w:rsidR="00F13145" w:rsidRPr="00F13145">
              <w:rPr>
                <w:rFonts w:ascii="Arial" w:hAnsi="Arial"/>
                <w:b/>
                <w:bCs/>
                <w:sz w:val="16"/>
                <w:szCs w:val="16"/>
              </w:rPr>
              <w:t>10</w:t>
            </w:r>
          </w:p>
        </w:tc>
      </w:tr>
    </w:tbl>
    <w:p w14:paraId="34CAF0A5" w14:textId="77777777" w:rsidR="0090426B" w:rsidRPr="001873B3" w:rsidRDefault="0090426B" w:rsidP="00F6696D">
      <w:pPr>
        <w:pStyle w:val="Heading1"/>
        <w:spacing w:after="240" w:line="259" w:lineRule="auto"/>
        <w:rPr>
          <w:color w:val="FF0000"/>
          <w:lang w:val="pt-BR"/>
        </w:rPr>
      </w:pPr>
      <w:bookmarkStart w:id="46" w:name="_Toc135904897"/>
      <w:bookmarkEnd w:id="45"/>
    </w:p>
    <w:p w14:paraId="55487854" w14:textId="77777777" w:rsidR="0090426B" w:rsidRPr="001873B3" w:rsidRDefault="0090426B" w:rsidP="0090426B">
      <w:pPr>
        <w:rPr>
          <w:color w:val="FF0000"/>
          <w:lang w:val="pt-BR"/>
        </w:rPr>
      </w:pPr>
    </w:p>
    <w:p w14:paraId="603BDC53" w14:textId="77777777" w:rsidR="00725714" w:rsidRPr="001873B3" w:rsidRDefault="00725714" w:rsidP="00F6696D">
      <w:pPr>
        <w:pStyle w:val="Heading1"/>
        <w:spacing w:after="240" w:line="259" w:lineRule="auto"/>
        <w:rPr>
          <w:color w:val="FF0000"/>
          <w:lang w:val="pt-BR"/>
        </w:rPr>
      </w:pPr>
    </w:p>
    <w:p w14:paraId="6392BEBA" w14:textId="690E2F5C" w:rsidR="00F6696D" w:rsidRPr="008C1F07" w:rsidRDefault="00F6696D" w:rsidP="00F6696D">
      <w:pPr>
        <w:pStyle w:val="Heading1"/>
        <w:spacing w:after="240" w:line="259" w:lineRule="auto"/>
        <w:rPr>
          <w:color w:val="auto"/>
          <w:lang w:val="pt-BR"/>
        </w:rPr>
      </w:pPr>
      <w:r w:rsidRPr="008C1F07">
        <w:rPr>
          <w:color w:val="auto"/>
          <w:lang w:val="pt-BR"/>
        </w:rPr>
        <w:t>Note 3</w:t>
      </w:r>
      <w:r w:rsidR="008F05C2" w:rsidRPr="008C1F07">
        <w:rPr>
          <w:color w:val="auto"/>
          <w:lang w:val="pt-BR"/>
        </w:rPr>
        <w:t>4</w:t>
      </w:r>
      <w:r w:rsidRPr="008C1F07">
        <w:rPr>
          <w:color w:val="auto"/>
          <w:lang w:val="pt-BR"/>
        </w:rPr>
        <w:t xml:space="preserve"> - Officers’ Remuneration and Termination Benefits</w:t>
      </w:r>
    </w:p>
    <w:p w14:paraId="2CB58BF3" w14:textId="048CFB7E" w:rsidR="00F6696D" w:rsidRPr="008C1F07" w:rsidRDefault="00C031CB" w:rsidP="00F6696D">
      <w:pPr>
        <w:rPr>
          <w:lang w:val="pt-BR"/>
        </w:rPr>
      </w:pPr>
      <w:r w:rsidRPr="008C1F07">
        <w:rPr>
          <w:lang w:val="pt-BR"/>
        </w:rPr>
        <w:t>The remuneration paid to the Council’s senior employees is as follows:</w:t>
      </w:r>
    </w:p>
    <w:p w14:paraId="5CB0962F" w14:textId="77777777" w:rsidR="00C031CB" w:rsidRPr="001873B3" w:rsidRDefault="00C031CB" w:rsidP="00F6696D">
      <w:pPr>
        <w:rPr>
          <w:color w:val="FF0000"/>
          <w:lang w:val="pt-BR"/>
        </w:rPr>
      </w:pPr>
    </w:p>
    <w:tbl>
      <w:tblPr>
        <w:tblW w:w="8796" w:type="dxa"/>
        <w:tblLayout w:type="fixed"/>
        <w:tblLook w:val="04A0" w:firstRow="1" w:lastRow="0" w:firstColumn="1" w:lastColumn="0" w:noHBand="0" w:noVBand="1"/>
      </w:tblPr>
      <w:tblGrid>
        <w:gridCol w:w="5917"/>
        <w:gridCol w:w="1419"/>
        <w:gridCol w:w="1460"/>
      </w:tblGrid>
      <w:tr w:rsidR="009A3790" w:rsidRPr="009A3790" w14:paraId="56702E03" w14:textId="77777777" w:rsidTr="00C031CB">
        <w:trPr>
          <w:trHeight w:val="301"/>
        </w:trPr>
        <w:tc>
          <w:tcPr>
            <w:tcW w:w="5917" w:type="dxa"/>
            <w:tcBorders>
              <w:top w:val="single" w:sz="4" w:space="0" w:color="auto"/>
              <w:left w:val="single" w:sz="4" w:space="0" w:color="auto"/>
              <w:bottom w:val="single" w:sz="4" w:space="0" w:color="auto"/>
              <w:right w:val="nil"/>
            </w:tcBorders>
            <w:shd w:val="clear" w:color="auto" w:fill="auto"/>
            <w:vAlign w:val="center"/>
            <w:hideMark/>
          </w:tcPr>
          <w:p w14:paraId="52B26E38" w14:textId="77777777" w:rsidR="00C031CB" w:rsidRPr="009A3790" w:rsidRDefault="00C031CB" w:rsidP="007426AA">
            <w:pPr>
              <w:jc w:val="center"/>
              <w:rPr>
                <w:rFonts w:ascii="Arial" w:hAnsi="Arial" w:cs="Arial"/>
                <w:b/>
                <w:bCs/>
                <w:sz w:val="16"/>
                <w:szCs w:val="16"/>
                <w:lang w:val="en-GB"/>
              </w:rPr>
            </w:pPr>
          </w:p>
        </w:tc>
        <w:tc>
          <w:tcPr>
            <w:tcW w:w="1419" w:type="dxa"/>
            <w:tcBorders>
              <w:top w:val="single" w:sz="4" w:space="0" w:color="auto"/>
              <w:left w:val="nil"/>
              <w:bottom w:val="single" w:sz="4" w:space="0" w:color="auto"/>
              <w:right w:val="nil"/>
            </w:tcBorders>
            <w:shd w:val="clear" w:color="auto" w:fill="auto"/>
            <w:vAlign w:val="center"/>
            <w:hideMark/>
          </w:tcPr>
          <w:p w14:paraId="223B3C21" w14:textId="0E43626F" w:rsidR="00C031CB" w:rsidRPr="009A3790" w:rsidRDefault="00C031CB" w:rsidP="007426AA">
            <w:pPr>
              <w:jc w:val="center"/>
              <w:rPr>
                <w:rFonts w:ascii="Arial" w:hAnsi="Arial" w:cs="Arial"/>
                <w:b/>
                <w:bCs/>
                <w:sz w:val="16"/>
                <w:szCs w:val="16"/>
              </w:rPr>
            </w:pPr>
            <w:r w:rsidRPr="009A3790">
              <w:rPr>
                <w:rFonts w:ascii="Arial" w:hAnsi="Arial" w:cs="Arial"/>
                <w:b/>
                <w:bCs/>
                <w:sz w:val="16"/>
                <w:szCs w:val="16"/>
              </w:rPr>
              <w:t>2019/20</w:t>
            </w:r>
          </w:p>
        </w:tc>
        <w:tc>
          <w:tcPr>
            <w:tcW w:w="14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57E7309" w14:textId="37C723A8" w:rsidR="00C031CB" w:rsidRPr="009A3790" w:rsidRDefault="00C031CB" w:rsidP="007426AA">
            <w:pPr>
              <w:jc w:val="center"/>
              <w:rPr>
                <w:rFonts w:ascii="Arial" w:hAnsi="Arial" w:cs="Arial"/>
                <w:b/>
                <w:bCs/>
                <w:sz w:val="16"/>
                <w:szCs w:val="16"/>
              </w:rPr>
            </w:pPr>
            <w:r w:rsidRPr="009A3790">
              <w:rPr>
                <w:rFonts w:ascii="Arial" w:hAnsi="Arial" w:cs="Arial"/>
                <w:b/>
                <w:bCs/>
                <w:sz w:val="16"/>
                <w:szCs w:val="16"/>
              </w:rPr>
              <w:t>2020/21</w:t>
            </w:r>
          </w:p>
        </w:tc>
      </w:tr>
      <w:tr w:rsidR="00C031CB" w:rsidRPr="001873B3" w14:paraId="625E134A" w14:textId="77777777" w:rsidTr="00C031CB">
        <w:trPr>
          <w:trHeight w:val="291"/>
        </w:trPr>
        <w:tc>
          <w:tcPr>
            <w:tcW w:w="5917" w:type="dxa"/>
            <w:tcBorders>
              <w:top w:val="single" w:sz="4" w:space="0" w:color="auto"/>
              <w:left w:val="dashSmallGap" w:sz="4" w:space="0" w:color="auto"/>
              <w:bottom w:val="nil"/>
              <w:right w:val="nil"/>
            </w:tcBorders>
            <w:shd w:val="clear" w:color="auto" w:fill="auto"/>
            <w:vAlign w:val="center"/>
            <w:hideMark/>
          </w:tcPr>
          <w:p w14:paraId="28A1FF56" w14:textId="13626952" w:rsidR="00C031CB" w:rsidRPr="008C1F07" w:rsidRDefault="00C031CB" w:rsidP="007426AA">
            <w:pPr>
              <w:jc w:val="center"/>
              <w:rPr>
                <w:rFonts w:ascii="Arial" w:hAnsi="Arial" w:cs="Arial"/>
                <w:sz w:val="16"/>
                <w:szCs w:val="16"/>
              </w:rPr>
            </w:pPr>
            <w:r w:rsidRPr="008C1F07">
              <w:rPr>
                <w:rFonts w:ascii="Arial" w:hAnsi="Arial" w:cs="Arial"/>
                <w:sz w:val="16"/>
                <w:szCs w:val="16"/>
              </w:rPr>
              <w:t>50,00</w:t>
            </w:r>
            <w:r w:rsidR="00222110" w:rsidRPr="008C1F07">
              <w:rPr>
                <w:rFonts w:ascii="Arial" w:hAnsi="Arial" w:cs="Arial"/>
                <w:sz w:val="16"/>
                <w:szCs w:val="16"/>
              </w:rPr>
              <w:t>0</w:t>
            </w:r>
            <w:r w:rsidRPr="008C1F07">
              <w:rPr>
                <w:rFonts w:ascii="Arial" w:hAnsi="Arial" w:cs="Arial"/>
                <w:sz w:val="16"/>
                <w:szCs w:val="16"/>
              </w:rPr>
              <w:t xml:space="preserve"> to £5</w:t>
            </w:r>
            <w:r w:rsidR="00222110" w:rsidRPr="008C1F07">
              <w:rPr>
                <w:rFonts w:ascii="Arial" w:hAnsi="Arial" w:cs="Arial"/>
                <w:sz w:val="16"/>
                <w:szCs w:val="16"/>
              </w:rPr>
              <w:t>4,999</w:t>
            </w:r>
          </w:p>
        </w:tc>
        <w:tc>
          <w:tcPr>
            <w:tcW w:w="1419" w:type="dxa"/>
            <w:tcBorders>
              <w:top w:val="single" w:sz="4" w:space="0" w:color="auto"/>
              <w:left w:val="nil"/>
              <w:bottom w:val="nil"/>
              <w:right w:val="nil"/>
            </w:tcBorders>
            <w:shd w:val="clear" w:color="auto" w:fill="auto"/>
            <w:hideMark/>
          </w:tcPr>
          <w:p w14:paraId="69CD3C57" w14:textId="110DDE4D" w:rsidR="00C031CB" w:rsidRPr="009A3790" w:rsidRDefault="00C70B19" w:rsidP="007426AA">
            <w:pPr>
              <w:jc w:val="center"/>
              <w:rPr>
                <w:rFonts w:ascii="Arial" w:hAnsi="Arial" w:cs="Arial"/>
                <w:sz w:val="16"/>
                <w:szCs w:val="16"/>
              </w:rPr>
            </w:pPr>
            <w:r w:rsidRPr="009A3790">
              <w:rPr>
                <w:rFonts w:ascii="Arial" w:hAnsi="Arial" w:cs="Arial"/>
                <w:sz w:val="16"/>
                <w:szCs w:val="16"/>
              </w:rPr>
              <w:t>8</w:t>
            </w:r>
          </w:p>
        </w:tc>
        <w:tc>
          <w:tcPr>
            <w:tcW w:w="1460" w:type="dxa"/>
            <w:tcBorders>
              <w:top w:val="single" w:sz="4" w:space="0" w:color="auto"/>
              <w:left w:val="nil"/>
              <w:bottom w:val="nil"/>
              <w:right w:val="dashSmallGap" w:sz="4" w:space="0" w:color="auto"/>
            </w:tcBorders>
            <w:shd w:val="clear" w:color="auto" w:fill="DAEEF3" w:themeFill="accent5" w:themeFillTint="33"/>
            <w:hideMark/>
          </w:tcPr>
          <w:p w14:paraId="0190B4FE" w14:textId="393E5BD3" w:rsidR="00C031CB" w:rsidRPr="00EB7916" w:rsidRDefault="00A34A79" w:rsidP="007426AA">
            <w:pPr>
              <w:jc w:val="center"/>
              <w:rPr>
                <w:rFonts w:ascii="Arial" w:hAnsi="Arial" w:cs="Arial"/>
                <w:sz w:val="16"/>
                <w:szCs w:val="16"/>
              </w:rPr>
            </w:pPr>
            <w:r w:rsidRPr="00EB7916">
              <w:rPr>
                <w:rFonts w:ascii="Arial" w:hAnsi="Arial" w:cs="Arial"/>
                <w:sz w:val="16"/>
                <w:szCs w:val="16"/>
              </w:rPr>
              <w:t>21</w:t>
            </w:r>
          </w:p>
        </w:tc>
      </w:tr>
      <w:tr w:rsidR="00C031CB" w:rsidRPr="001873B3" w14:paraId="0645B71C"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4E16F355" w14:textId="0AAD7114" w:rsidR="00C031CB" w:rsidRPr="008C1F07" w:rsidRDefault="00C031CB" w:rsidP="007426AA">
            <w:pPr>
              <w:jc w:val="center"/>
              <w:rPr>
                <w:rFonts w:ascii="Arial" w:hAnsi="Arial" w:cs="Arial"/>
                <w:sz w:val="16"/>
                <w:szCs w:val="16"/>
              </w:rPr>
            </w:pPr>
            <w:r w:rsidRPr="008C1F07">
              <w:rPr>
                <w:rFonts w:ascii="Arial" w:hAnsi="Arial" w:cs="Arial"/>
                <w:sz w:val="16"/>
                <w:szCs w:val="16"/>
              </w:rPr>
              <w:t>£55,00</w:t>
            </w:r>
            <w:r w:rsidR="00222110" w:rsidRPr="008C1F07">
              <w:rPr>
                <w:rFonts w:ascii="Arial" w:hAnsi="Arial" w:cs="Arial"/>
                <w:sz w:val="16"/>
                <w:szCs w:val="16"/>
              </w:rPr>
              <w:t>0</w:t>
            </w:r>
            <w:r w:rsidRPr="008C1F07">
              <w:rPr>
                <w:rFonts w:ascii="Arial" w:hAnsi="Arial" w:cs="Arial"/>
                <w:sz w:val="16"/>
                <w:szCs w:val="16"/>
              </w:rPr>
              <w:t xml:space="preserve"> to £</w:t>
            </w:r>
            <w:r w:rsidR="009F5B34" w:rsidRPr="008C1F07">
              <w:rPr>
                <w:rFonts w:ascii="Arial" w:hAnsi="Arial" w:cs="Arial"/>
                <w:sz w:val="16"/>
                <w:szCs w:val="16"/>
              </w:rPr>
              <w:t>59</w:t>
            </w:r>
            <w:r w:rsidR="00222110" w:rsidRPr="008C1F07">
              <w:rPr>
                <w:rFonts w:ascii="Arial" w:hAnsi="Arial" w:cs="Arial"/>
                <w:sz w:val="16"/>
                <w:szCs w:val="16"/>
              </w:rPr>
              <w:t>,999</w:t>
            </w:r>
          </w:p>
        </w:tc>
        <w:tc>
          <w:tcPr>
            <w:tcW w:w="1419" w:type="dxa"/>
            <w:tcBorders>
              <w:top w:val="nil"/>
              <w:left w:val="nil"/>
              <w:bottom w:val="nil"/>
              <w:right w:val="nil"/>
            </w:tcBorders>
            <w:shd w:val="clear" w:color="auto" w:fill="auto"/>
            <w:hideMark/>
          </w:tcPr>
          <w:p w14:paraId="6181E62F" w14:textId="51C301EB" w:rsidR="00C031CB" w:rsidRPr="009A3790" w:rsidRDefault="00C70B19" w:rsidP="007426AA">
            <w:pPr>
              <w:jc w:val="center"/>
              <w:rPr>
                <w:rFonts w:ascii="Arial" w:hAnsi="Arial" w:cs="Arial"/>
                <w:sz w:val="16"/>
                <w:szCs w:val="16"/>
              </w:rPr>
            </w:pPr>
            <w:r w:rsidRPr="009A3790">
              <w:rPr>
                <w:rFonts w:ascii="Arial" w:hAnsi="Arial" w:cs="Arial"/>
                <w:sz w:val="16"/>
                <w:szCs w:val="16"/>
              </w:rPr>
              <w:t>8</w:t>
            </w:r>
          </w:p>
        </w:tc>
        <w:tc>
          <w:tcPr>
            <w:tcW w:w="1460" w:type="dxa"/>
            <w:tcBorders>
              <w:top w:val="nil"/>
              <w:left w:val="nil"/>
              <w:bottom w:val="nil"/>
              <w:right w:val="dashSmallGap" w:sz="4" w:space="0" w:color="auto"/>
            </w:tcBorders>
            <w:shd w:val="clear" w:color="auto" w:fill="DAEEF3" w:themeFill="accent5" w:themeFillTint="33"/>
            <w:hideMark/>
          </w:tcPr>
          <w:p w14:paraId="4F687EE7" w14:textId="73F3E1AD" w:rsidR="00C031CB" w:rsidRPr="00EB7916" w:rsidRDefault="00A34A79" w:rsidP="007426AA">
            <w:pPr>
              <w:jc w:val="center"/>
              <w:rPr>
                <w:rFonts w:ascii="Arial" w:hAnsi="Arial" w:cs="Arial"/>
                <w:sz w:val="16"/>
                <w:szCs w:val="16"/>
              </w:rPr>
            </w:pPr>
            <w:r w:rsidRPr="00EB7916">
              <w:rPr>
                <w:rFonts w:ascii="Arial" w:hAnsi="Arial" w:cs="Arial"/>
                <w:sz w:val="16"/>
                <w:szCs w:val="16"/>
              </w:rPr>
              <w:t>5</w:t>
            </w:r>
          </w:p>
        </w:tc>
      </w:tr>
      <w:tr w:rsidR="00C031CB" w:rsidRPr="001873B3" w14:paraId="7864BBAA"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3B8E6AB0" w14:textId="6FF5C04A" w:rsidR="00C031CB" w:rsidRPr="008C1F07" w:rsidRDefault="00C031CB" w:rsidP="007426AA">
            <w:pPr>
              <w:jc w:val="center"/>
              <w:rPr>
                <w:rFonts w:ascii="Arial" w:hAnsi="Arial" w:cs="Arial"/>
                <w:sz w:val="16"/>
                <w:szCs w:val="16"/>
              </w:rPr>
            </w:pPr>
            <w:r w:rsidRPr="008C1F07">
              <w:rPr>
                <w:rFonts w:ascii="Arial" w:hAnsi="Arial" w:cs="Arial"/>
                <w:sz w:val="16"/>
                <w:szCs w:val="16"/>
              </w:rPr>
              <w:t>£60,00</w:t>
            </w:r>
            <w:r w:rsidR="00222110" w:rsidRPr="008C1F07">
              <w:rPr>
                <w:rFonts w:ascii="Arial" w:hAnsi="Arial" w:cs="Arial"/>
                <w:sz w:val="16"/>
                <w:szCs w:val="16"/>
              </w:rPr>
              <w:t>0</w:t>
            </w:r>
            <w:r w:rsidRPr="008C1F07">
              <w:rPr>
                <w:rFonts w:ascii="Arial" w:hAnsi="Arial" w:cs="Arial"/>
                <w:sz w:val="16"/>
                <w:szCs w:val="16"/>
              </w:rPr>
              <w:t xml:space="preserve"> to £6</w:t>
            </w:r>
            <w:r w:rsidR="00222110" w:rsidRPr="008C1F07">
              <w:rPr>
                <w:rFonts w:ascii="Arial" w:hAnsi="Arial" w:cs="Arial"/>
                <w:sz w:val="16"/>
                <w:szCs w:val="16"/>
              </w:rPr>
              <w:t>4,999</w:t>
            </w:r>
          </w:p>
        </w:tc>
        <w:tc>
          <w:tcPr>
            <w:tcW w:w="1419" w:type="dxa"/>
            <w:tcBorders>
              <w:top w:val="nil"/>
              <w:left w:val="nil"/>
              <w:bottom w:val="nil"/>
              <w:right w:val="nil"/>
            </w:tcBorders>
            <w:shd w:val="clear" w:color="auto" w:fill="auto"/>
            <w:hideMark/>
          </w:tcPr>
          <w:p w14:paraId="619FC0A5" w14:textId="08AD2AFD" w:rsidR="00C031CB" w:rsidRPr="009A3790" w:rsidRDefault="00C70B19" w:rsidP="007426AA">
            <w:pPr>
              <w:jc w:val="center"/>
              <w:rPr>
                <w:rFonts w:ascii="Arial" w:hAnsi="Arial" w:cs="Arial"/>
                <w:sz w:val="16"/>
                <w:szCs w:val="16"/>
              </w:rPr>
            </w:pPr>
            <w:r w:rsidRPr="009A3790">
              <w:rPr>
                <w:rFonts w:ascii="Arial" w:hAnsi="Arial" w:cs="Arial"/>
                <w:sz w:val="16"/>
                <w:szCs w:val="16"/>
              </w:rPr>
              <w:t>6</w:t>
            </w:r>
          </w:p>
        </w:tc>
        <w:tc>
          <w:tcPr>
            <w:tcW w:w="1460" w:type="dxa"/>
            <w:tcBorders>
              <w:top w:val="nil"/>
              <w:left w:val="nil"/>
              <w:bottom w:val="nil"/>
              <w:right w:val="dashSmallGap" w:sz="4" w:space="0" w:color="auto"/>
            </w:tcBorders>
            <w:shd w:val="clear" w:color="auto" w:fill="DAEEF3" w:themeFill="accent5" w:themeFillTint="33"/>
            <w:hideMark/>
          </w:tcPr>
          <w:p w14:paraId="48AE6A8F" w14:textId="34197BFE" w:rsidR="00C031CB" w:rsidRPr="00EB7916" w:rsidRDefault="00A34A79" w:rsidP="007426AA">
            <w:pPr>
              <w:jc w:val="center"/>
              <w:rPr>
                <w:rFonts w:ascii="Arial" w:hAnsi="Arial" w:cs="Arial"/>
                <w:sz w:val="16"/>
                <w:szCs w:val="16"/>
              </w:rPr>
            </w:pPr>
            <w:r w:rsidRPr="00EB7916">
              <w:rPr>
                <w:rFonts w:ascii="Arial" w:hAnsi="Arial" w:cs="Arial"/>
                <w:sz w:val="16"/>
                <w:szCs w:val="16"/>
              </w:rPr>
              <w:t>8</w:t>
            </w:r>
          </w:p>
        </w:tc>
      </w:tr>
      <w:tr w:rsidR="00C031CB" w:rsidRPr="001873B3" w14:paraId="2AB51D70"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4B805C26" w14:textId="771839DF" w:rsidR="00C031CB" w:rsidRPr="008C1F07" w:rsidRDefault="00C031CB" w:rsidP="007426AA">
            <w:pPr>
              <w:jc w:val="center"/>
              <w:rPr>
                <w:rFonts w:ascii="Arial" w:hAnsi="Arial" w:cs="Arial"/>
                <w:sz w:val="16"/>
                <w:szCs w:val="16"/>
              </w:rPr>
            </w:pPr>
            <w:r w:rsidRPr="008C1F07">
              <w:rPr>
                <w:rFonts w:ascii="Arial" w:hAnsi="Arial" w:cs="Arial"/>
                <w:sz w:val="16"/>
                <w:szCs w:val="16"/>
              </w:rPr>
              <w:t>£65,00</w:t>
            </w:r>
            <w:r w:rsidR="00222110" w:rsidRPr="008C1F07">
              <w:rPr>
                <w:rFonts w:ascii="Arial" w:hAnsi="Arial" w:cs="Arial"/>
                <w:sz w:val="16"/>
                <w:szCs w:val="16"/>
              </w:rPr>
              <w:t>0</w:t>
            </w:r>
            <w:r w:rsidRPr="008C1F07">
              <w:rPr>
                <w:rFonts w:ascii="Arial" w:hAnsi="Arial" w:cs="Arial"/>
                <w:sz w:val="16"/>
                <w:szCs w:val="16"/>
              </w:rPr>
              <w:t xml:space="preserve"> to £</w:t>
            </w:r>
            <w:r w:rsidR="004476A8" w:rsidRPr="008C1F07">
              <w:rPr>
                <w:rFonts w:ascii="Arial" w:hAnsi="Arial" w:cs="Arial"/>
                <w:sz w:val="16"/>
                <w:szCs w:val="16"/>
              </w:rPr>
              <w:t>69</w:t>
            </w:r>
            <w:r w:rsidR="00222110" w:rsidRPr="008C1F07">
              <w:rPr>
                <w:rFonts w:ascii="Arial" w:hAnsi="Arial" w:cs="Arial"/>
                <w:sz w:val="16"/>
                <w:szCs w:val="16"/>
              </w:rPr>
              <w:t>,999</w:t>
            </w:r>
          </w:p>
        </w:tc>
        <w:tc>
          <w:tcPr>
            <w:tcW w:w="1419" w:type="dxa"/>
            <w:tcBorders>
              <w:top w:val="nil"/>
              <w:left w:val="nil"/>
              <w:bottom w:val="nil"/>
              <w:right w:val="nil"/>
            </w:tcBorders>
            <w:shd w:val="clear" w:color="auto" w:fill="auto"/>
            <w:hideMark/>
          </w:tcPr>
          <w:p w14:paraId="165BED28" w14:textId="4510DD1B" w:rsidR="00C031CB" w:rsidRPr="009A3790" w:rsidRDefault="00DB32CA" w:rsidP="007426AA">
            <w:pPr>
              <w:jc w:val="center"/>
              <w:rPr>
                <w:rFonts w:ascii="Arial" w:hAnsi="Arial" w:cs="Arial"/>
                <w:sz w:val="16"/>
                <w:szCs w:val="16"/>
              </w:rPr>
            </w:pPr>
            <w:r w:rsidRPr="009A3790">
              <w:rPr>
                <w:rFonts w:ascii="Arial" w:hAnsi="Arial" w:cs="Arial"/>
                <w:sz w:val="16"/>
                <w:szCs w:val="16"/>
              </w:rPr>
              <w:t>2</w:t>
            </w:r>
          </w:p>
        </w:tc>
        <w:tc>
          <w:tcPr>
            <w:tcW w:w="1460" w:type="dxa"/>
            <w:tcBorders>
              <w:top w:val="nil"/>
              <w:left w:val="nil"/>
              <w:bottom w:val="nil"/>
              <w:right w:val="dashSmallGap" w:sz="4" w:space="0" w:color="auto"/>
            </w:tcBorders>
            <w:shd w:val="clear" w:color="auto" w:fill="DAEEF3" w:themeFill="accent5" w:themeFillTint="33"/>
            <w:hideMark/>
          </w:tcPr>
          <w:p w14:paraId="5FA5D8B8" w14:textId="77777777" w:rsidR="00C031CB" w:rsidRPr="00EB7916" w:rsidRDefault="00C031CB" w:rsidP="007426AA">
            <w:pPr>
              <w:jc w:val="center"/>
              <w:rPr>
                <w:rFonts w:ascii="Arial" w:hAnsi="Arial" w:cs="Arial"/>
                <w:sz w:val="16"/>
                <w:szCs w:val="16"/>
              </w:rPr>
            </w:pPr>
            <w:r w:rsidRPr="00EB7916">
              <w:rPr>
                <w:rFonts w:ascii="Arial" w:hAnsi="Arial" w:cs="Arial"/>
                <w:sz w:val="16"/>
                <w:szCs w:val="16"/>
              </w:rPr>
              <w:t>3</w:t>
            </w:r>
          </w:p>
        </w:tc>
      </w:tr>
      <w:tr w:rsidR="00C031CB" w:rsidRPr="001873B3" w14:paraId="591BDBB6"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013717C0" w14:textId="7CEF3CE0" w:rsidR="00C031CB" w:rsidRPr="008C1F07" w:rsidRDefault="00C031CB" w:rsidP="007426AA">
            <w:pPr>
              <w:jc w:val="center"/>
              <w:rPr>
                <w:rFonts w:ascii="Arial" w:hAnsi="Arial" w:cs="Arial"/>
                <w:sz w:val="16"/>
                <w:szCs w:val="16"/>
              </w:rPr>
            </w:pPr>
            <w:r w:rsidRPr="008C1F07">
              <w:rPr>
                <w:rFonts w:ascii="Arial" w:hAnsi="Arial" w:cs="Arial"/>
                <w:sz w:val="16"/>
                <w:szCs w:val="16"/>
              </w:rPr>
              <w:t>£70,00</w:t>
            </w:r>
            <w:r w:rsidR="00222110" w:rsidRPr="008C1F07">
              <w:rPr>
                <w:rFonts w:ascii="Arial" w:hAnsi="Arial" w:cs="Arial"/>
                <w:sz w:val="16"/>
                <w:szCs w:val="16"/>
              </w:rPr>
              <w:t>0</w:t>
            </w:r>
            <w:r w:rsidRPr="008C1F07">
              <w:rPr>
                <w:rFonts w:ascii="Arial" w:hAnsi="Arial" w:cs="Arial"/>
                <w:sz w:val="16"/>
                <w:szCs w:val="16"/>
              </w:rPr>
              <w:t xml:space="preserve"> to £7</w:t>
            </w:r>
            <w:r w:rsidR="00222110" w:rsidRPr="008C1F07">
              <w:rPr>
                <w:rFonts w:ascii="Arial" w:hAnsi="Arial" w:cs="Arial"/>
                <w:sz w:val="16"/>
                <w:szCs w:val="16"/>
              </w:rPr>
              <w:t>4,999</w:t>
            </w:r>
          </w:p>
        </w:tc>
        <w:tc>
          <w:tcPr>
            <w:tcW w:w="1419" w:type="dxa"/>
            <w:tcBorders>
              <w:top w:val="nil"/>
              <w:left w:val="nil"/>
              <w:bottom w:val="nil"/>
              <w:right w:val="nil"/>
            </w:tcBorders>
            <w:shd w:val="clear" w:color="auto" w:fill="auto"/>
            <w:hideMark/>
          </w:tcPr>
          <w:p w14:paraId="3996CDDC" w14:textId="043CF601" w:rsidR="00C031CB" w:rsidRPr="009A3790" w:rsidRDefault="00DB32CA" w:rsidP="007426AA">
            <w:pPr>
              <w:jc w:val="center"/>
              <w:rPr>
                <w:rFonts w:ascii="Arial" w:hAnsi="Arial" w:cs="Arial"/>
                <w:sz w:val="16"/>
                <w:szCs w:val="16"/>
              </w:rPr>
            </w:pPr>
            <w:r w:rsidRPr="009A3790">
              <w:rPr>
                <w:rFonts w:ascii="Arial" w:hAnsi="Arial" w:cs="Arial"/>
                <w:sz w:val="16"/>
                <w:szCs w:val="16"/>
              </w:rPr>
              <w:t>2</w:t>
            </w:r>
          </w:p>
        </w:tc>
        <w:tc>
          <w:tcPr>
            <w:tcW w:w="1460" w:type="dxa"/>
            <w:tcBorders>
              <w:top w:val="nil"/>
              <w:left w:val="nil"/>
              <w:bottom w:val="nil"/>
              <w:right w:val="dashSmallGap" w:sz="4" w:space="0" w:color="auto"/>
            </w:tcBorders>
            <w:shd w:val="clear" w:color="auto" w:fill="DAEEF3" w:themeFill="accent5" w:themeFillTint="33"/>
            <w:hideMark/>
          </w:tcPr>
          <w:p w14:paraId="696431BC" w14:textId="07B543DE" w:rsidR="00C031CB" w:rsidRPr="00EB7916" w:rsidRDefault="00A34A79" w:rsidP="007426AA">
            <w:pPr>
              <w:jc w:val="center"/>
              <w:rPr>
                <w:rFonts w:ascii="Arial" w:hAnsi="Arial" w:cs="Arial"/>
                <w:sz w:val="16"/>
                <w:szCs w:val="16"/>
              </w:rPr>
            </w:pPr>
            <w:r w:rsidRPr="00EB7916">
              <w:rPr>
                <w:rFonts w:ascii="Arial" w:hAnsi="Arial" w:cs="Arial"/>
                <w:sz w:val="16"/>
                <w:szCs w:val="16"/>
              </w:rPr>
              <w:t>6</w:t>
            </w:r>
          </w:p>
        </w:tc>
      </w:tr>
      <w:tr w:rsidR="00C031CB" w:rsidRPr="001873B3" w14:paraId="2FAFB7B8"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1CC8AEF5" w14:textId="2EB9FA8F" w:rsidR="00C031CB" w:rsidRPr="008C1F07" w:rsidRDefault="00C031CB" w:rsidP="007426AA">
            <w:pPr>
              <w:jc w:val="center"/>
              <w:rPr>
                <w:rFonts w:ascii="Arial" w:hAnsi="Arial" w:cs="Arial"/>
                <w:sz w:val="16"/>
                <w:szCs w:val="16"/>
              </w:rPr>
            </w:pPr>
            <w:r w:rsidRPr="008C1F07">
              <w:rPr>
                <w:rFonts w:ascii="Arial" w:hAnsi="Arial" w:cs="Arial"/>
                <w:sz w:val="16"/>
                <w:szCs w:val="16"/>
              </w:rPr>
              <w:t>£75,00</w:t>
            </w:r>
            <w:r w:rsidR="00222110" w:rsidRPr="008C1F07">
              <w:rPr>
                <w:rFonts w:ascii="Arial" w:hAnsi="Arial" w:cs="Arial"/>
                <w:sz w:val="16"/>
                <w:szCs w:val="16"/>
              </w:rPr>
              <w:t>0</w:t>
            </w:r>
            <w:r w:rsidRPr="008C1F07">
              <w:rPr>
                <w:rFonts w:ascii="Arial" w:hAnsi="Arial" w:cs="Arial"/>
                <w:sz w:val="16"/>
                <w:szCs w:val="16"/>
              </w:rPr>
              <w:t xml:space="preserve"> to £</w:t>
            </w:r>
            <w:r w:rsidR="004476A8" w:rsidRPr="008C1F07">
              <w:rPr>
                <w:rFonts w:ascii="Arial" w:hAnsi="Arial" w:cs="Arial"/>
                <w:sz w:val="16"/>
                <w:szCs w:val="16"/>
              </w:rPr>
              <w:t>79</w:t>
            </w:r>
            <w:r w:rsidR="00222110" w:rsidRPr="008C1F07">
              <w:rPr>
                <w:rFonts w:ascii="Arial" w:hAnsi="Arial" w:cs="Arial"/>
                <w:sz w:val="16"/>
                <w:szCs w:val="16"/>
              </w:rPr>
              <w:t>,999</w:t>
            </w:r>
          </w:p>
        </w:tc>
        <w:tc>
          <w:tcPr>
            <w:tcW w:w="1419" w:type="dxa"/>
            <w:tcBorders>
              <w:top w:val="nil"/>
              <w:left w:val="nil"/>
              <w:bottom w:val="nil"/>
              <w:right w:val="nil"/>
            </w:tcBorders>
            <w:shd w:val="clear" w:color="auto" w:fill="auto"/>
            <w:hideMark/>
          </w:tcPr>
          <w:p w14:paraId="59ECBEAD" w14:textId="36DC6107" w:rsidR="00C031CB" w:rsidRPr="009A3790" w:rsidRDefault="00DB32CA" w:rsidP="007426AA">
            <w:pPr>
              <w:jc w:val="center"/>
              <w:rPr>
                <w:rFonts w:ascii="Arial" w:hAnsi="Arial" w:cs="Arial"/>
                <w:sz w:val="16"/>
                <w:szCs w:val="16"/>
              </w:rPr>
            </w:pPr>
            <w:r w:rsidRPr="009A3790">
              <w:rPr>
                <w:rFonts w:ascii="Arial" w:hAnsi="Arial" w:cs="Arial"/>
                <w:sz w:val="16"/>
                <w:szCs w:val="16"/>
              </w:rPr>
              <w:t>1</w:t>
            </w:r>
          </w:p>
        </w:tc>
        <w:tc>
          <w:tcPr>
            <w:tcW w:w="1460" w:type="dxa"/>
            <w:tcBorders>
              <w:top w:val="nil"/>
              <w:left w:val="nil"/>
              <w:bottom w:val="nil"/>
              <w:right w:val="dashSmallGap" w:sz="4" w:space="0" w:color="auto"/>
            </w:tcBorders>
            <w:shd w:val="clear" w:color="auto" w:fill="DAEEF3" w:themeFill="accent5" w:themeFillTint="33"/>
            <w:hideMark/>
          </w:tcPr>
          <w:p w14:paraId="6A5BCC3C" w14:textId="77777777" w:rsidR="00C031CB" w:rsidRPr="00EB7916" w:rsidRDefault="00C031CB" w:rsidP="007426AA">
            <w:pPr>
              <w:jc w:val="center"/>
              <w:rPr>
                <w:rFonts w:ascii="Arial" w:hAnsi="Arial" w:cs="Arial"/>
                <w:sz w:val="16"/>
                <w:szCs w:val="16"/>
              </w:rPr>
            </w:pPr>
            <w:r w:rsidRPr="00EB7916">
              <w:rPr>
                <w:rFonts w:ascii="Arial" w:hAnsi="Arial" w:cs="Arial"/>
                <w:sz w:val="16"/>
                <w:szCs w:val="16"/>
              </w:rPr>
              <w:t>0</w:t>
            </w:r>
          </w:p>
        </w:tc>
      </w:tr>
      <w:tr w:rsidR="00C031CB" w:rsidRPr="001873B3" w14:paraId="30B6B29A"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0327D9D3" w14:textId="06211949" w:rsidR="00C031CB" w:rsidRPr="008C1F07" w:rsidRDefault="00C031CB" w:rsidP="007426AA">
            <w:pPr>
              <w:jc w:val="center"/>
              <w:rPr>
                <w:rFonts w:ascii="Arial" w:hAnsi="Arial" w:cs="Arial"/>
                <w:sz w:val="16"/>
                <w:szCs w:val="16"/>
              </w:rPr>
            </w:pPr>
            <w:r w:rsidRPr="008C1F07">
              <w:rPr>
                <w:rFonts w:ascii="Arial" w:hAnsi="Arial" w:cs="Arial"/>
                <w:sz w:val="16"/>
                <w:szCs w:val="16"/>
              </w:rPr>
              <w:t>£80,00</w:t>
            </w:r>
            <w:r w:rsidR="00222110" w:rsidRPr="008C1F07">
              <w:rPr>
                <w:rFonts w:ascii="Arial" w:hAnsi="Arial" w:cs="Arial"/>
                <w:sz w:val="16"/>
                <w:szCs w:val="16"/>
              </w:rPr>
              <w:t>0</w:t>
            </w:r>
            <w:r w:rsidRPr="008C1F07">
              <w:rPr>
                <w:rFonts w:ascii="Arial" w:hAnsi="Arial" w:cs="Arial"/>
                <w:sz w:val="16"/>
                <w:szCs w:val="16"/>
              </w:rPr>
              <w:t xml:space="preserve"> to £8</w:t>
            </w:r>
            <w:r w:rsidR="00222110" w:rsidRPr="008C1F07">
              <w:rPr>
                <w:rFonts w:ascii="Arial" w:hAnsi="Arial" w:cs="Arial"/>
                <w:sz w:val="16"/>
                <w:szCs w:val="16"/>
              </w:rPr>
              <w:t>4,999</w:t>
            </w:r>
          </w:p>
        </w:tc>
        <w:tc>
          <w:tcPr>
            <w:tcW w:w="1419" w:type="dxa"/>
            <w:tcBorders>
              <w:top w:val="nil"/>
              <w:left w:val="nil"/>
              <w:bottom w:val="nil"/>
              <w:right w:val="nil"/>
            </w:tcBorders>
            <w:shd w:val="clear" w:color="auto" w:fill="auto"/>
            <w:hideMark/>
          </w:tcPr>
          <w:p w14:paraId="2ADC2E2C" w14:textId="77777777" w:rsidR="00C031CB" w:rsidRPr="009A3790" w:rsidRDefault="00C031CB" w:rsidP="007426AA">
            <w:pPr>
              <w:jc w:val="center"/>
              <w:rPr>
                <w:rFonts w:ascii="Arial" w:hAnsi="Arial" w:cs="Arial"/>
                <w:sz w:val="16"/>
                <w:szCs w:val="16"/>
              </w:rPr>
            </w:pPr>
            <w:r w:rsidRPr="009A3790">
              <w:rPr>
                <w:rFonts w:ascii="Arial" w:hAnsi="Arial" w:cs="Arial"/>
                <w:sz w:val="16"/>
                <w:szCs w:val="16"/>
              </w:rPr>
              <w:t>0</w:t>
            </w:r>
          </w:p>
        </w:tc>
        <w:tc>
          <w:tcPr>
            <w:tcW w:w="1460" w:type="dxa"/>
            <w:tcBorders>
              <w:top w:val="nil"/>
              <w:left w:val="nil"/>
              <w:bottom w:val="nil"/>
              <w:right w:val="dashSmallGap" w:sz="4" w:space="0" w:color="auto"/>
            </w:tcBorders>
            <w:shd w:val="clear" w:color="auto" w:fill="DAEEF3" w:themeFill="accent5" w:themeFillTint="33"/>
            <w:hideMark/>
          </w:tcPr>
          <w:p w14:paraId="5BE42281" w14:textId="77777777" w:rsidR="00C031CB" w:rsidRPr="00EB7916" w:rsidRDefault="00C031CB" w:rsidP="007426AA">
            <w:pPr>
              <w:jc w:val="center"/>
              <w:rPr>
                <w:rFonts w:ascii="Arial" w:hAnsi="Arial" w:cs="Arial"/>
                <w:sz w:val="16"/>
                <w:szCs w:val="16"/>
              </w:rPr>
            </w:pPr>
            <w:r w:rsidRPr="00EB7916">
              <w:rPr>
                <w:rFonts w:ascii="Arial" w:hAnsi="Arial" w:cs="Arial"/>
                <w:sz w:val="16"/>
                <w:szCs w:val="16"/>
              </w:rPr>
              <w:t>0</w:t>
            </w:r>
          </w:p>
        </w:tc>
      </w:tr>
      <w:tr w:rsidR="00C031CB" w:rsidRPr="001873B3" w14:paraId="374172A2"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6BEE98C2" w14:textId="787D9CB1" w:rsidR="00C031CB" w:rsidRPr="008C1F07" w:rsidRDefault="00C031CB" w:rsidP="007426AA">
            <w:pPr>
              <w:jc w:val="center"/>
              <w:rPr>
                <w:rFonts w:ascii="Arial" w:hAnsi="Arial" w:cs="Arial"/>
                <w:sz w:val="16"/>
                <w:szCs w:val="16"/>
              </w:rPr>
            </w:pPr>
            <w:r w:rsidRPr="008C1F07">
              <w:rPr>
                <w:rFonts w:ascii="Arial" w:hAnsi="Arial" w:cs="Arial"/>
                <w:sz w:val="16"/>
                <w:szCs w:val="16"/>
              </w:rPr>
              <w:t>£85,00</w:t>
            </w:r>
            <w:r w:rsidR="00222110" w:rsidRPr="008C1F07">
              <w:rPr>
                <w:rFonts w:ascii="Arial" w:hAnsi="Arial" w:cs="Arial"/>
                <w:sz w:val="16"/>
                <w:szCs w:val="16"/>
              </w:rPr>
              <w:t>0</w:t>
            </w:r>
            <w:r w:rsidRPr="008C1F07">
              <w:rPr>
                <w:rFonts w:ascii="Arial" w:hAnsi="Arial" w:cs="Arial"/>
                <w:sz w:val="16"/>
                <w:szCs w:val="16"/>
              </w:rPr>
              <w:t xml:space="preserve"> to £</w:t>
            </w:r>
            <w:r w:rsidR="004476A8" w:rsidRPr="008C1F07">
              <w:rPr>
                <w:rFonts w:ascii="Arial" w:hAnsi="Arial" w:cs="Arial"/>
                <w:sz w:val="16"/>
                <w:szCs w:val="16"/>
              </w:rPr>
              <w:t>89</w:t>
            </w:r>
            <w:r w:rsidR="00222110" w:rsidRPr="008C1F07">
              <w:rPr>
                <w:rFonts w:ascii="Arial" w:hAnsi="Arial" w:cs="Arial"/>
                <w:sz w:val="16"/>
                <w:szCs w:val="16"/>
              </w:rPr>
              <w:t>,999</w:t>
            </w:r>
          </w:p>
        </w:tc>
        <w:tc>
          <w:tcPr>
            <w:tcW w:w="1419" w:type="dxa"/>
            <w:tcBorders>
              <w:top w:val="nil"/>
              <w:left w:val="nil"/>
              <w:bottom w:val="nil"/>
              <w:right w:val="nil"/>
            </w:tcBorders>
            <w:shd w:val="clear" w:color="auto" w:fill="auto"/>
            <w:hideMark/>
          </w:tcPr>
          <w:p w14:paraId="3B672A03" w14:textId="243660AE" w:rsidR="00C031CB" w:rsidRPr="009A3790" w:rsidRDefault="00DB32CA" w:rsidP="007426AA">
            <w:pPr>
              <w:jc w:val="center"/>
              <w:rPr>
                <w:rFonts w:ascii="Arial" w:hAnsi="Arial" w:cs="Arial"/>
                <w:sz w:val="16"/>
                <w:szCs w:val="16"/>
              </w:rPr>
            </w:pPr>
            <w:r w:rsidRPr="009A3790">
              <w:rPr>
                <w:rFonts w:ascii="Arial" w:hAnsi="Arial" w:cs="Arial"/>
                <w:sz w:val="16"/>
                <w:szCs w:val="16"/>
              </w:rPr>
              <w:t>1</w:t>
            </w:r>
          </w:p>
        </w:tc>
        <w:tc>
          <w:tcPr>
            <w:tcW w:w="1460" w:type="dxa"/>
            <w:tcBorders>
              <w:top w:val="nil"/>
              <w:left w:val="nil"/>
              <w:bottom w:val="nil"/>
              <w:right w:val="dashSmallGap" w:sz="4" w:space="0" w:color="auto"/>
            </w:tcBorders>
            <w:shd w:val="clear" w:color="auto" w:fill="DAEEF3" w:themeFill="accent5" w:themeFillTint="33"/>
            <w:hideMark/>
          </w:tcPr>
          <w:p w14:paraId="7FC37F57" w14:textId="77777777" w:rsidR="00C031CB" w:rsidRPr="00EB7916" w:rsidRDefault="00C031CB" w:rsidP="007426AA">
            <w:pPr>
              <w:jc w:val="center"/>
              <w:rPr>
                <w:rFonts w:ascii="Arial" w:hAnsi="Arial" w:cs="Arial"/>
                <w:sz w:val="16"/>
                <w:szCs w:val="16"/>
              </w:rPr>
            </w:pPr>
            <w:r w:rsidRPr="00EB7916">
              <w:rPr>
                <w:rFonts w:ascii="Arial" w:hAnsi="Arial" w:cs="Arial"/>
                <w:sz w:val="16"/>
                <w:szCs w:val="16"/>
              </w:rPr>
              <w:t>0</w:t>
            </w:r>
          </w:p>
        </w:tc>
      </w:tr>
      <w:tr w:rsidR="00C031CB" w:rsidRPr="001873B3" w14:paraId="57265EBC"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64D78BD0" w14:textId="5B8543DC" w:rsidR="00C031CB" w:rsidRPr="008C1F07" w:rsidRDefault="00C031CB" w:rsidP="007426AA">
            <w:pPr>
              <w:jc w:val="center"/>
              <w:rPr>
                <w:rFonts w:ascii="Arial" w:hAnsi="Arial" w:cs="Arial"/>
                <w:sz w:val="16"/>
                <w:szCs w:val="16"/>
              </w:rPr>
            </w:pPr>
            <w:r w:rsidRPr="008C1F07">
              <w:rPr>
                <w:rFonts w:ascii="Arial" w:hAnsi="Arial" w:cs="Arial"/>
                <w:sz w:val="16"/>
                <w:szCs w:val="16"/>
              </w:rPr>
              <w:t>£90,00</w:t>
            </w:r>
            <w:r w:rsidR="00222110" w:rsidRPr="008C1F07">
              <w:rPr>
                <w:rFonts w:ascii="Arial" w:hAnsi="Arial" w:cs="Arial"/>
                <w:sz w:val="16"/>
                <w:szCs w:val="16"/>
              </w:rPr>
              <w:t>0</w:t>
            </w:r>
            <w:r w:rsidRPr="008C1F07">
              <w:rPr>
                <w:rFonts w:ascii="Arial" w:hAnsi="Arial" w:cs="Arial"/>
                <w:sz w:val="16"/>
                <w:szCs w:val="16"/>
              </w:rPr>
              <w:t xml:space="preserve"> to £9</w:t>
            </w:r>
            <w:r w:rsidR="00222110" w:rsidRPr="008C1F07">
              <w:rPr>
                <w:rFonts w:ascii="Arial" w:hAnsi="Arial" w:cs="Arial"/>
                <w:sz w:val="16"/>
                <w:szCs w:val="16"/>
              </w:rPr>
              <w:t>4,999 …</w:t>
            </w:r>
          </w:p>
        </w:tc>
        <w:tc>
          <w:tcPr>
            <w:tcW w:w="1419" w:type="dxa"/>
            <w:tcBorders>
              <w:top w:val="nil"/>
              <w:left w:val="nil"/>
              <w:bottom w:val="nil"/>
              <w:right w:val="nil"/>
            </w:tcBorders>
            <w:shd w:val="clear" w:color="auto" w:fill="auto"/>
            <w:hideMark/>
          </w:tcPr>
          <w:p w14:paraId="3C1B9809" w14:textId="72C71F55" w:rsidR="00C031CB" w:rsidRPr="009A3790" w:rsidRDefault="00DB32CA" w:rsidP="007426AA">
            <w:pPr>
              <w:jc w:val="center"/>
              <w:rPr>
                <w:rFonts w:ascii="Arial" w:hAnsi="Arial" w:cs="Arial"/>
                <w:sz w:val="16"/>
                <w:szCs w:val="16"/>
              </w:rPr>
            </w:pPr>
            <w:r w:rsidRPr="009A3790">
              <w:rPr>
                <w:rFonts w:ascii="Arial" w:hAnsi="Arial" w:cs="Arial"/>
                <w:sz w:val="16"/>
                <w:szCs w:val="16"/>
              </w:rPr>
              <w:t>2</w:t>
            </w:r>
          </w:p>
        </w:tc>
        <w:tc>
          <w:tcPr>
            <w:tcW w:w="1460" w:type="dxa"/>
            <w:tcBorders>
              <w:top w:val="nil"/>
              <w:left w:val="nil"/>
              <w:bottom w:val="nil"/>
              <w:right w:val="dashSmallGap" w:sz="4" w:space="0" w:color="auto"/>
            </w:tcBorders>
            <w:shd w:val="clear" w:color="auto" w:fill="DAEEF3" w:themeFill="accent5" w:themeFillTint="33"/>
            <w:hideMark/>
          </w:tcPr>
          <w:p w14:paraId="09A45336" w14:textId="298899DE" w:rsidR="00C031CB" w:rsidRPr="00EB7916" w:rsidRDefault="00A34A79" w:rsidP="007426AA">
            <w:pPr>
              <w:jc w:val="center"/>
              <w:rPr>
                <w:rFonts w:ascii="Arial" w:hAnsi="Arial" w:cs="Arial"/>
                <w:sz w:val="16"/>
                <w:szCs w:val="16"/>
              </w:rPr>
            </w:pPr>
            <w:r w:rsidRPr="00EB7916">
              <w:rPr>
                <w:rFonts w:ascii="Arial" w:hAnsi="Arial" w:cs="Arial"/>
                <w:sz w:val="16"/>
                <w:szCs w:val="16"/>
              </w:rPr>
              <w:t>2</w:t>
            </w:r>
          </w:p>
        </w:tc>
      </w:tr>
      <w:tr w:rsidR="00C031CB" w:rsidRPr="001873B3" w14:paraId="1FE04D4C" w14:textId="77777777" w:rsidTr="00C031CB">
        <w:trPr>
          <w:trHeight w:val="291"/>
        </w:trPr>
        <w:tc>
          <w:tcPr>
            <w:tcW w:w="5917" w:type="dxa"/>
            <w:tcBorders>
              <w:top w:val="nil"/>
              <w:left w:val="dashSmallGap" w:sz="4" w:space="0" w:color="auto"/>
              <w:bottom w:val="nil"/>
              <w:right w:val="nil"/>
            </w:tcBorders>
            <w:shd w:val="clear" w:color="auto" w:fill="auto"/>
            <w:vAlign w:val="center"/>
            <w:hideMark/>
          </w:tcPr>
          <w:p w14:paraId="486F2D8A" w14:textId="47F12216" w:rsidR="00C031CB" w:rsidRPr="008C1F07" w:rsidRDefault="00C031CB" w:rsidP="007426AA">
            <w:pPr>
              <w:jc w:val="center"/>
              <w:rPr>
                <w:rFonts w:ascii="Arial" w:hAnsi="Arial" w:cs="Arial"/>
                <w:sz w:val="16"/>
                <w:szCs w:val="16"/>
              </w:rPr>
            </w:pPr>
            <w:r w:rsidRPr="008C1F07">
              <w:rPr>
                <w:rFonts w:ascii="Arial" w:hAnsi="Arial" w:cs="Arial"/>
                <w:sz w:val="16"/>
                <w:szCs w:val="16"/>
              </w:rPr>
              <w:t>£1</w:t>
            </w:r>
            <w:r w:rsidR="004C5424" w:rsidRPr="008C1F07">
              <w:rPr>
                <w:rFonts w:ascii="Arial" w:hAnsi="Arial" w:cs="Arial"/>
                <w:sz w:val="16"/>
                <w:szCs w:val="16"/>
              </w:rPr>
              <w:t>2</w:t>
            </w:r>
            <w:r w:rsidR="00222110" w:rsidRPr="008C1F07">
              <w:rPr>
                <w:rFonts w:ascii="Arial" w:hAnsi="Arial" w:cs="Arial"/>
                <w:sz w:val="16"/>
                <w:szCs w:val="16"/>
              </w:rPr>
              <w:t>5</w:t>
            </w:r>
            <w:r w:rsidRPr="008C1F07">
              <w:rPr>
                <w:rFonts w:ascii="Arial" w:hAnsi="Arial" w:cs="Arial"/>
                <w:sz w:val="16"/>
                <w:szCs w:val="16"/>
              </w:rPr>
              <w:t>,00</w:t>
            </w:r>
            <w:r w:rsidR="00222110" w:rsidRPr="008C1F07">
              <w:rPr>
                <w:rFonts w:ascii="Arial" w:hAnsi="Arial" w:cs="Arial"/>
                <w:sz w:val="16"/>
                <w:szCs w:val="16"/>
              </w:rPr>
              <w:t>0</w:t>
            </w:r>
            <w:r w:rsidRPr="008C1F07">
              <w:rPr>
                <w:rFonts w:ascii="Arial" w:hAnsi="Arial" w:cs="Arial"/>
                <w:sz w:val="16"/>
                <w:szCs w:val="16"/>
              </w:rPr>
              <w:t xml:space="preserve"> to £1</w:t>
            </w:r>
            <w:r w:rsidR="004C5424" w:rsidRPr="008C1F07">
              <w:rPr>
                <w:rFonts w:ascii="Arial" w:hAnsi="Arial" w:cs="Arial"/>
                <w:sz w:val="16"/>
                <w:szCs w:val="16"/>
              </w:rPr>
              <w:t>29</w:t>
            </w:r>
            <w:r w:rsidR="00222110" w:rsidRPr="008C1F07">
              <w:rPr>
                <w:rFonts w:ascii="Arial" w:hAnsi="Arial" w:cs="Arial"/>
                <w:sz w:val="16"/>
                <w:szCs w:val="16"/>
              </w:rPr>
              <w:t>,999 …</w:t>
            </w:r>
          </w:p>
        </w:tc>
        <w:tc>
          <w:tcPr>
            <w:tcW w:w="1419" w:type="dxa"/>
            <w:tcBorders>
              <w:top w:val="nil"/>
              <w:left w:val="nil"/>
              <w:bottom w:val="nil"/>
              <w:right w:val="nil"/>
            </w:tcBorders>
            <w:shd w:val="clear" w:color="auto" w:fill="auto"/>
            <w:hideMark/>
          </w:tcPr>
          <w:p w14:paraId="6C32E8B0" w14:textId="77777777" w:rsidR="00C031CB" w:rsidRPr="009A3790" w:rsidRDefault="00C031CB" w:rsidP="007426AA">
            <w:pPr>
              <w:jc w:val="center"/>
              <w:rPr>
                <w:rFonts w:ascii="Arial" w:hAnsi="Arial" w:cs="Arial"/>
                <w:sz w:val="16"/>
                <w:szCs w:val="16"/>
              </w:rPr>
            </w:pPr>
            <w:r w:rsidRPr="009A3790">
              <w:rPr>
                <w:rFonts w:ascii="Arial" w:hAnsi="Arial" w:cs="Arial"/>
                <w:sz w:val="16"/>
                <w:szCs w:val="16"/>
              </w:rPr>
              <w:t>0</w:t>
            </w:r>
          </w:p>
        </w:tc>
        <w:tc>
          <w:tcPr>
            <w:tcW w:w="1460" w:type="dxa"/>
            <w:tcBorders>
              <w:top w:val="nil"/>
              <w:left w:val="nil"/>
              <w:bottom w:val="nil"/>
              <w:right w:val="dashSmallGap" w:sz="4" w:space="0" w:color="auto"/>
            </w:tcBorders>
            <w:shd w:val="clear" w:color="auto" w:fill="DAEEF3" w:themeFill="accent5" w:themeFillTint="33"/>
            <w:hideMark/>
          </w:tcPr>
          <w:p w14:paraId="781594CE" w14:textId="6F2D9838" w:rsidR="00C031CB" w:rsidRPr="00EB7916" w:rsidRDefault="00A34A79" w:rsidP="007426AA">
            <w:pPr>
              <w:jc w:val="center"/>
              <w:rPr>
                <w:rFonts w:ascii="Arial" w:hAnsi="Arial" w:cs="Arial"/>
                <w:sz w:val="16"/>
                <w:szCs w:val="16"/>
              </w:rPr>
            </w:pPr>
            <w:r w:rsidRPr="00EB7916">
              <w:rPr>
                <w:rFonts w:ascii="Arial" w:hAnsi="Arial" w:cs="Arial"/>
                <w:sz w:val="16"/>
                <w:szCs w:val="16"/>
              </w:rPr>
              <w:t>1</w:t>
            </w:r>
          </w:p>
        </w:tc>
      </w:tr>
      <w:tr w:rsidR="00C031CB" w:rsidRPr="001873B3" w14:paraId="5CE9A8A0" w14:textId="77777777" w:rsidTr="00C031CB">
        <w:trPr>
          <w:trHeight w:val="301"/>
        </w:trPr>
        <w:tc>
          <w:tcPr>
            <w:tcW w:w="5917" w:type="dxa"/>
            <w:tcBorders>
              <w:top w:val="nil"/>
              <w:left w:val="dashSmallGap" w:sz="4" w:space="0" w:color="auto"/>
              <w:bottom w:val="nil"/>
              <w:right w:val="nil"/>
            </w:tcBorders>
            <w:shd w:val="clear" w:color="auto" w:fill="auto"/>
            <w:vAlign w:val="center"/>
            <w:hideMark/>
          </w:tcPr>
          <w:p w14:paraId="7B0219D3" w14:textId="5DE63083" w:rsidR="00C031CB" w:rsidRPr="008C1F07" w:rsidRDefault="00C031CB" w:rsidP="007426AA">
            <w:pPr>
              <w:jc w:val="center"/>
              <w:rPr>
                <w:rFonts w:ascii="Arial" w:hAnsi="Arial" w:cs="Arial"/>
                <w:sz w:val="16"/>
                <w:szCs w:val="16"/>
              </w:rPr>
            </w:pPr>
            <w:r w:rsidRPr="008C1F07">
              <w:rPr>
                <w:rFonts w:ascii="Arial" w:hAnsi="Arial" w:cs="Arial"/>
                <w:sz w:val="16"/>
                <w:szCs w:val="16"/>
              </w:rPr>
              <w:t>£1</w:t>
            </w:r>
            <w:r w:rsidR="00C43A10" w:rsidRPr="008C1F07">
              <w:rPr>
                <w:rFonts w:ascii="Arial" w:hAnsi="Arial" w:cs="Arial"/>
                <w:sz w:val="16"/>
                <w:szCs w:val="16"/>
              </w:rPr>
              <w:t>3</w:t>
            </w:r>
            <w:r w:rsidRPr="008C1F07">
              <w:rPr>
                <w:rFonts w:ascii="Arial" w:hAnsi="Arial" w:cs="Arial"/>
                <w:sz w:val="16"/>
                <w:szCs w:val="16"/>
              </w:rPr>
              <w:t>5,00</w:t>
            </w:r>
            <w:r w:rsidR="00222110" w:rsidRPr="008C1F07">
              <w:rPr>
                <w:rFonts w:ascii="Arial" w:hAnsi="Arial" w:cs="Arial"/>
                <w:sz w:val="16"/>
                <w:szCs w:val="16"/>
              </w:rPr>
              <w:t>0</w:t>
            </w:r>
            <w:r w:rsidRPr="008C1F07">
              <w:rPr>
                <w:rFonts w:ascii="Arial" w:hAnsi="Arial" w:cs="Arial"/>
                <w:sz w:val="16"/>
                <w:szCs w:val="16"/>
              </w:rPr>
              <w:t xml:space="preserve"> to £1</w:t>
            </w:r>
            <w:r w:rsidR="00C43A10" w:rsidRPr="008C1F07">
              <w:rPr>
                <w:rFonts w:ascii="Arial" w:hAnsi="Arial" w:cs="Arial"/>
                <w:sz w:val="16"/>
                <w:szCs w:val="16"/>
              </w:rPr>
              <w:t>39</w:t>
            </w:r>
            <w:r w:rsidR="00222110" w:rsidRPr="008C1F07">
              <w:rPr>
                <w:rFonts w:ascii="Arial" w:hAnsi="Arial" w:cs="Arial"/>
                <w:sz w:val="16"/>
                <w:szCs w:val="16"/>
              </w:rPr>
              <w:t>,999</w:t>
            </w:r>
          </w:p>
        </w:tc>
        <w:tc>
          <w:tcPr>
            <w:tcW w:w="1419" w:type="dxa"/>
            <w:tcBorders>
              <w:top w:val="nil"/>
              <w:left w:val="nil"/>
              <w:bottom w:val="nil"/>
              <w:right w:val="nil"/>
            </w:tcBorders>
            <w:shd w:val="clear" w:color="auto" w:fill="auto"/>
            <w:hideMark/>
          </w:tcPr>
          <w:p w14:paraId="1AA59CDB" w14:textId="42BC739E" w:rsidR="00C031CB" w:rsidRPr="009A3790" w:rsidRDefault="00C43A10" w:rsidP="007426AA">
            <w:pPr>
              <w:jc w:val="center"/>
              <w:rPr>
                <w:rFonts w:ascii="Arial" w:hAnsi="Arial" w:cs="Arial"/>
                <w:sz w:val="16"/>
                <w:szCs w:val="16"/>
              </w:rPr>
            </w:pPr>
            <w:r w:rsidRPr="009A3790">
              <w:rPr>
                <w:rFonts w:ascii="Arial" w:hAnsi="Arial" w:cs="Arial"/>
                <w:sz w:val="16"/>
                <w:szCs w:val="16"/>
              </w:rPr>
              <w:t>1</w:t>
            </w:r>
          </w:p>
        </w:tc>
        <w:tc>
          <w:tcPr>
            <w:tcW w:w="1460" w:type="dxa"/>
            <w:tcBorders>
              <w:top w:val="nil"/>
              <w:left w:val="nil"/>
              <w:bottom w:val="nil"/>
              <w:right w:val="dashSmallGap" w:sz="4" w:space="0" w:color="auto"/>
            </w:tcBorders>
            <w:shd w:val="clear" w:color="auto" w:fill="DAEEF3" w:themeFill="accent5" w:themeFillTint="33"/>
            <w:hideMark/>
          </w:tcPr>
          <w:p w14:paraId="5E7F31EF" w14:textId="77777777" w:rsidR="00C031CB" w:rsidRPr="00EB7916" w:rsidRDefault="00C031CB" w:rsidP="007426AA">
            <w:pPr>
              <w:jc w:val="center"/>
              <w:rPr>
                <w:rFonts w:ascii="Arial" w:hAnsi="Arial" w:cs="Arial"/>
                <w:sz w:val="16"/>
                <w:szCs w:val="16"/>
              </w:rPr>
            </w:pPr>
            <w:r w:rsidRPr="00EB7916">
              <w:rPr>
                <w:rFonts w:ascii="Arial" w:hAnsi="Arial" w:cs="Arial"/>
                <w:sz w:val="16"/>
                <w:szCs w:val="16"/>
              </w:rPr>
              <w:t>0</w:t>
            </w:r>
          </w:p>
        </w:tc>
      </w:tr>
      <w:tr w:rsidR="00C031CB" w:rsidRPr="001873B3" w14:paraId="54BD1538" w14:textId="77777777" w:rsidTr="00C031CB">
        <w:trPr>
          <w:trHeight w:val="42"/>
        </w:trPr>
        <w:tc>
          <w:tcPr>
            <w:tcW w:w="5917" w:type="dxa"/>
            <w:tcBorders>
              <w:top w:val="single" w:sz="8" w:space="0" w:color="000000"/>
              <w:left w:val="dashSmallGap" w:sz="4" w:space="0" w:color="auto"/>
              <w:bottom w:val="single" w:sz="12" w:space="0" w:color="000000"/>
              <w:right w:val="nil"/>
            </w:tcBorders>
            <w:shd w:val="clear" w:color="auto" w:fill="auto"/>
            <w:vAlign w:val="center"/>
            <w:hideMark/>
          </w:tcPr>
          <w:p w14:paraId="0AF6FB36" w14:textId="77777777" w:rsidR="00C031CB" w:rsidRPr="008C1F07" w:rsidRDefault="00C031CB" w:rsidP="007426AA">
            <w:pPr>
              <w:jc w:val="center"/>
              <w:rPr>
                <w:rFonts w:ascii="Arial" w:hAnsi="Arial" w:cs="Arial"/>
                <w:b/>
                <w:bCs/>
                <w:sz w:val="16"/>
                <w:szCs w:val="16"/>
              </w:rPr>
            </w:pPr>
            <w:r w:rsidRPr="008C1F07">
              <w:rPr>
                <w:rFonts w:ascii="Arial" w:hAnsi="Arial" w:cs="Arial"/>
                <w:b/>
                <w:bCs/>
                <w:sz w:val="16"/>
                <w:szCs w:val="16"/>
              </w:rPr>
              <w:t>Total</w:t>
            </w:r>
          </w:p>
        </w:tc>
        <w:tc>
          <w:tcPr>
            <w:tcW w:w="1419" w:type="dxa"/>
            <w:tcBorders>
              <w:top w:val="single" w:sz="8" w:space="0" w:color="000000"/>
              <w:left w:val="nil"/>
              <w:bottom w:val="single" w:sz="12" w:space="0" w:color="000000"/>
              <w:right w:val="nil"/>
            </w:tcBorders>
            <w:shd w:val="clear" w:color="auto" w:fill="auto"/>
            <w:hideMark/>
          </w:tcPr>
          <w:p w14:paraId="40100E79" w14:textId="7FAF5793" w:rsidR="00C031CB" w:rsidRPr="009A3790" w:rsidRDefault="00C43A10" w:rsidP="007426AA">
            <w:pPr>
              <w:jc w:val="center"/>
              <w:rPr>
                <w:rFonts w:ascii="Arial" w:hAnsi="Arial" w:cs="Arial"/>
                <w:b/>
                <w:bCs/>
                <w:sz w:val="16"/>
                <w:szCs w:val="16"/>
              </w:rPr>
            </w:pPr>
            <w:r w:rsidRPr="009A3790">
              <w:rPr>
                <w:rFonts w:ascii="Arial" w:hAnsi="Arial" w:cs="Arial"/>
                <w:b/>
                <w:bCs/>
                <w:sz w:val="16"/>
                <w:szCs w:val="16"/>
              </w:rPr>
              <w:t>31</w:t>
            </w:r>
          </w:p>
        </w:tc>
        <w:tc>
          <w:tcPr>
            <w:tcW w:w="1460" w:type="dxa"/>
            <w:tcBorders>
              <w:top w:val="single" w:sz="8" w:space="0" w:color="000000"/>
              <w:left w:val="nil"/>
              <w:bottom w:val="single" w:sz="12" w:space="0" w:color="000000"/>
              <w:right w:val="dashSmallGap" w:sz="4" w:space="0" w:color="auto"/>
            </w:tcBorders>
            <w:shd w:val="clear" w:color="auto" w:fill="DAEEF3" w:themeFill="accent5" w:themeFillTint="33"/>
            <w:hideMark/>
          </w:tcPr>
          <w:p w14:paraId="43081937" w14:textId="4B25992B" w:rsidR="00C031CB" w:rsidRPr="00EB7916" w:rsidRDefault="00A34A79" w:rsidP="007426AA">
            <w:pPr>
              <w:jc w:val="center"/>
              <w:rPr>
                <w:rFonts w:ascii="Arial" w:hAnsi="Arial" w:cs="Arial"/>
                <w:b/>
                <w:bCs/>
                <w:sz w:val="16"/>
                <w:szCs w:val="16"/>
              </w:rPr>
            </w:pPr>
            <w:r w:rsidRPr="00EB7916">
              <w:rPr>
                <w:rFonts w:ascii="Arial" w:hAnsi="Arial" w:cs="Arial"/>
                <w:b/>
                <w:bCs/>
                <w:sz w:val="16"/>
                <w:szCs w:val="16"/>
              </w:rPr>
              <w:t>46</w:t>
            </w:r>
          </w:p>
        </w:tc>
      </w:tr>
    </w:tbl>
    <w:p w14:paraId="0F18091C" w14:textId="77777777" w:rsidR="00BF2F33" w:rsidRPr="001873B3" w:rsidRDefault="00BF2F33" w:rsidP="00F6696D">
      <w:pPr>
        <w:rPr>
          <w:color w:val="FF0000"/>
          <w:lang w:val="pt-BR"/>
        </w:rPr>
      </w:pPr>
    </w:p>
    <w:p w14:paraId="73DF259A" w14:textId="1F5437DD" w:rsidR="00C031CB" w:rsidRPr="00D30CA4" w:rsidRDefault="00BF2F33" w:rsidP="00F6696D">
      <w:pPr>
        <w:rPr>
          <w:lang w:val="pt-BR"/>
        </w:rPr>
      </w:pPr>
      <w:r w:rsidRPr="00D30CA4">
        <w:rPr>
          <w:lang w:val="pt-BR"/>
        </w:rPr>
        <w:t>The rate of pension contribution to the Hampshire Pension Fund is 18.2%. The number of employees whose remuneration (including taxable benefits, but excluding employers’ pension contributions) was £50,000 or more, in bands of £5,000, is shown below. Data shown includes senior employees.</w:t>
      </w:r>
    </w:p>
    <w:p w14:paraId="66880351" w14:textId="77777777" w:rsidR="00CF44C2" w:rsidRPr="001873B3" w:rsidRDefault="00CF44C2" w:rsidP="00F6696D">
      <w:pPr>
        <w:rPr>
          <w:color w:val="FF0000"/>
          <w:lang w:val="pt-BR"/>
        </w:rPr>
      </w:pPr>
    </w:p>
    <w:p w14:paraId="54C517D1" w14:textId="094EDBB2" w:rsidR="00CF44C2" w:rsidRPr="00FD25DD" w:rsidRDefault="00CF44C2" w:rsidP="00F6696D">
      <w:pPr>
        <w:rPr>
          <w:b/>
          <w:bCs/>
          <w:lang w:val="pt-BR"/>
        </w:rPr>
      </w:pPr>
      <w:r w:rsidRPr="00FD25DD">
        <w:rPr>
          <w:b/>
          <w:bCs/>
          <w:lang w:val="pt-BR"/>
        </w:rPr>
        <w:t>Senior Officer Remuneration</w:t>
      </w:r>
    </w:p>
    <w:p w14:paraId="1F97B158" w14:textId="77777777" w:rsidR="00F6696D" w:rsidRPr="001873B3" w:rsidRDefault="00F6696D" w:rsidP="00F6696D">
      <w:pPr>
        <w:rPr>
          <w:color w:val="FF0000"/>
          <w:lang w:val="pt-BR"/>
        </w:rPr>
      </w:pPr>
    </w:p>
    <w:tbl>
      <w:tblPr>
        <w:tblW w:w="10055" w:type="dxa"/>
        <w:tblLayout w:type="fixed"/>
        <w:tblLook w:val="04A0" w:firstRow="1" w:lastRow="0" w:firstColumn="1" w:lastColumn="0" w:noHBand="0" w:noVBand="1"/>
      </w:tblPr>
      <w:tblGrid>
        <w:gridCol w:w="2967"/>
        <w:gridCol w:w="876"/>
        <w:gridCol w:w="1196"/>
        <w:gridCol w:w="1134"/>
        <w:gridCol w:w="1418"/>
        <w:gridCol w:w="1276"/>
        <w:gridCol w:w="1188"/>
      </w:tblGrid>
      <w:tr w:rsidR="00FD25DD" w:rsidRPr="00FD25DD" w14:paraId="552C08DC" w14:textId="77777777" w:rsidTr="00C872C3">
        <w:trPr>
          <w:trHeight w:val="602"/>
        </w:trPr>
        <w:tc>
          <w:tcPr>
            <w:tcW w:w="2967" w:type="dxa"/>
            <w:tcBorders>
              <w:top w:val="single" w:sz="8" w:space="0" w:color="000000"/>
              <w:left w:val="single" w:sz="8" w:space="0" w:color="000000"/>
              <w:bottom w:val="nil"/>
              <w:right w:val="nil"/>
            </w:tcBorders>
            <w:shd w:val="clear" w:color="auto" w:fill="B6DDE8" w:themeFill="accent5" w:themeFillTint="66"/>
            <w:vAlign w:val="center"/>
            <w:hideMark/>
          </w:tcPr>
          <w:p w14:paraId="0FABE0C1" w14:textId="696F173E" w:rsidR="00C872C3" w:rsidRPr="00FD25DD" w:rsidRDefault="00C872C3" w:rsidP="007426AA">
            <w:pPr>
              <w:rPr>
                <w:rFonts w:ascii="Arial" w:hAnsi="Arial" w:cs="Arial"/>
                <w:b/>
                <w:bCs/>
                <w:sz w:val="16"/>
                <w:szCs w:val="16"/>
                <w:lang w:val="en-GB"/>
              </w:rPr>
            </w:pPr>
          </w:p>
        </w:tc>
        <w:tc>
          <w:tcPr>
            <w:tcW w:w="876" w:type="dxa"/>
            <w:tcBorders>
              <w:top w:val="single" w:sz="8" w:space="0" w:color="000000"/>
              <w:left w:val="nil"/>
              <w:bottom w:val="nil"/>
              <w:right w:val="nil"/>
            </w:tcBorders>
            <w:shd w:val="clear" w:color="auto" w:fill="B6DDE8" w:themeFill="accent5" w:themeFillTint="66"/>
            <w:vAlign w:val="bottom"/>
            <w:hideMark/>
          </w:tcPr>
          <w:p w14:paraId="7CBB6CA8" w14:textId="77777777" w:rsidR="00C872C3" w:rsidRPr="00FD25DD" w:rsidRDefault="00C872C3" w:rsidP="007426AA">
            <w:pPr>
              <w:rPr>
                <w:rFonts w:ascii="Arial" w:hAnsi="Arial" w:cs="Arial"/>
                <w:b/>
                <w:bCs/>
                <w:sz w:val="16"/>
                <w:szCs w:val="16"/>
              </w:rPr>
            </w:pPr>
            <w:r w:rsidRPr="00FD25DD">
              <w:rPr>
                <w:rFonts w:ascii="Arial" w:hAnsi="Arial" w:cs="Arial"/>
                <w:b/>
                <w:bCs/>
                <w:sz w:val="16"/>
                <w:szCs w:val="16"/>
              </w:rPr>
              <w:t xml:space="preserve"> </w:t>
            </w:r>
          </w:p>
        </w:tc>
        <w:tc>
          <w:tcPr>
            <w:tcW w:w="1196" w:type="dxa"/>
            <w:tcBorders>
              <w:top w:val="single" w:sz="8" w:space="0" w:color="000000"/>
              <w:left w:val="nil"/>
              <w:bottom w:val="nil"/>
              <w:right w:val="nil"/>
            </w:tcBorders>
            <w:shd w:val="clear" w:color="auto" w:fill="B6DDE8" w:themeFill="accent5" w:themeFillTint="66"/>
            <w:vAlign w:val="center"/>
            <w:hideMark/>
          </w:tcPr>
          <w:p w14:paraId="3D446AE2" w14:textId="77777777"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 xml:space="preserve">Salary, </w:t>
            </w:r>
            <w:proofErr w:type="gramStart"/>
            <w:r w:rsidRPr="00FD25DD">
              <w:rPr>
                <w:rFonts w:ascii="Arial" w:hAnsi="Arial" w:cs="Arial"/>
                <w:b/>
                <w:bCs/>
                <w:sz w:val="16"/>
                <w:szCs w:val="16"/>
              </w:rPr>
              <w:t>Fees</w:t>
            </w:r>
            <w:proofErr w:type="gramEnd"/>
            <w:r w:rsidRPr="00FD25DD">
              <w:rPr>
                <w:rFonts w:ascii="Arial" w:hAnsi="Arial" w:cs="Arial"/>
                <w:b/>
                <w:bCs/>
                <w:sz w:val="16"/>
                <w:szCs w:val="16"/>
              </w:rPr>
              <w:t xml:space="preserve"> and Allowances</w:t>
            </w:r>
          </w:p>
        </w:tc>
        <w:tc>
          <w:tcPr>
            <w:tcW w:w="1134" w:type="dxa"/>
            <w:tcBorders>
              <w:top w:val="single" w:sz="8" w:space="0" w:color="000000"/>
              <w:left w:val="nil"/>
              <w:bottom w:val="nil"/>
              <w:right w:val="nil"/>
            </w:tcBorders>
            <w:shd w:val="clear" w:color="auto" w:fill="B6DDE8" w:themeFill="accent5" w:themeFillTint="66"/>
            <w:vAlign w:val="center"/>
            <w:hideMark/>
          </w:tcPr>
          <w:p w14:paraId="04C531B4" w14:textId="77777777"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Expenses Allowances</w:t>
            </w:r>
          </w:p>
        </w:tc>
        <w:tc>
          <w:tcPr>
            <w:tcW w:w="1418" w:type="dxa"/>
            <w:tcBorders>
              <w:top w:val="single" w:sz="8" w:space="0" w:color="000000"/>
              <w:left w:val="nil"/>
              <w:bottom w:val="nil"/>
              <w:right w:val="nil"/>
            </w:tcBorders>
            <w:shd w:val="clear" w:color="auto" w:fill="B6DDE8" w:themeFill="accent5" w:themeFillTint="66"/>
            <w:vAlign w:val="center"/>
            <w:hideMark/>
          </w:tcPr>
          <w:p w14:paraId="1C107273" w14:textId="77777777"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Compensation for Loss of Office</w:t>
            </w:r>
          </w:p>
        </w:tc>
        <w:tc>
          <w:tcPr>
            <w:tcW w:w="1276" w:type="dxa"/>
            <w:tcBorders>
              <w:top w:val="single" w:sz="8" w:space="0" w:color="000000"/>
              <w:left w:val="nil"/>
              <w:bottom w:val="nil"/>
              <w:right w:val="nil"/>
            </w:tcBorders>
            <w:shd w:val="clear" w:color="auto" w:fill="B6DDE8" w:themeFill="accent5" w:themeFillTint="66"/>
            <w:vAlign w:val="center"/>
            <w:hideMark/>
          </w:tcPr>
          <w:p w14:paraId="3E037820" w14:textId="77777777"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Pension Contribution</w:t>
            </w:r>
          </w:p>
        </w:tc>
        <w:tc>
          <w:tcPr>
            <w:tcW w:w="1188" w:type="dxa"/>
            <w:tcBorders>
              <w:top w:val="single" w:sz="8" w:space="0" w:color="000000"/>
              <w:left w:val="nil"/>
              <w:bottom w:val="nil"/>
              <w:right w:val="single" w:sz="8" w:space="0" w:color="000000"/>
            </w:tcBorders>
            <w:shd w:val="clear" w:color="auto" w:fill="B6DDE8" w:themeFill="accent5" w:themeFillTint="66"/>
            <w:vAlign w:val="center"/>
            <w:hideMark/>
          </w:tcPr>
          <w:p w14:paraId="26242F01" w14:textId="77777777"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Total</w:t>
            </w:r>
          </w:p>
        </w:tc>
      </w:tr>
      <w:tr w:rsidR="00FD25DD" w:rsidRPr="00FD25DD" w14:paraId="706B32D3" w14:textId="77777777" w:rsidTr="00C872C3">
        <w:trPr>
          <w:trHeight w:val="65"/>
        </w:trPr>
        <w:tc>
          <w:tcPr>
            <w:tcW w:w="2967" w:type="dxa"/>
            <w:tcBorders>
              <w:top w:val="nil"/>
              <w:left w:val="single" w:sz="8" w:space="0" w:color="000000"/>
              <w:bottom w:val="single" w:sz="8" w:space="0" w:color="000000"/>
              <w:right w:val="nil"/>
            </w:tcBorders>
            <w:shd w:val="clear" w:color="auto" w:fill="B6DDE8" w:themeFill="accent5" w:themeFillTint="66"/>
            <w:vAlign w:val="center"/>
            <w:hideMark/>
          </w:tcPr>
          <w:p w14:paraId="155CD56A" w14:textId="77777777" w:rsidR="00C872C3" w:rsidRPr="00FD25DD" w:rsidRDefault="00C872C3" w:rsidP="007426AA">
            <w:pPr>
              <w:jc w:val="center"/>
              <w:rPr>
                <w:rFonts w:ascii="Arial" w:hAnsi="Arial" w:cs="Arial"/>
                <w:sz w:val="16"/>
                <w:szCs w:val="16"/>
              </w:rPr>
            </w:pPr>
            <w:r w:rsidRPr="00FD25DD">
              <w:rPr>
                <w:rFonts w:ascii="Arial" w:hAnsi="Arial" w:cs="Arial"/>
                <w:sz w:val="16"/>
                <w:szCs w:val="16"/>
              </w:rPr>
              <w:t xml:space="preserve"> </w:t>
            </w:r>
          </w:p>
        </w:tc>
        <w:tc>
          <w:tcPr>
            <w:tcW w:w="876" w:type="dxa"/>
            <w:tcBorders>
              <w:top w:val="nil"/>
              <w:left w:val="nil"/>
              <w:bottom w:val="single" w:sz="8" w:space="0" w:color="000000"/>
              <w:right w:val="nil"/>
            </w:tcBorders>
            <w:shd w:val="clear" w:color="auto" w:fill="B6DDE8" w:themeFill="accent5" w:themeFillTint="66"/>
            <w:vAlign w:val="bottom"/>
            <w:hideMark/>
          </w:tcPr>
          <w:p w14:paraId="6BC2FFA2" w14:textId="77777777" w:rsidR="00C872C3" w:rsidRPr="00FD25DD" w:rsidRDefault="00C872C3" w:rsidP="007426AA">
            <w:pPr>
              <w:rPr>
                <w:rFonts w:ascii="Arial" w:hAnsi="Arial" w:cs="Arial"/>
                <w:sz w:val="16"/>
                <w:szCs w:val="16"/>
              </w:rPr>
            </w:pPr>
            <w:r w:rsidRPr="00FD25DD">
              <w:rPr>
                <w:rFonts w:ascii="Arial" w:hAnsi="Arial" w:cs="Arial"/>
                <w:sz w:val="16"/>
                <w:szCs w:val="16"/>
              </w:rPr>
              <w:t xml:space="preserve"> </w:t>
            </w:r>
          </w:p>
        </w:tc>
        <w:tc>
          <w:tcPr>
            <w:tcW w:w="1196" w:type="dxa"/>
            <w:tcBorders>
              <w:top w:val="nil"/>
              <w:left w:val="nil"/>
              <w:bottom w:val="single" w:sz="8" w:space="0" w:color="000000"/>
              <w:right w:val="nil"/>
            </w:tcBorders>
            <w:shd w:val="clear" w:color="auto" w:fill="B6DDE8" w:themeFill="accent5" w:themeFillTint="66"/>
            <w:vAlign w:val="center"/>
            <w:hideMark/>
          </w:tcPr>
          <w:p w14:paraId="32D5CF3B" w14:textId="0C529961"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w:t>
            </w:r>
          </w:p>
        </w:tc>
        <w:tc>
          <w:tcPr>
            <w:tcW w:w="1134" w:type="dxa"/>
            <w:tcBorders>
              <w:top w:val="nil"/>
              <w:left w:val="nil"/>
              <w:bottom w:val="single" w:sz="8" w:space="0" w:color="000000"/>
              <w:right w:val="nil"/>
            </w:tcBorders>
            <w:shd w:val="clear" w:color="auto" w:fill="B6DDE8" w:themeFill="accent5" w:themeFillTint="66"/>
            <w:vAlign w:val="center"/>
            <w:hideMark/>
          </w:tcPr>
          <w:p w14:paraId="4F7BDB21" w14:textId="2C4B33E2"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w:t>
            </w:r>
          </w:p>
        </w:tc>
        <w:tc>
          <w:tcPr>
            <w:tcW w:w="1418" w:type="dxa"/>
            <w:tcBorders>
              <w:top w:val="nil"/>
              <w:left w:val="nil"/>
              <w:bottom w:val="single" w:sz="8" w:space="0" w:color="000000"/>
              <w:right w:val="nil"/>
            </w:tcBorders>
            <w:shd w:val="clear" w:color="auto" w:fill="B6DDE8" w:themeFill="accent5" w:themeFillTint="66"/>
            <w:vAlign w:val="center"/>
            <w:hideMark/>
          </w:tcPr>
          <w:p w14:paraId="5D9272E1" w14:textId="6BC6857E"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w:t>
            </w:r>
          </w:p>
        </w:tc>
        <w:tc>
          <w:tcPr>
            <w:tcW w:w="1276" w:type="dxa"/>
            <w:tcBorders>
              <w:top w:val="nil"/>
              <w:left w:val="nil"/>
              <w:bottom w:val="single" w:sz="8" w:space="0" w:color="000000"/>
              <w:right w:val="nil"/>
            </w:tcBorders>
            <w:shd w:val="clear" w:color="auto" w:fill="B6DDE8" w:themeFill="accent5" w:themeFillTint="66"/>
            <w:vAlign w:val="center"/>
            <w:hideMark/>
          </w:tcPr>
          <w:p w14:paraId="564DFF2C" w14:textId="1BD043C0"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w:t>
            </w:r>
          </w:p>
        </w:tc>
        <w:tc>
          <w:tcPr>
            <w:tcW w:w="1188" w:type="dxa"/>
            <w:tcBorders>
              <w:top w:val="nil"/>
              <w:left w:val="nil"/>
              <w:bottom w:val="single" w:sz="8" w:space="0" w:color="000000"/>
              <w:right w:val="single" w:sz="8" w:space="0" w:color="000000"/>
            </w:tcBorders>
            <w:shd w:val="clear" w:color="auto" w:fill="B6DDE8" w:themeFill="accent5" w:themeFillTint="66"/>
            <w:vAlign w:val="center"/>
            <w:hideMark/>
          </w:tcPr>
          <w:p w14:paraId="0943283C" w14:textId="666ADE5F" w:rsidR="00C872C3" w:rsidRPr="00FD25DD" w:rsidRDefault="00C872C3" w:rsidP="007426AA">
            <w:pPr>
              <w:jc w:val="right"/>
              <w:rPr>
                <w:rFonts w:ascii="Arial" w:hAnsi="Arial" w:cs="Arial"/>
                <w:b/>
                <w:bCs/>
                <w:sz w:val="16"/>
                <w:szCs w:val="16"/>
              </w:rPr>
            </w:pPr>
            <w:r w:rsidRPr="00FD25DD">
              <w:rPr>
                <w:rFonts w:ascii="Arial" w:hAnsi="Arial" w:cs="Arial"/>
                <w:b/>
                <w:bCs/>
                <w:sz w:val="16"/>
                <w:szCs w:val="16"/>
              </w:rPr>
              <w:t>£</w:t>
            </w:r>
          </w:p>
        </w:tc>
      </w:tr>
      <w:tr w:rsidR="000111BF" w:rsidRPr="001873B3" w14:paraId="7CD827CC" w14:textId="77777777" w:rsidTr="003242C6">
        <w:trPr>
          <w:trHeight w:val="225"/>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5B89CF39" w14:textId="6621D656" w:rsidR="000111BF" w:rsidRPr="00FD25DD" w:rsidRDefault="000111BF" w:rsidP="000111BF">
            <w:pPr>
              <w:rPr>
                <w:rFonts w:ascii="Arial" w:hAnsi="Arial" w:cs="Arial"/>
                <w:b/>
                <w:bCs/>
                <w:sz w:val="16"/>
                <w:szCs w:val="16"/>
              </w:rPr>
            </w:pPr>
            <w:r w:rsidRPr="00FD25DD">
              <w:rPr>
                <w:rFonts w:ascii="Arial" w:hAnsi="Arial" w:cs="Arial"/>
                <w:b/>
                <w:bCs/>
                <w:sz w:val="16"/>
                <w:szCs w:val="16"/>
              </w:rPr>
              <w:t>Chief Executive</w:t>
            </w:r>
          </w:p>
        </w:tc>
        <w:tc>
          <w:tcPr>
            <w:tcW w:w="876" w:type="dxa"/>
            <w:tcBorders>
              <w:top w:val="nil"/>
              <w:left w:val="nil"/>
              <w:bottom w:val="nil"/>
              <w:right w:val="nil"/>
            </w:tcBorders>
            <w:shd w:val="clear" w:color="auto" w:fill="auto"/>
            <w:vAlign w:val="center"/>
            <w:hideMark/>
          </w:tcPr>
          <w:p w14:paraId="2DA0E11D" w14:textId="292F3685" w:rsidR="000111BF" w:rsidRPr="00FD25DD" w:rsidRDefault="000111BF" w:rsidP="000111BF">
            <w:pPr>
              <w:rPr>
                <w:rFonts w:ascii="Arial" w:hAnsi="Arial" w:cs="Arial"/>
                <w:b/>
                <w:bCs/>
                <w:sz w:val="16"/>
                <w:szCs w:val="16"/>
              </w:rPr>
            </w:pPr>
            <w:r w:rsidRPr="00FD25DD">
              <w:rPr>
                <w:rFonts w:ascii="Arial" w:hAnsi="Arial" w:cs="Arial"/>
                <w:b/>
                <w:bCs/>
                <w:sz w:val="16"/>
                <w:szCs w:val="16"/>
              </w:rPr>
              <w:t>2020/21</w:t>
            </w:r>
          </w:p>
        </w:tc>
        <w:tc>
          <w:tcPr>
            <w:tcW w:w="1196" w:type="dxa"/>
            <w:tcBorders>
              <w:top w:val="nil"/>
              <w:left w:val="nil"/>
              <w:bottom w:val="nil"/>
              <w:right w:val="nil"/>
            </w:tcBorders>
            <w:shd w:val="clear" w:color="auto" w:fill="DAEEF3" w:themeFill="accent5" w:themeFillTint="33"/>
            <w:hideMark/>
          </w:tcPr>
          <w:p w14:paraId="0FE8E8DC" w14:textId="4D851E11" w:rsidR="000111BF" w:rsidRPr="00EB7916" w:rsidRDefault="000111BF" w:rsidP="000111BF">
            <w:pPr>
              <w:jc w:val="right"/>
              <w:rPr>
                <w:rFonts w:ascii="Arial" w:hAnsi="Arial" w:cs="Arial"/>
                <w:sz w:val="16"/>
                <w:szCs w:val="16"/>
              </w:rPr>
            </w:pPr>
            <w:r w:rsidRPr="00EB7916">
              <w:rPr>
                <w:rFonts w:ascii="Arial" w:hAnsi="Arial" w:cs="Arial"/>
                <w:sz w:val="16"/>
                <w:szCs w:val="16"/>
              </w:rPr>
              <w:t xml:space="preserve"> 125,117 </w:t>
            </w:r>
          </w:p>
        </w:tc>
        <w:tc>
          <w:tcPr>
            <w:tcW w:w="1134" w:type="dxa"/>
            <w:tcBorders>
              <w:top w:val="nil"/>
              <w:left w:val="nil"/>
              <w:bottom w:val="nil"/>
              <w:right w:val="nil"/>
            </w:tcBorders>
            <w:shd w:val="clear" w:color="auto" w:fill="DAEEF3" w:themeFill="accent5" w:themeFillTint="33"/>
            <w:hideMark/>
          </w:tcPr>
          <w:p w14:paraId="7539F2CC" w14:textId="40D87717" w:rsidR="000111BF" w:rsidRPr="00EB7916" w:rsidRDefault="000111BF" w:rsidP="000111BF">
            <w:pPr>
              <w:jc w:val="right"/>
              <w:rPr>
                <w:rFonts w:ascii="Arial" w:hAnsi="Arial" w:cs="Arial"/>
                <w:sz w:val="16"/>
                <w:szCs w:val="16"/>
              </w:rPr>
            </w:pPr>
            <w:r w:rsidRPr="00EB7916">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hideMark/>
          </w:tcPr>
          <w:p w14:paraId="4B2462C3" w14:textId="5C2FB0D2" w:rsidR="000111BF" w:rsidRPr="00EB7916" w:rsidRDefault="000111BF" w:rsidP="000111BF">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hideMark/>
          </w:tcPr>
          <w:p w14:paraId="4DEDA6FC" w14:textId="7628AD1A" w:rsidR="000111BF" w:rsidRPr="00EB7916" w:rsidRDefault="000111BF" w:rsidP="000111BF">
            <w:pPr>
              <w:jc w:val="right"/>
              <w:rPr>
                <w:rFonts w:ascii="Arial" w:hAnsi="Arial" w:cs="Arial"/>
                <w:sz w:val="16"/>
                <w:szCs w:val="16"/>
              </w:rPr>
            </w:pPr>
            <w:r w:rsidRPr="00EB7916">
              <w:rPr>
                <w:rFonts w:ascii="Arial" w:hAnsi="Arial" w:cs="Arial"/>
                <w:sz w:val="16"/>
                <w:szCs w:val="16"/>
              </w:rPr>
              <w:t xml:space="preserve"> 22,771 </w:t>
            </w:r>
          </w:p>
        </w:tc>
        <w:tc>
          <w:tcPr>
            <w:tcW w:w="1188" w:type="dxa"/>
            <w:tcBorders>
              <w:top w:val="single" w:sz="8" w:space="0" w:color="000000"/>
              <w:left w:val="nil"/>
              <w:bottom w:val="nil"/>
              <w:right w:val="dashSmallGap" w:sz="4" w:space="0" w:color="000000"/>
            </w:tcBorders>
            <w:shd w:val="clear" w:color="auto" w:fill="DAEEF3" w:themeFill="accent5" w:themeFillTint="33"/>
            <w:hideMark/>
          </w:tcPr>
          <w:p w14:paraId="312BEAB6" w14:textId="544E6846" w:rsidR="000111BF" w:rsidRPr="00EB7916" w:rsidRDefault="000111BF" w:rsidP="000111BF">
            <w:pPr>
              <w:jc w:val="right"/>
              <w:rPr>
                <w:rFonts w:ascii="Arial" w:hAnsi="Arial" w:cs="Arial"/>
                <w:b/>
                <w:bCs/>
                <w:sz w:val="16"/>
                <w:szCs w:val="16"/>
              </w:rPr>
            </w:pPr>
            <w:r w:rsidRPr="00EB7916">
              <w:rPr>
                <w:rFonts w:ascii="Arial" w:hAnsi="Arial" w:cs="Arial"/>
                <w:sz w:val="16"/>
                <w:szCs w:val="16"/>
              </w:rPr>
              <w:t xml:space="preserve"> 147,888 </w:t>
            </w:r>
          </w:p>
        </w:tc>
      </w:tr>
      <w:tr w:rsidR="00C872C3" w:rsidRPr="001873B3" w14:paraId="628226AF" w14:textId="77777777" w:rsidTr="00C872C3">
        <w:trPr>
          <w:trHeight w:val="269"/>
        </w:trPr>
        <w:tc>
          <w:tcPr>
            <w:tcW w:w="2967" w:type="dxa"/>
            <w:vMerge/>
            <w:tcBorders>
              <w:top w:val="single" w:sz="8" w:space="0" w:color="000000"/>
              <w:left w:val="dashSmallGap" w:sz="4" w:space="0" w:color="000000"/>
              <w:bottom w:val="single" w:sz="8" w:space="0" w:color="000000"/>
              <w:right w:val="nil"/>
            </w:tcBorders>
            <w:vAlign w:val="center"/>
          </w:tcPr>
          <w:p w14:paraId="0B7BBB98" w14:textId="77777777" w:rsidR="00C872C3" w:rsidRPr="00FD25DD" w:rsidRDefault="00C872C3" w:rsidP="007426AA">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1B1CBD34" w14:textId="5E84A611" w:rsidR="00C872C3" w:rsidRPr="00FD25DD" w:rsidRDefault="00C872C3" w:rsidP="007426AA">
            <w:pPr>
              <w:rPr>
                <w:rFonts w:ascii="Arial" w:hAnsi="Arial" w:cs="Arial"/>
                <w:b/>
                <w:bCs/>
                <w:sz w:val="16"/>
                <w:szCs w:val="16"/>
              </w:rPr>
            </w:pPr>
            <w:r w:rsidRPr="00FD25DD">
              <w:rPr>
                <w:rFonts w:ascii="Arial" w:hAnsi="Arial" w:cs="Arial"/>
                <w:b/>
                <w:bCs/>
                <w:sz w:val="16"/>
                <w:szCs w:val="16"/>
              </w:rPr>
              <w:t>2019/20</w:t>
            </w:r>
          </w:p>
        </w:tc>
        <w:tc>
          <w:tcPr>
            <w:tcW w:w="1196" w:type="dxa"/>
            <w:tcBorders>
              <w:top w:val="nil"/>
              <w:left w:val="nil"/>
              <w:bottom w:val="single" w:sz="8" w:space="0" w:color="auto"/>
              <w:right w:val="nil"/>
            </w:tcBorders>
            <w:shd w:val="clear" w:color="auto" w:fill="auto"/>
            <w:vAlign w:val="center"/>
            <w:hideMark/>
          </w:tcPr>
          <w:p w14:paraId="38933980" w14:textId="5D415950" w:rsidR="00C872C3" w:rsidRPr="00EB7916" w:rsidRDefault="00C872C3" w:rsidP="007426AA">
            <w:pPr>
              <w:jc w:val="right"/>
              <w:rPr>
                <w:rFonts w:ascii="Arial" w:hAnsi="Arial" w:cs="Arial"/>
                <w:sz w:val="16"/>
                <w:szCs w:val="16"/>
              </w:rPr>
            </w:pPr>
            <w:r w:rsidRPr="00EB7916">
              <w:rPr>
                <w:rFonts w:ascii="Arial" w:hAnsi="Arial" w:cs="Arial"/>
                <w:sz w:val="16"/>
                <w:szCs w:val="16"/>
              </w:rPr>
              <w:t xml:space="preserve">135,375 </w:t>
            </w:r>
          </w:p>
        </w:tc>
        <w:tc>
          <w:tcPr>
            <w:tcW w:w="1134" w:type="dxa"/>
            <w:tcBorders>
              <w:top w:val="nil"/>
              <w:left w:val="nil"/>
              <w:bottom w:val="single" w:sz="8" w:space="0" w:color="auto"/>
              <w:right w:val="nil"/>
            </w:tcBorders>
            <w:shd w:val="clear" w:color="auto" w:fill="auto"/>
            <w:vAlign w:val="center"/>
            <w:hideMark/>
          </w:tcPr>
          <w:p w14:paraId="0311B387" w14:textId="77777777" w:rsidR="00C872C3" w:rsidRPr="00EB7916" w:rsidRDefault="00C872C3" w:rsidP="007426AA">
            <w:pPr>
              <w:jc w:val="right"/>
              <w:rPr>
                <w:rFonts w:ascii="Arial" w:hAnsi="Arial" w:cs="Arial"/>
                <w:sz w:val="16"/>
                <w:szCs w:val="16"/>
              </w:rPr>
            </w:pPr>
            <w:r w:rsidRPr="00EB7916">
              <w:rPr>
                <w:rFonts w:ascii="Arial" w:hAnsi="Arial" w:cs="Arial"/>
                <w:sz w:val="16"/>
                <w:szCs w:val="16"/>
              </w:rPr>
              <w:t xml:space="preserve"> - </w:t>
            </w:r>
          </w:p>
        </w:tc>
        <w:tc>
          <w:tcPr>
            <w:tcW w:w="1418" w:type="dxa"/>
            <w:tcBorders>
              <w:top w:val="nil"/>
              <w:left w:val="nil"/>
              <w:bottom w:val="single" w:sz="8" w:space="0" w:color="auto"/>
              <w:right w:val="nil"/>
            </w:tcBorders>
            <w:shd w:val="clear" w:color="auto" w:fill="auto"/>
            <w:vAlign w:val="center"/>
            <w:hideMark/>
          </w:tcPr>
          <w:p w14:paraId="5920F538" w14:textId="77777777" w:rsidR="00C872C3" w:rsidRPr="00EB7916" w:rsidRDefault="00C872C3" w:rsidP="007426AA">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single" w:sz="8" w:space="0" w:color="auto"/>
              <w:right w:val="nil"/>
            </w:tcBorders>
            <w:shd w:val="clear" w:color="auto" w:fill="auto"/>
            <w:vAlign w:val="center"/>
            <w:hideMark/>
          </w:tcPr>
          <w:p w14:paraId="606C4182" w14:textId="1922604A" w:rsidR="00C872C3" w:rsidRPr="00EB7916" w:rsidRDefault="00C872C3" w:rsidP="007426AA">
            <w:pPr>
              <w:jc w:val="right"/>
              <w:rPr>
                <w:rFonts w:ascii="Arial" w:hAnsi="Arial" w:cs="Arial"/>
                <w:sz w:val="16"/>
                <w:szCs w:val="16"/>
              </w:rPr>
            </w:pPr>
            <w:r w:rsidRPr="00EB7916">
              <w:rPr>
                <w:rFonts w:ascii="Arial" w:hAnsi="Arial" w:cs="Arial"/>
                <w:sz w:val="16"/>
                <w:szCs w:val="16"/>
              </w:rPr>
              <w:t>30,201</w:t>
            </w:r>
          </w:p>
        </w:tc>
        <w:tc>
          <w:tcPr>
            <w:tcW w:w="1188" w:type="dxa"/>
            <w:tcBorders>
              <w:top w:val="nil"/>
              <w:left w:val="nil"/>
              <w:bottom w:val="single" w:sz="8" w:space="0" w:color="auto"/>
              <w:right w:val="dashSmallGap" w:sz="4" w:space="0" w:color="000000"/>
            </w:tcBorders>
            <w:shd w:val="clear" w:color="auto" w:fill="auto"/>
            <w:vAlign w:val="center"/>
            <w:hideMark/>
          </w:tcPr>
          <w:p w14:paraId="3419F2BE" w14:textId="6D9ED577" w:rsidR="00C872C3" w:rsidRPr="00EB7916" w:rsidRDefault="00C872C3" w:rsidP="007426AA">
            <w:pPr>
              <w:jc w:val="right"/>
              <w:rPr>
                <w:rFonts w:ascii="Arial" w:hAnsi="Arial" w:cs="Arial"/>
                <w:b/>
                <w:bCs/>
                <w:sz w:val="16"/>
                <w:szCs w:val="16"/>
              </w:rPr>
            </w:pPr>
            <w:r w:rsidRPr="00EB7916">
              <w:rPr>
                <w:rFonts w:ascii="Arial" w:hAnsi="Arial" w:cs="Arial"/>
                <w:sz w:val="16"/>
                <w:szCs w:val="16"/>
              </w:rPr>
              <w:t xml:space="preserve"> 1</w:t>
            </w:r>
            <w:r w:rsidR="00AC2365" w:rsidRPr="00EB7916">
              <w:rPr>
                <w:rFonts w:ascii="Arial" w:hAnsi="Arial" w:cs="Arial"/>
                <w:sz w:val="16"/>
                <w:szCs w:val="16"/>
              </w:rPr>
              <w:t>65</w:t>
            </w:r>
            <w:r w:rsidRPr="00EB7916">
              <w:rPr>
                <w:rFonts w:ascii="Arial" w:hAnsi="Arial" w:cs="Arial"/>
                <w:sz w:val="16"/>
                <w:szCs w:val="16"/>
              </w:rPr>
              <w:t>,</w:t>
            </w:r>
            <w:r w:rsidR="00AC2365" w:rsidRPr="00EB7916">
              <w:rPr>
                <w:rFonts w:ascii="Arial" w:hAnsi="Arial" w:cs="Arial"/>
                <w:sz w:val="16"/>
                <w:szCs w:val="16"/>
              </w:rPr>
              <w:t>576</w:t>
            </w:r>
            <w:r w:rsidRPr="00EB7916">
              <w:rPr>
                <w:rFonts w:ascii="Arial" w:hAnsi="Arial" w:cs="Arial"/>
                <w:sz w:val="16"/>
                <w:szCs w:val="16"/>
              </w:rPr>
              <w:t xml:space="preserve"> </w:t>
            </w:r>
          </w:p>
        </w:tc>
      </w:tr>
      <w:tr w:rsidR="00BF772F" w:rsidRPr="001873B3" w14:paraId="46792711" w14:textId="77777777" w:rsidTr="007E7043">
        <w:trPr>
          <w:trHeight w:val="262"/>
        </w:trPr>
        <w:tc>
          <w:tcPr>
            <w:tcW w:w="2967" w:type="dxa"/>
            <w:vMerge w:val="restart"/>
            <w:tcBorders>
              <w:top w:val="single" w:sz="8" w:space="0" w:color="000000"/>
              <w:left w:val="dashSmallGap" w:sz="4" w:space="0" w:color="000000"/>
              <w:bottom w:val="single" w:sz="8" w:space="0" w:color="000000"/>
              <w:right w:val="nil"/>
            </w:tcBorders>
            <w:shd w:val="clear" w:color="auto" w:fill="auto"/>
            <w:vAlign w:val="center"/>
          </w:tcPr>
          <w:p w14:paraId="382F57E6" w14:textId="23ECFFD3" w:rsidR="00BF772F" w:rsidRPr="00FD25DD" w:rsidRDefault="00BF772F" w:rsidP="00BF772F">
            <w:pPr>
              <w:rPr>
                <w:rFonts w:ascii="Arial" w:hAnsi="Arial" w:cs="Arial"/>
                <w:b/>
                <w:bCs/>
                <w:sz w:val="16"/>
                <w:szCs w:val="16"/>
              </w:rPr>
            </w:pPr>
            <w:r w:rsidRPr="00FD25DD">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hideMark/>
          </w:tcPr>
          <w:p w14:paraId="06D15C1D" w14:textId="6277D931" w:rsidR="00BF772F" w:rsidRPr="00FD25DD" w:rsidRDefault="00BF772F" w:rsidP="00BF772F">
            <w:pPr>
              <w:rPr>
                <w:rFonts w:ascii="Arial" w:hAnsi="Arial" w:cs="Arial"/>
                <w:b/>
                <w:bCs/>
                <w:sz w:val="16"/>
                <w:szCs w:val="16"/>
              </w:rPr>
            </w:pPr>
            <w:r w:rsidRPr="00FD25DD">
              <w:rPr>
                <w:rFonts w:ascii="Arial" w:hAnsi="Arial" w:cs="Arial"/>
                <w:b/>
                <w:bCs/>
                <w:sz w:val="16"/>
                <w:szCs w:val="16"/>
              </w:rPr>
              <w:t>2020/21</w:t>
            </w:r>
          </w:p>
        </w:tc>
        <w:tc>
          <w:tcPr>
            <w:tcW w:w="1196" w:type="dxa"/>
            <w:tcBorders>
              <w:top w:val="single" w:sz="8" w:space="0" w:color="000000"/>
              <w:left w:val="nil"/>
              <w:bottom w:val="nil"/>
              <w:right w:val="nil"/>
            </w:tcBorders>
            <w:shd w:val="clear" w:color="auto" w:fill="DAEEF3" w:themeFill="accent5" w:themeFillTint="33"/>
            <w:hideMark/>
          </w:tcPr>
          <w:p w14:paraId="28C76D5F" w14:textId="33F1B142"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92,103 </w:t>
            </w:r>
          </w:p>
        </w:tc>
        <w:tc>
          <w:tcPr>
            <w:tcW w:w="1134" w:type="dxa"/>
            <w:tcBorders>
              <w:top w:val="single" w:sz="8" w:space="0" w:color="000000"/>
              <w:left w:val="nil"/>
              <w:bottom w:val="nil"/>
              <w:right w:val="nil"/>
            </w:tcBorders>
            <w:shd w:val="clear" w:color="auto" w:fill="DAEEF3" w:themeFill="accent5" w:themeFillTint="33"/>
            <w:hideMark/>
          </w:tcPr>
          <w:p w14:paraId="05BBAF21" w14:textId="1863F751"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349 </w:t>
            </w:r>
          </w:p>
        </w:tc>
        <w:tc>
          <w:tcPr>
            <w:tcW w:w="1418" w:type="dxa"/>
            <w:tcBorders>
              <w:top w:val="single" w:sz="8" w:space="0" w:color="000000"/>
              <w:left w:val="nil"/>
              <w:bottom w:val="nil"/>
              <w:right w:val="nil"/>
            </w:tcBorders>
            <w:shd w:val="clear" w:color="auto" w:fill="DAEEF3" w:themeFill="accent5" w:themeFillTint="33"/>
            <w:hideMark/>
          </w:tcPr>
          <w:p w14:paraId="0C3A41C2" w14:textId="63DECDE7"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single" w:sz="8" w:space="0" w:color="000000"/>
              <w:left w:val="nil"/>
              <w:bottom w:val="nil"/>
              <w:right w:val="nil"/>
            </w:tcBorders>
            <w:shd w:val="clear" w:color="auto" w:fill="DAEEF3" w:themeFill="accent5" w:themeFillTint="33"/>
            <w:hideMark/>
          </w:tcPr>
          <w:p w14:paraId="31F96EDE" w14:textId="628DA64F"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16,826 </w:t>
            </w:r>
          </w:p>
        </w:tc>
        <w:tc>
          <w:tcPr>
            <w:tcW w:w="1188" w:type="dxa"/>
            <w:tcBorders>
              <w:top w:val="single" w:sz="8" w:space="0" w:color="000000"/>
              <w:left w:val="nil"/>
              <w:bottom w:val="nil"/>
              <w:right w:val="dashSmallGap" w:sz="4" w:space="0" w:color="000000"/>
            </w:tcBorders>
            <w:shd w:val="clear" w:color="auto" w:fill="DAEEF3" w:themeFill="accent5" w:themeFillTint="33"/>
            <w:hideMark/>
          </w:tcPr>
          <w:p w14:paraId="491F07C0" w14:textId="6ED8E4F4" w:rsidR="00BF772F" w:rsidRPr="00EB7916" w:rsidRDefault="00BF772F" w:rsidP="00BF772F">
            <w:pPr>
              <w:jc w:val="right"/>
              <w:rPr>
                <w:rFonts w:ascii="Arial" w:hAnsi="Arial" w:cs="Arial"/>
                <w:b/>
                <w:bCs/>
                <w:sz w:val="16"/>
                <w:szCs w:val="16"/>
              </w:rPr>
            </w:pPr>
            <w:r w:rsidRPr="00EB7916">
              <w:rPr>
                <w:rFonts w:ascii="Arial" w:hAnsi="Arial" w:cs="Arial"/>
                <w:sz w:val="16"/>
                <w:szCs w:val="16"/>
              </w:rPr>
              <w:t xml:space="preserve"> 109,278 </w:t>
            </w:r>
          </w:p>
        </w:tc>
      </w:tr>
      <w:tr w:rsidR="00C872C3" w:rsidRPr="001873B3" w14:paraId="5B408E43" w14:textId="77777777" w:rsidTr="00C872C3">
        <w:trPr>
          <w:trHeight w:val="182"/>
        </w:trPr>
        <w:tc>
          <w:tcPr>
            <w:tcW w:w="2967" w:type="dxa"/>
            <w:vMerge/>
            <w:tcBorders>
              <w:top w:val="single" w:sz="8" w:space="0" w:color="000000"/>
              <w:left w:val="dashSmallGap" w:sz="4" w:space="0" w:color="000000"/>
              <w:bottom w:val="single" w:sz="8" w:space="0" w:color="000000"/>
              <w:right w:val="nil"/>
            </w:tcBorders>
            <w:vAlign w:val="center"/>
          </w:tcPr>
          <w:p w14:paraId="30DC9A9B" w14:textId="77777777" w:rsidR="00C872C3" w:rsidRPr="00FD25DD" w:rsidRDefault="00C872C3" w:rsidP="00714220">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73434F04" w14:textId="259EF5C4" w:rsidR="00C872C3" w:rsidRPr="00FD25DD" w:rsidRDefault="00C872C3" w:rsidP="00714220">
            <w:pPr>
              <w:rPr>
                <w:rFonts w:ascii="Arial" w:hAnsi="Arial" w:cs="Arial"/>
                <w:b/>
                <w:bCs/>
                <w:sz w:val="16"/>
                <w:szCs w:val="16"/>
              </w:rPr>
            </w:pPr>
            <w:r w:rsidRPr="00FD25DD">
              <w:rPr>
                <w:rFonts w:ascii="Arial" w:hAnsi="Arial" w:cs="Arial"/>
                <w:b/>
                <w:bCs/>
                <w:sz w:val="16"/>
                <w:szCs w:val="16"/>
              </w:rPr>
              <w:t>2019/20</w:t>
            </w:r>
          </w:p>
        </w:tc>
        <w:tc>
          <w:tcPr>
            <w:tcW w:w="1196" w:type="dxa"/>
            <w:tcBorders>
              <w:top w:val="nil"/>
              <w:left w:val="nil"/>
              <w:bottom w:val="single" w:sz="8" w:space="0" w:color="000000"/>
              <w:right w:val="nil"/>
            </w:tcBorders>
            <w:shd w:val="clear" w:color="auto" w:fill="auto"/>
            <w:vAlign w:val="center"/>
            <w:hideMark/>
          </w:tcPr>
          <w:p w14:paraId="783B4AA1" w14:textId="622E95C0" w:rsidR="00C872C3" w:rsidRPr="00EB7916" w:rsidRDefault="00C872C3" w:rsidP="00714220">
            <w:pPr>
              <w:jc w:val="right"/>
              <w:rPr>
                <w:rFonts w:ascii="Arial" w:hAnsi="Arial" w:cs="Arial"/>
                <w:sz w:val="16"/>
                <w:szCs w:val="16"/>
              </w:rPr>
            </w:pPr>
            <w:r w:rsidRPr="00EB7916">
              <w:rPr>
                <w:rFonts w:ascii="Arial" w:hAnsi="Arial" w:cs="Arial"/>
                <w:sz w:val="16"/>
                <w:szCs w:val="16"/>
              </w:rPr>
              <w:t xml:space="preserve"> </w:t>
            </w:r>
            <w:r w:rsidR="00B62094" w:rsidRPr="00EB7916">
              <w:rPr>
                <w:rFonts w:ascii="Arial" w:hAnsi="Arial" w:cs="Arial"/>
                <w:sz w:val="16"/>
                <w:szCs w:val="16"/>
              </w:rPr>
              <w:t>91,493</w:t>
            </w:r>
            <w:r w:rsidRPr="00EB7916">
              <w:rPr>
                <w:rFonts w:ascii="Arial" w:hAnsi="Arial" w:cs="Arial"/>
                <w:sz w:val="16"/>
                <w:szCs w:val="16"/>
              </w:rPr>
              <w:t xml:space="preserve"> </w:t>
            </w:r>
          </w:p>
        </w:tc>
        <w:tc>
          <w:tcPr>
            <w:tcW w:w="1134" w:type="dxa"/>
            <w:tcBorders>
              <w:top w:val="nil"/>
              <w:left w:val="nil"/>
              <w:bottom w:val="single" w:sz="8" w:space="0" w:color="000000"/>
              <w:right w:val="nil"/>
            </w:tcBorders>
            <w:shd w:val="clear" w:color="auto" w:fill="auto"/>
            <w:vAlign w:val="center"/>
            <w:hideMark/>
          </w:tcPr>
          <w:p w14:paraId="15AAFE33" w14:textId="1CCB5770" w:rsidR="00C872C3" w:rsidRPr="00EB7916" w:rsidRDefault="00B62094" w:rsidP="00714220">
            <w:pPr>
              <w:jc w:val="right"/>
              <w:rPr>
                <w:rFonts w:ascii="Arial" w:hAnsi="Arial" w:cs="Arial"/>
                <w:sz w:val="16"/>
                <w:szCs w:val="16"/>
              </w:rPr>
            </w:pPr>
            <w:r w:rsidRPr="00EB7916">
              <w:rPr>
                <w:rFonts w:ascii="Arial" w:hAnsi="Arial" w:cs="Arial"/>
                <w:sz w:val="16"/>
                <w:szCs w:val="16"/>
              </w:rPr>
              <w:t>349</w:t>
            </w:r>
            <w:r w:rsidR="00C872C3" w:rsidRPr="00EB7916">
              <w:rPr>
                <w:rFonts w:ascii="Arial" w:hAnsi="Arial" w:cs="Arial"/>
                <w:sz w:val="16"/>
                <w:szCs w:val="16"/>
              </w:rPr>
              <w:t xml:space="preserve"> </w:t>
            </w:r>
          </w:p>
        </w:tc>
        <w:tc>
          <w:tcPr>
            <w:tcW w:w="1418" w:type="dxa"/>
            <w:tcBorders>
              <w:top w:val="nil"/>
              <w:left w:val="nil"/>
              <w:bottom w:val="single" w:sz="8" w:space="0" w:color="000000"/>
              <w:right w:val="nil"/>
            </w:tcBorders>
            <w:shd w:val="clear" w:color="auto" w:fill="auto"/>
            <w:vAlign w:val="center"/>
            <w:hideMark/>
          </w:tcPr>
          <w:p w14:paraId="5BE699CE" w14:textId="77777777" w:rsidR="00C872C3" w:rsidRPr="00EB7916" w:rsidRDefault="00C872C3" w:rsidP="00714220">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vAlign w:val="center"/>
            <w:hideMark/>
          </w:tcPr>
          <w:p w14:paraId="38A76547" w14:textId="3C0322A9" w:rsidR="00C872C3" w:rsidRPr="00EB7916" w:rsidRDefault="00C872C3" w:rsidP="00714220">
            <w:pPr>
              <w:jc w:val="right"/>
              <w:rPr>
                <w:rFonts w:ascii="Arial" w:hAnsi="Arial" w:cs="Arial"/>
                <w:sz w:val="16"/>
                <w:szCs w:val="16"/>
              </w:rPr>
            </w:pPr>
            <w:r w:rsidRPr="00EB7916">
              <w:rPr>
                <w:rFonts w:ascii="Arial" w:hAnsi="Arial" w:cs="Arial"/>
                <w:sz w:val="16"/>
                <w:szCs w:val="16"/>
              </w:rPr>
              <w:t xml:space="preserve"> </w:t>
            </w:r>
            <w:r w:rsidR="00B62094" w:rsidRPr="00EB7916">
              <w:rPr>
                <w:rFonts w:ascii="Arial" w:hAnsi="Arial" w:cs="Arial"/>
                <w:sz w:val="16"/>
                <w:szCs w:val="16"/>
              </w:rPr>
              <w:t>22,361</w:t>
            </w:r>
            <w:r w:rsidRPr="00EB7916">
              <w:rPr>
                <w:rFonts w:ascii="Arial" w:hAnsi="Arial" w:cs="Arial"/>
                <w:sz w:val="16"/>
                <w:szCs w:val="16"/>
              </w:rPr>
              <w:t xml:space="preserve"> </w:t>
            </w:r>
          </w:p>
        </w:tc>
        <w:tc>
          <w:tcPr>
            <w:tcW w:w="1188" w:type="dxa"/>
            <w:tcBorders>
              <w:top w:val="nil"/>
              <w:left w:val="nil"/>
              <w:bottom w:val="single" w:sz="8" w:space="0" w:color="000000"/>
              <w:right w:val="dashSmallGap" w:sz="4" w:space="0" w:color="000000"/>
            </w:tcBorders>
            <w:shd w:val="clear" w:color="auto" w:fill="auto"/>
            <w:vAlign w:val="center"/>
            <w:hideMark/>
          </w:tcPr>
          <w:p w14:paraId="08E52EC9" w14:textId="55F82951" w:rsidR="00C872C3" w:rsidRPr="00EB7916" w:rsidRDefault="00B62094" w:rsidP="00714220">
            <w:pPr>
              <w:jc w:val="right"/>
              <w:rPr>
                <w:rFonts w:ascii="Arial" w:hAnsi="Arial" w:cs="Arial"/>
                <w:b/>
                <w:bCs/>
                <w:sz w:val="16"/>
                <w:szCs w:val="16"/>
              </w:rPr>
            </w:pPr>
            <w:r w:rsidRPr="00EB7916">
              <w:rPr>
                <w:rFonts w:ascii="Arial" w:hAnsi="Arial" w:cs="Arial"/>
                <w:sz w:val="16"/>
                <w:szCs w:val="16"/>
              </w:rPr>
              <w:t>114,203</w:t>
            </w:r>
          </w:p>
        </w:tc>
      </w:tr>
      <w:tr w:rsidR="00BF772F" w:rsidRPr="001873B3" w14:paraId="5DD40F4F" w14:textId="77777777" w:rsidTr="00640812">
        <w:trPr>
          <w:trHeight w:val="199"/>
        </w:trPr>
        <w:tc>
          <w:tcPr>
            <w:tcW w:w="2967" w:type="dxa"/>
            <w:tcBorders>
              <w:top w:val="single" w:sz="8" w:space="0" w:color="000000"/>
              <w:left w:val="dashSmallGap" w:sz="4" w:space="0" w:color="000000"/>
              <w:right w:val="nil"/>
            </w:tcBorders>
            <w:shd w:val="clear" w:color="auto" w:fill="auto"/>
            <w:vAlign w:val="center"/>
          </w:tcPr>
          <w:p w14:paraId="3E993547" w14:textId="486174F3" w:rsidR="00BF772F" w:rsidRPr="00FD25DD" w:rsidRDefault="00BF772F" w:rsidP="00BF772F">
            <w:pPr>
              <w:rPr>
                <w:rFonts w:ascii="Arial" w:hAnsi="Arial" w:cs="Arial"/>
                <w:b/>
                <w:bCs/>
                <w:sz w:val="16"/>
                <w:szCs w:val="16"/>
              </w:rPr>
            </w:pPr>
            <w:r w:rsidRPr="00FD25DD">
              <w:rPr>
                <w:rFonts w:ascii="Arial" w:hAnsi="Arial" w:cs="Arial"/>
                <w:b/>
                <w:bCs/>
                <w:sz w:val="16"/>
                <w:szCs w:val="16"/>
              </w:rPr>
              <w:t>Executive Director</w:t>
            </w:r>
          </w:p>
        </w:tc>
        <w:tc>
          <w:tcPr>
            <w:tcW w:w="876" w:type="dxa"/>
            <w:tcBorders>
              <w:top w:val="nil"/>
              <w:left w:val="nil"/>
              <w:bottom w:val="nil"/>
              <w:right w:val="nil"/>
            </w:tcBorders>
            <w:shd w:val="clear" w:color="auto" w:fill="auto"/>
            <w:vAlign w:val="center"/>
          </w:tcPr>
          <w:p w14:paraId="3C20049A" w14:textId="0AACED70" w:rsidR="00BF772F" w:rsidRPr="00FD25DD" w:rsidRDefault="00BF772F" w:rsidP="00BF772F">
            <w:pPr>
              <w:rPr>
                <w:rFonts w:ascii="Arial" w:hAnsi="Arial" w:cs="Arial"/>
                <w:b/>
                <w:bCs/>
                <w:sz w:val="16"/>
                <w:szCs w:val="16"/>
              </w:rPr>
            </w:pPr>
            <w:r w:rsidRPr="00FD25DD">
              <w:rPr>
                <w:rFonts w:ascii="Arial" w:hAnsi="Arial" w:cs="Arial"/>
                <w:b/>
                <w:bCs/>
                <w:sz w:val="16"/>
                <w:szCs w:val="16"/>
              </w:rPr>
              <w:t>2020/21</w:t>
            </w:r>
          </w:p>
        </w:tc>
        <w:tc>
          <w:tcPr>
            <w:tcW w:w="1196" w:type="dxa"/>
            <w:tcBorders>
              <w:top w:val="nil"/>
              <w:left w:val="nil"/>
              <w:bottom w:val="nil"/>
              <w:right w:val="nil"/>
            </w:tcBorders>
            <w:shd w:val="clear" w:color="auto" w:fill="DAEEF3" w:themeFill="accent5" w:themeFillTint="33"/>
          </w:tcPr>
          <w:p w14:paraId="335D6336" w14:textId="57B01252"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91,559 </w:t>
            </w:r>
          </w:p>
        </w:tc>
        <w:tc>
          <w:tcPr>
            <w:tcW w:w="1134" w:type="dxa"/>
            <w:tcBorders>
              <w:top w:val="nil"/>
              <w:left w:val="nil"/>
              <w:bottom w:val="nil"/>
              <w:right w:val="nil"/>
            </w:tcBorders>
            <w:shd w:val="clear" w:color="auto" w:fill="DAEEF3" w:themeFill="accent5" w:themeFillTint="33"/>
          </w:tcPr>
          <w:p w14:paraId="20B3CB3D" w14:textId="77679876"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349 </w:t>
            </w:r>
          </w:p>
        </w:tc>
        <w:tc>
          <w:tcPr>
            <w:tcW w:w="1418" w:type="dxa"/>
            <w:tcBorders>
              <w:top w:val="nil"/>
              <w:left w:val="nil"/>
              <w:bottom w:val="nil"/>
              <w:right w:val="nil"/>
            </w:tcBorders>
            <w:shd w:val="clear" w:color="auto" w:fill="DAEEF3" w:themeFill="accent5" w:themeFillTint="33"/>
          </w:tcPr>
          <w:p w14:paraId="2C88949D" w14:textId="260B374E"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tcPr>
          <w:p w14:paraId="0EBA2062" w14:textId="45E8CC45"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16,727 </w:t>
            </w:r>
          </w:p>
        </w:tc>
        <w:tc>
          <w:tcPr>
            <w:tcW w:w="1188" w:type="dxa"/>
            <w:tcBorders>
              <w:top w:val="nil"/>
              <w:left w:val="nil"/>
              <w:bottom w:val="nil"/>
              <w:right w:val="dashSmallGap" w:sz="4" w:space="0" w:color="000000"/>
            </w:tcBorders>
            <w:shd w:val="clear" w:color="auto" w:fill="DAEEF3" w:themeFill="accent5" w:themeFillTint="33"/>
          </w:tcPr>
          <w:p w14:paraId="1578FECF" w14:textId="5C0BBBD6"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108,635 </w:t>
            </w:r>
          </w:p>
        </w:tc>
      </w:tr>
      <w:tr w:rsidR="0070665D" w:rsidRPr="001873B3" w14:paraId="17BED2BE" w14:textId="77777777" w:rsidTr="00725714">
        <w:trPr>
          <w:trHeight w:val="199"/>
        </w:trPr>
        <w:tc>
          <w:tcPr>
            <w:tcW w:w="2967" w:type="dxa"/>
            <w:tcBorders>
              <w:left w:val="dashSmallGap" w:sz="4" w:space="0" w:color="000000"/>
              <w:bottom w:val="single" w:sz="8" w:space="0" w:color="000000"/>
              <w:right w:val="nil"/>
            </w:tcBorders>
            <w:vAlign w:val="center"/>
          </w:tcPr>
          <w:p w14:paraId="062F89B9" w14:textId="77777777" w:rsidR="0070665D" w:rsidRPr="00FD25DD" w:rsidRDefault="0070665D" w:rsidP="0070665D">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tcPr>
          <w:p w14:paraId="261338B1" w14:textId="5CF1CD2B" w:rsidR="0070665D" w:rsidRPr="00FD25DD" w:rsidRDefault="0070665D" w:rsidP="0070665D">
            <w:pPr>
              <w:rPr>
                <w:rFonts w:ascii="Arial" w:hAnsi="Arial" w:cs="Arial"/>
                <w:b/>
                <w:bCs/>
                <w:sz w:val="16"/>
                <w:szCs w:val="16"/>
              </w:rPr>
            </w:pPr>
            <w:r w:rsidRPr="00FD25DD">
              <w:rPr>
                <w:rFonts w:ascii="Arial" w:hAnsi="Arial" w:cs="Arial"/>
                <w:b/>
                <w:bCs/>
                <w:sz w:val="16"/>
                <w:szCs w:val="16"/>
              </w:rPr>
              <w:t>2019/20</w:t>
            </w:r>
          </w:p>
        </w:tc>
        <w:tc>
          <w:tcPr>
            <w:tcW w:w="1196" w:type="dxa"/>
            <w:tcBorders>
              <w:top w:val="nil"/>
              <w:left w:val="nil"/>
              <w:bottom w:val="single" w:sz="8" w:space="0" w:color="000000"/>
              <w:right w:val="nil"/>
            </w:tcBorders>
            <w:shd w:val="clear" w:color="auto" w:fill="auto"/>
          </w:tcPr>
          <w:p w14:paraId="4A72AF99" w14:textId="68BEB66A" w:rsidR="0070665D" w:rsidRPr="00EB7916" w:rsidRDefault="0070665D" w:rsidP="0070665D">
            <w:pPr>
              <w:jc w:val="right"/>
              <w:rPr>
                <w:rFonts w:ascii="Arial" w:hAnsi="Arial" w:cs="Arial"/>
                <w:sz w:val="16"/>
                <w:szCs w:val="16"/>
              </w:rPr>
            </w:pPr>
            <w:r w:rsidRPr="00EB7916">
              <w:rPr>
                <w:rFonts w:ascii="Arial" w:hAnsi="Arial" w:cs="Arial"/>
                <w:sz w:val="16"/>
                <w:szCs w:val="16"/>
              </w:rPr>
              <w:t xml:space="preserve">88,598 </w:t>
            </w:r>
          </w:p>
        </w:tc>
        <w:tc>
          <w:tcPr>
            <w:tcW w:w="1134" w:type="dxa"/>
            <w:tcBorders>
              <w:top w:val="nil"/>
              <w:left w:val="nil"/>
              <w:bottom w:val="single" w:sz="8" w:space="0" w:color="000000"/>
              <w:right w:val="nil"/>
            </w:tcBorders>
            <w:shd w:val="clear" w:color="auto" w:fill="auto"/>
          </w:tcPr>
          <w:p w14:paraId="2CC75D7F" w14:textId="127B15B9" w:rsidR="0070665D" w:rsidRPr="00EB7916" w:rsidRDefault="0070665D" w:rsidP="0070665D">
            <w:pPr>
              <w:jc w:val="right"/>
              <w:rPr>
                <w:rFonts w:ascii="Arial" w:hAnsi="Arial" w:cs="Arial"/>
                <w:sz w:val="16"/>
                <w:szCs w:val="16"/>
              </w:rPr>
            </w:pPr>
            <w:r w:rsidRPr="00EB7916">
              <w:rPr>
                <w:rFonts w:ascii="Arial" w:hAnsi="Arial" w:cs="Arial"/>
                <w:sz w:val="16"/>
                <w:szCs w:val="16"/>
              </w:rPr>
              <w:t xml:space="preserve"> 349 </w:t>
            </w:r>
          </w:p>
        </w:tc>
        <w:tc>
          <w:tcPr>
            <w:tcW w:w="1418" w:type="dxa"/>
            <w:tcBorders>
              <w:top w:val="nil"/>
              <w:left w:val="nil"/>
              <w:bottom w:val="single" w:sz="8" w:space="0" w:color="000000"/>
              <w:right w:val="nil"/>
            </w:tcBorders>
            <w:shd w:val="clear" w:color="auto" w:fill="auto"/>
          </w:tcPr>
          <w:p w14:paraId="775A8D9A" w14:textId="06953225" w:rsidR="0070665D" w:rsidRPr="00EB7916" w:rsidRDefault="0070665D" w:rsidP="0070665D">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tcPr>
          <w:p w14:paraId="67F73D30" w14:textId="44C81468" w:rsidR="0070665D" w:rsidRPr="00EB7916" w:rsidRDefault="0070665D" w:rsidP="0070665D">
            <w:pPr>
              <w:jc w:val="right"/>
              <w:rPr>
                <w:rFonts w:ascii="Arial" w:hAnsi="Arial" w:cs="Arial"/>
                <w:sz w:val="16"/>
                <w:szCs w:val="16"/>
              </w:rPr>
            </w:pPr>
            <w:r w:rsidRPr="00EB7916">
              <w:rPr>
                <w:rFonts w:ascii="Arial" w:hAnsi="Arial" w:cs="Arial"/>
                <w:sz w:val="16"/>
                <w:szCs w:val="16"/>
              </w:rPr>
              <w:t xml:space="preserve"> 21,805 </w:t>
            </w:r>
          </w:p>
        </w:tc>
        <w:tc>
          <w:tcPr>
            <w:tcW w:w="1188" w:type="dxa"/>
            <w:tcBorders>
              <w:top w:val="nil"/>
              <w:left w:val="nil"/>
              <w:bottom w:val="single" w:sz="8" w:space="0" w:color="000000"/>
              <w:right w:val="dashSmallGap" w:sz="4" w:space="0" w:color="000000"/>
            </w:tcBorders>
            <w:shd w:val="clear" w:color="auto" w:fill="auto"/>
          </w:tcPr>
          <w:p w14:paraId="12F3382D" w14:textId="4F8CBAEB" w:rsidR="0070665D" w:rsidRPr="00EB7916" w:rsidRDefault="0070665D" w:rsidP="0070665D">
            <w:pPr>
              <w:jc w:val="right"/>
              <w:rPr>
                <w:rFonts w:ascii="Arial" w:hAnsi="Arial" w:cs="Arial"/>
                <w:sz w:val="16"/>
                <w:szCs w:val="16"/>
              </w:rPr>
            </w:pPr>
            <w:r w:rsidRPr="00EB7916">
              <w:rPr>
                <w:rFonts w:ascii="Arial" w:hAnsi="Arial" w:cs="Arial"/>
                <w:sz w:val="16"/>
                <w:szCs w:val="16"/>
              </w:rPr>
              <w:t xml:space="preserve"> 110,752 </w:t>
            </w:r>
          </w:p>
        </w:tc>
      </w:tr>
      <w:tr w:rsidR="00BF772F" w:rsidRPr="001873B3" w14:paraId="3CD03987" w14:textId="77777777" w:rsidTr="00725714">
        <w:trPr>
          <w:trHeight w:val="199"/>
        </w:trPr>
        <w:tc>
          <w:tcPr>
            <w:tcW w:w="2967" w:type="dxa"/>
            <w:vMerge w:val="restart"/>
            <w:tcBorders>
              <w:top w:val="single" w:sz="8" w:space="0" w:color="000000"/>
              <w:left w:val="dashSmallGap" w:sz="4" w:space="0" w:color="000000"/>
              <w:bottom w:val="single" w:sz="4" w:space="0" w:color="auto"/>
              <w:right w:val="nil"/>
            </w:tcBorders>
            <w:shd w:val="clear" w:color="auto" w:fill="auto"/>
            <w:vAlign w:val="center"/>
          </w:tcPr>
          <w:p w14:paraId="7BB43DB1" w14:textId="75B8D6CC" w:rsidR="00BF772F" w:rsidRPr="00FD25DD" w:rsidRDefault="00BF772F" w:rsidP="00BF772F">
            <w:pPr>
              <w:rPr>
                <w:rFonts w:ascii="Arial" w:hAnsi="Arial" w:cs="Arial"/>
                <w:b/>
                <w:bCs/>
                <w:sz w:val="16"/>
                <w:szCs w:val="16"/>
              </w:rPr>
            </w:pPr>
            <w:r w:rsidRPr="00FD25DD">
              <w:rPr>
                <w:rFonts w:ascii="Arial" w:hAnsi="Arial" w:cs="Arial"/>
                <w:b/>
                <w:bCs/>
                <w:sz w:val="16"/>
                <w:szCs w:val="16"/>
              </w:rPr>
              <w:t>Head of Fin. Services (CFO)</w:t>
            </w:r>
          </w:p>
        </w:tc>
        <w:tc>
          <w:tcPr>
            <w:tcW w:w="876" w:type="dxa"/>
            <w:tcBorders>
              <w:top w:val="nil"/>
              <w:left w:val="nil"/>
              <w:bottom w:val="nil"/>
              <w:right w:val="nil"/>
            </w:tcBorders>
            <w:shd w:val="clear" w:color="auto" w:fill="auto"/>
            <w:vAlign w:val="center"/>
            <w:hideMark/>
          </w:tcPr>
          <w:p w14:paraId="2740588B" w14:textId="6AA4EB08" w:rsidR="00BF772F" w:rsidRPr="00FD25DD" w:rsidRDefault="00BF772F" w:rsidP="00BF772F">
            <w:pPr>
              <w:rPr>
                <w:rFonts w:ascii="Arial" w:hAnsi="Arial" w:cs="Arial"/>
                <w:b/>
                <w:bCs/>
                <w:sz w:val="16"/>
                <w:szCs w:val="16"/>
              </w:rPr>
            </w:pPr>
            <w:r w:rsidRPr="00FD25DD">
              <w:rPr>
                <w:rFonts w:ascii="Arial" w:hAnsi="Arial" w:cs="Arial"/>
                <w:b/>
                <w:bCs/>
                <w:sz w:val="16"/>
                <w:szCs w:val="16"/>
              </w:rPr>
              <w:t>2020/21</w:t>
            </w:r>
          </w:p>
        </w:tc>
        <w:tc>
          <w:tcPr>
            <w:tcW w:w="1196" w:type="dxa"/>
            <w:tcBorders>
              <w:top w:val="nil"/>
              <w:left w:val="nil"/>
              <w:bottom w:val="nil"/>
              <w:right w:val="nil"/>
            </w:tcBorders>
            <w:shd w:val="clear" w:color="auto" w:fill="DAEEF3" w:themeFill="accent5" w:themeFillTint="33"/>
            <w:hideMark/>
          </w:tcPr>
          <w:p w14:paraId="6A9193E7" w14:textId="70582857"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74,241 </w:t>
            </w:r>
          </w:p>
        </w:tc>
        <w:tc>
          <w:tcPr>
            <w:tcW w:w="1134" w:type="dxa"/>
            <w:tcBorders>
              <w:top w:val="nil"/>
              <w:left w:val="nil"/>
              <w:bottom w:val="nil"/>
              <w:right w:val="nil"/>
            </w:tcBorders>
            <w:shd w:val="clear" w:color="auto" w:fill="DAEEF3" w:themeFill="accent5" w:themeFillTint="33"/>
            <w:hideMark/>
          </w:tcPr>
          <w:p w14:paraId="6DE3E2BA" w14:textId="731B4AED"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 </w:t>
            </w:r>
          </w:p>
        </w:tc>
        <w:tc>
          <w:tcPr>
            <w:tcW w:w="1418" w:type="dxa"/>
            <w:tcBorders>
              <w:top w:val="nil"/>
              <w:left w:val="nil"/>
              <w:bottom w:val="nil"/>
              <w:right w:val="nil"/>
            </w:tcBorders>
            <w:shd w:val="clear" w:color="auto" w:fill="DAEEF3" w:themeFill="accent5" w:themeFillTint="33"/>
            <w:hideMark/>
          </w:tcPr>
          <w:p w14:paraId="5A7DE34B" w14:textId="6B34571F"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 </w:t>
            </w:r>
          </w:p>
        </w:tc>
        <w:tc>
          <w:tcPr>
            <w:tcW w:w="1276" w:type="dxa"/>
            <w:tcBorders>
              <w:top w:val="nil"/>
              <w:left w:val="nil"/>
              <w:bottom w:val="nil"/>
              <w:right w:val="nil"/>
            </w:tcBorders>
            <w:shd w:val="clear" w:color="auto" w:fill="DAEEF3" w:themeFill="accent5" w:themeFillTint="33"/>
            <w:hideMark/>
          </w:tcPr>
          <w:p w14:paraId="2A85997A" w14:textId="45E6432C" w:rsidR="00BF772F" w:rsidRPr="00EB7916" w:rsidRDefault="00BF772F" w:rsidP="00BF772F">
            <w:pPr>
              <w:jc w:val="right"/>
              <w:rPr>
                <w:rFonts w:ascii="Arial" w:hAnsi="Arial" w:cs="Arial"/>
                <w:sz w:val="16"/>
                <w:szCs w:val="16"/>
              </w:rPr>
            </w:pPr>
            <w:r w:rsidRPr="00EB7916">
              <w:rPr>
                <w:rFonts w:ascii="Arial" w:hAnsi="Arial" w:cs="Arial"/>
                <w:sz w:val="16"/>
                <w:szCs w:val="16"/>
              </w:rPr>
              <w:t xml:space="preserve"> 13,512 </w:t>
            </w:r>
          </w:p>
        </w:tc>
        <w:tc>
          <w:tcPr>
            <w:tcW w:w="1188" w:type="dxa"/>
            <w:tcBorders>
              <w:top w:val="nil"/>
              <w:left w:val="nil"/>
              <w:bottom w:val="nil"/>
              <w:right w:val="dashSmallGap" w:sz="4" w:space="0" w:color="000000"/>
            </w:tcBorders>
            <w:shd w:val="clear" w:color="auto" w:fill="DAEEF3" w:themeFill="accent5" w:themeFillTint="33"/>
            <w:hideMark/>
          </w:tcPr>
          <w:p w14:paraId="625DA001" w14:textId="2FE5939D" w:rsidR="00BF772F" w:rsidRPr="00EB7916" w:rsidRDefault="00BF772F" w:rsidP="00BF772F">
            <w:pPr>
              <w:jc w:val="right"/>
              <w:rPr>
                <w:rFonts w:ascii="Arial" w:hAnsi="Arial" w:cs="Arial"/>
                <w:b/>
                <w:bCs/>
                <w:sz w:val="16"/>
                <w:szCs w:val="16"/>
              </w:rPr>
            </w:pPr>
            <w:r w:rsidRPr="00EB7916">
              <w:rPr>
                <w:rFonts w:ascii="Arial" w:hAnsi="Arial" w:cs="Arial"/>
                <w:sz w:val="16"/>
                <w:szCs w:val="16"/>
              </w:rPr>
              <w:t xml:space="preserve"> 87,753 </w:t>
            </w:r>
          </w:p>
        </w:tc>
      </w:tr>
      <w:tr w:rsidR="00C872C3" w:rsidRPr="001873B3" w14:paraId="6EEDBE1F" w14:textId="77777777" w:rsidTr="00725714">
        <w:trPr>
          <w:trHeight w:val="225"/>
        </w:trPr>
        <w:tc>
          <w:tcPr>
            <w:tcW w:w="2967" w:type="dxa"/>
            <w:vMerge/>
            <w:tcBorders>
              <w:top w:val="single" w:sz="8" w:space="0" w:color="000000"/>
              <w:left w:val="dashSmallGap" w:sz="4" w:space="0" w:color="000000"/>
              <w:bottom w:val="single" w:sz="4" w:space="0" w:color="auto"/>
              <w:right w:val="nil"/>
            </w:tcBorders>
            <w:vAlign w:val="center"/>
          </w:tcPr>
          <w:p w14:paraId="1B3BD0DA" w14:textId="77777777" w:rsidR="00C872C3" w:rsidRPr="00FD25DD" w:rsidRDefault="00C872C3" w:rsidP="00714220">
            <w:pPr>
              <w:rPr>
                <w:rFonts w:ascii="Arial" w:hAnsi="Arial" w:cs="Arial"/>
                <w:b/>
                <w:bCs/>
                <w:sz w:val="16"/>
                <w:szCs w:val="16"/>
              </w:rPr>
            </w:pPr>
          </w:p>
        </w:tc>
        <w:tc>
          <w:tcPr>
            <w:tcW w:w="876" w:type="dxa"/>
            <w:tcBorders>
              <w:top w:val="nil"/>
              <w:left w:val="nil"/>
              <w:bottom w:val="single" w:sz="8" w:space="0" w:color="auto"/>
              <w:right w:val="nil"/>
            </w:tcBorders>
            <w:shd w:val="clear" w:color="auto" w:fill="auto"/>
            <w:vAlign w:val="center"/>
            <w:hideMark/>
          </w:tcPr>
          <w:p w14:paraId="75046126" w14:textId="5B122180" w:rsidR="00C872C3" w:rsidRPr="00FD25DD" w:rsidRDefault="00C872C3" w:rsidP="00714220">
            <w:pPr>
              <w:rPr>
                <w:rFonts w:ascii="Arial" w:hAnsi="Arial" w:cs="Arial"/>
                <w:b/>
                <w:bCs/>
                <w:sz w:val="16"/>
                <w:szCs w:val="16"/>
              </w:rPr>
            </w:pPr>
            <w:r w:rsidRPr="00FD25DD">
              <w:rPr>
                <w:rFonts w:ascii="Arial" w:hAnsi="Arial" w:cs="Arial"/>
                <w:b/>
                <w:bCs/>
                <w:sz w:val="16"/>
                <w:szCs w:val="16"/>
              </w:rPr>
              <w:t>2019/20</w:t>
            </w:r>
          </w:p>
        </w:tc>
        <w:tc>
          <w:tcPr>
            <w:tcW w:w="1196" w:type="dxa"/>
            <w:tcBorders>
              <w:top w:val="nil"/>
              <w:left w:val="nil"/>
              <w:bottom w:val="single" w:sz="8" w:space="0" w:color="000000"/>
              <w:right w:val="nil"/>
            </w:tcBorders>
            <w:shd w:val="clear" w:color="auto" w:fill="auto"/>
            <w:vAlign w:val="center"/>
            <w:hideMark/>
          </w:tcPr>
          <w:p w14:paraId="440FDFDF" w14:textId="09FD41EB" w:rsidR="00C872C3" w:rsidRPr="00FD25DD" w:rsidRDefault="00CF45DE" w:rsidP="00714220">
            <w:pPr>
              <w:jc w:val="right"/>
              <w:rPr>
                <w:rFonts w:ascii="Arial" w:hAnsi="Arial" w:cs="Arial"/>
                <w:sz w:val="16"/>
                <w:szCs w:val="16"/>
              </w:rPr>
            </w:pPr>
            <w:r w:rsidRPr="00FD25DD">
              <w:rPr>
                <w:rFonts w:ascii="Arial" w:hAnsi="Arial" w:cs="Arial"/>
                <w:sz w:val="16"/>
                <w:szCs w:val="16"/>
              </w:rPr>
              <w:t>72,712</w:t>
            </w:r>
            <w:r w:rsidR="00C872C3" w:rsidRPr="00FD25DD">
              <w:rPr>
                <w:rFonts w:ascii="Arial" w:hAnsi="Arial" w:cs="Arial"/>
                <w:sz w:val="16"/>
                <w:szCs w:val="16"/>
              </w:rPr>
              <w:t xml:space="preserve"> </w:t>
            </w:r>
          </w:p>
        </w:tc>
        <w:tc>
          <w:tcPr>
            <w:tcW w:w="1134" w:type="dxa"/>
            <w:tcBorders>
              <w:top w:val="nil"/>
              <w:left w:val="nil"/>
              <w:bottom w:val="single" w:sz="8" w:space="0" w:color="000000"/>
              <w:right w:val="nil"/>
            </w:tcBorders>
            <w:shd w:val="clear" w:color="auto" w:fill="auto"/>
            <w:vAlign w:val="center"/>
            <w:hideMark/>
          </w:tcPr>
          <w:p w14:paraId="300C4B99" w14:textId="6706EE6F" w:rsidR="00C872C3" w:rsidRPr="00FD25DD" w:rsidRDefault="00CF45DE" w:rsidP="00714220">
            <w:pPr>
              <w:jc w:val="right"/>
              <w:rPr>
                <w:rFonts w:ascii="Arial" w:hAnsi="Arial" w:cs="Arial"/>
                <w:sz w:val="16"/>
                <w:szCs w:val="16"/>
              </w:rPr>
            </w:pPr>
            <w:r w:rsidRPr="00FD25DD">
              <w:rPr>
                <w:rFonts w:ascii="Arial" w:hAnsi="Arial" w:cs="Arial"/>
                <w:sz w:val="16"/>
                <w:szCs w:val="16"/>
              </w:rPr>
              <w:t>-</w:t>
            </w:r>
          </w:p>
        </w:tc>
        <w:tc>
          <w:tcPr>
            <w:tcW w:w="1418" w:type="dxa"/>
            <w:tcBorders>
              <w:top w:val="nil"/>
              <w:left w:val="nil"/>
              <w:bottom w:val="single" w:sz="8" w:space="0" w:color="000000"/>
              <w:right w:val="nil"/>
            </w:tcBorders>
            <w:shd w:val="clear" w:color="auto" w:fill="auto"/>
            <w:vAlign w:val="center"/>
            <w:hideMark/>
          </w:tcPr>
          <w:p w14:paraId="62BD0166" w14:textId="77777777" w:rsidR="00C872C3" w:rsidRPr="00FD25DD" w:rsidRDefault="00C872C3" w:rsidP="00714220">
            <w:pPr>
              <w:jc w:val="right"/>
              <w:rPr>
                <w:rFonts w:ascii="Arial" w:hAnsi="Arial" w:cs="Arial"/>
                <w:sz w:val="16"/>
                <w:szCs w:val="16"/>
              </w:rPr>
            </w:pPr>
            <w:r w:rsidRPr="00FD25DD">
              <w:rPr>
                <w:rFonts w:ascii="Arial" w:hAnsi="Arial" w:cs="Arial"/>
                <w:sz w:val="16"/>
                <w:szCs w:val="16"/>
              </w:rPr>
              <w:t xml:space="preserve"> - </w:t>
            </w:r>
          </w:p>
        </w:tc>
        <w:tc>
          <w:tcPr>
            <w:tcW w:w="1276" w:type="dxa"/>
            <w:tcBorders>
              <w:top w:val="nil"/>
              <w:left w:val="nil"/>
              <w:bottom w:val="single" w:sz="8" w:space="0" w:color="000000"/>
              <w:right w:val="nil"/>
            </w:tcBorders>
            <w:shd w:val="clear" w:color="auto" w:fill="auto"/>
            <w:vAlign w:val="center"/>
            <w:hideMark/>
          </w:tcPr>
          <w:p w14:paraId="07EB9793" w14:textId="2B08D852" w:rsidR="00C872C3" w:rsidRPr="00FD25DD" w:rsidRDefault="00CF45DE" w:rsidP="00714220">
            <w:pPr>
              <w:jc w:val="right"/>
              <w:rPr>
                <w:rFonts w:ascii="Arial" w:hAnsi="Arial" w:cs="Arial"/>
                <w:sz w:val="16"/>
                <w:szCs w:val="16"/>
              </w:rPr>
            </w:pPr>
            <w:r w:rsidRPr="00FD25DD">
              <w:rPr>
                <w:rFonts w:ascii="Arial" w:hAnsi="Arial" w:cs="Arial"/>
                <w:sz w:val="16"/>
                <w:szCs w:val="16"/>
              </w:rPr>
              <w:t>18,018</w:t>
            </w:r>
          </w:p>
        </w:tc>
        <w:tc>
          <w:tcPr>
            <w:tcW w:w="1188" w:type="dxa"/>
            <w:tcBorders>
              <w:top w:val="nil"/>
              <w:left w:val="nil"/>
              <w:bottom w:val="single" w:sz="8" w:space="0" w:color="000000"/>
              <w:right w:val="dashSmallGap" w:sz="4" w:space="0" w:color="000000"/>
            </w:tcBorders>
            <w:shd w:val="clear" w:color="auto" w:fill="auto"/>
            <w:vAlign w:val="center"/>
            <w:hideMark/>
          </w:tcPr>
          <w:p w14:paraId="74229CFE" w14:textId="124AC48A" w:rsidR="00C872C3" w:rsidRPr="00FD25DD" w:rsidRDefault="00CF45DE" w:rsidP="00714220">
            <w:pPr>
              <w:jc w:val="right"/>
              <w:rPr>
                <w:rFonts w:ascii="Arial" w:hAnsi="Arial" w:cs="Arial"/>
                <w:b/>
                <w:bCs/>
                <w:sz w:val="16"/>
                <w:szCs w:val="16"/>
              </w:rPr>
            </w:pPr>
            <w:r w:rsidRPr="00FD25DD">
              <w:rPr>
                <w:rFonts w:ascii="Arial" w:hAnsi="Arial" w:cs="Arial"/>
                <w:sz w:val="16"/>
                <w:szCs w:val="16"/>
              </w:rPr>
              <w:t>90,730</w:t>
            </w:r>
          </w:p>
        </w:tc>
      </w:tr>
    </w:tbl>
    <w:p w14:paraId="78B2D607" w14:textId="77777777" w:rsidR="00F6696D" w:rsidRPr="001873B3" w:rsidRDefault="00F6696D" w:rsidP="00F6696D">
      <w:pPr>
        <w:rPr>
          <w:color w:val="FF0000"/>
          <w:lang w:val="pt-BR"/>
        </w:rPr>
      </w:pPr>
    </w:p>
    <w:p w14:paraId="3AB658A3" w14:textId="77777777" w:rsidR="00F6696D" w:rsidRPr="00FD25DD" w:rsidRDefault="00F6696D" w:rsidP="00F6696D">
      <w:pPr>
        <w:rPr>
          <w:rFonts w:cs="Arial"/>
          <w:b/>
          <w:bCs/>
          <w:szCs w:val="22"/>
        </w:rPr>
      </w:pPr>
      <w:r w:rsidRPr="00FD25DD">
        <w:rPr>
          <w:rFonts w:cs="Arial"/>
          <w:b/>
          <w:bCs/>
          <w:szCs w:val="22"/>
        </w:rPr>
        <w:t>Exit Packages</w:t>
      </w:r>
    </w:p>
    <w:p w14:paraId="0073371E" w14:textId="77777777" w:rsidR="00F6696D" w:rsidRPr="001873B3" w:rsidRDefault="00F6696D" w:rsidP="00F6696D">
      <w:pPr>
        <w:rPr>
          <w:color w:val="FF0000"/>
        </w:rPr>
      </w:pPr>
    </w:p>
    <w:tbl>
      <w:tblPr>
        <w:tblW w:w="10137" w:type="dxa"/>
        <w:tblLayout w:type="fixed"/>
        <w:tblLook w:val="04A0" w:firstRow="1" w:lastRow="0" w:firstColumn="1" w:lastColumn="0" w:noHBand="0" w:noVBand="1"/>
      </w:tblPr>
      <w:tblGrid>
        <w:gridCol w:w="2217"/>
        <w:gridCol w:w="969"/>
        <w:gridCol w:w="706"/>
        <w:gridCol w:w="969"/>
        <w:gridCol w:w="969"/>
        <w:gridCol w:w="969"/>
        <w:gridCol w:w="969"/>
        <w:gridCol w:w="1205"/>
        <w:gridCol w:w="1164"/>
      </w:tblGrid>
      <w:tr w:rsidR="00FD25DD" w:rsidRPr="00FD25DD" w14:paraId="70B8DEA7" w14:textId="77777777" w:rsidTr="00D7259F">
        <w:trPr>
          <w:trHeight w:val="602"/>
        </w:trPr>
        <w:tc>
          <w:tcPr>
            <w:tcW w:w="2217" w:type="dxa"/>
            <w:tcBorders>
              <w:top w:val="single" w:sz="4" w:space="0" w:color="auto"/>
              <w:left w:val="single" w:sz="4" w:space="0" w:color="auto"/>
              <w:bottom w:val="nil"/>
              <w:right w:val="nil"/>
            </w:tcBorders>
            <w:shd w:val="clear" w:color="auto" w:fill="B6DDE8" w:themeFill="accent5" w:themeFillTint="66"/>
            <w:vAlign w:val="center"/>
            <w:hideMark/>
          </w:tcPr>
          <w:p w14:paraId="24A13CD9" w14:textId="77777777" w:rsidR="00D7259F" w:rsidRPr="00FD25DD" w:rsidRDefault="00D7259F" w:rsidP="007426AA">
            <w:pPr>
              <w:rPr>
                <w:rFonts w:ascii="Arial" w:eastAsia="Calibri" w:hAnsi="Arial" w:cs="Arial"/>
                <w:b/>
                <w:bCs/>
                <w:sz w:val="16"/>
                <w:szCs w:val="16"/>
              </w:rPr>
            </w:pPr>
            <w:r w:rsidRPr="00FD25DD">
              <w:rPr>
                <w:rFonts w:ascii="Arial" w:eastAsia="Calibri" w:hAnsi="Arial" w:cs="Arial"/>
                <w:b/>
                <w:bCs/>
                <w:sz w:val="16"/>
                <w:szCs w:val="16"/>
              </w:rPr>
              <w:t>Exit package cost band (including special payments)</w:t>
            </w:r>
          </w:p>
        </w:tc>
        <w:tc>
          <w:tcPr>
            <w:tcW w:w="1675" w:type="dxa"/>
            <w:gridSpan w:val="2"/>
            <w:tcBorders>
              <w:top w:val="single" w:sz="4" w:space="0" w:color="auto"/>
              <w:left w:val="single" w:sz="4" w:space="0" w:color="auto"/>
              <w:bottom w:val="nil"/>
              <w:right w:val="nil"/>
            </w:tcBorders>
            <w:shd w:val="clear" w:color="auto" w:fill="B6DDE8" w:themeFill="accent5" w:themeFillTint="66"/>
            <w:vAlign w:val="center"/>
          </w:tcPr>
          <w:p w14:paraId="58A80A4D" w14:textId="77777777" w:rsidR="00D7259F" w:rsidRPr="00FD25DD" w:rsidRDefault="00D7259F" w:rsidP="007426AA">
            <w:pPr>
              <w:jc w:val="center"/>
              <w:rPr>
                <w:rFonts w:ascii="Arial" w:eastAsia="Calibri" w:hAnsi="Arial" w:cs="Arial"/>
                <w:b/>
                <w:bCs/>
                <w:sz w:val="16"/>
                <w:szCs w:val="16"/>
              </w:rPr>
            </w:pPr>
            <w:r w:rsidRPr="00FD25DD">
              <w:rPr>
                <w:rFonts w:ascii="Arial" w:eastAsia="Calibri" w:hAnsi="Arial" w:cs="Arial"/>
                <w:b/>
                <w:bCs/>
                <w:sz w:val="16"/>
                <w:szCs w:val="16"/>
              </w:rPr>
              <w:t>Number of comp redundancies</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41A01206" w14:textId="77777777" w:rsidR="00D7259F" w:rsidRPr="00FD25DD" w:rsidRDefault="00D7259F" w:rsidP="007426AA">
            <w:pPr>
              <w:jc w:val="center"/>
              <w:rPr>
                <w:rFonts w:ascii="Arial" w:eastAsia="Calibri" w:hAnsi="Arial" w:cs="Arial"/>
                <w:b/>
                <w:bCs/>
                <w:sz w:val="16"/>
                <w:szCs w:val="16"/>
              </w:rPr>
            </w:pPr>
            <w:r w:rsidRPr="00FD25DD">
              <w:rPr>
                <w:rFonts w:ascii="Arial" w:eastAsia="Calibri" w:hAnsi="Arial" w:cs="Arial"/>
                <w:b/>
                <w:bCs/>
                <w:sz w:val="16"/>
                <w:szCs w:val="16"/>
              </w:rPr>
              <w:t>Number of other departures agreed</w:t>
            </w:r>
          </w:p>
        </w:tc>
        <w:tc>
          <w:tcPr>
            <w:tcW w:w="1938" w:type="dxa"/>
            <w:gridSpan w:val="2"/>
            <w:tcBorders>
              <w:top w:val="single" w:sz="4" w:space="0" w:color="auto"/>
              <w:left w:val="single" w:sz="4" w:space="0" w:color="auto"/>
              <w:bottom w:val="nil"/>
              <w:right w:val="nil"/>
            </w:tcBorders>
            <w:shd w:val="clear" w:color="auto" w:fill="B6DDE8" w:themeFill="accent5" w:themeFillTint="66"/>
            <w:vAlign w:val="center"/>
            <w:hideMark/>
          </w:tcPr>
          <w:p w14:paraId="34E05928" w14:textId="77777777" w:rsidR="00D7259F" w:rsidRPr="00FD25DD" w:rsidRDefault="00D7259F" w:rsidP="007426AA">
            <w:pPr>
              <w:jc w:val="center"/>
              <w:rPr>
                <w:rFonts w:ascii="Arial" w:eastAsia="Calibri" w:hAnsi="Arial" w:cs="Arial"/>
                <w:b/>
                <w:bCs/>
                <w:sz w:val="16"/>
                <w:szCs w:val="16"/>
              </w:rPr>
            </w:pPr>
            <w:r w:rsidRPr="00FD25DD">
              <w:rPr>
                <w:rFonts w:ascii="Arial" w:eastAsia="Calibri" w:hAnsi="Arial" w:cs="Arial"/>
                <w:b/>
                <w:bCs/>
                <w:sz w:val="16"/>
                <w:szCs w:val="16"/>
              </w:rPr>
              <w:t>Total number of exit packages by cost band</w:t>
            </w:r>
          </w:p>
        </w:tc>
        <w:tc>
          <w:tcPr>
            <w:tcW w:w="2369" w:type="dxa"/>
            <w:gridSpan w:val="2"/>
            <w:tcBorders>
              <w:top w:val="single" w:sz="4" w:space="0" w:color="auto"/>
              <w:left w:val="single" w:sz="4" w:space="0" w:color="auto"/>
              <w:bottom w:val="nil"/>
              <w:right w:val="single" w:sz="4" w:space="0" w:color="000000"/>
            </w:tcBorders>
            <w:shd w:val="clear" w:color="auto" w:fill="B6DDE8" w:themeFill="accent5" w:themeFillTint="66"/>
            <w:vAlign w:val="center"/>
            <w:hideMark/>
          </w:tcPr>
          <w:p w14:paraId="1DC9195E" w14:textId="5402F99C" w:rsidR="00D7259F" w:rsidRPr="00FD25DD" w:rsidRDefault="00D7259F" w:rsidP="007426AA">
            <w:pPr>
              <w:jc w:val="center"/>
              <w:rPr>
                <w:rFonts w:ascii="Arial" w:eastAsia="Calibri" w:hAnsi="Arial" w:cs="Arial"/>
                <w:b/>
                <w:bCs/>
                <w:sz w:val="16"/>
                <w:szCs w:val="16"/>
              </w:rPr>
            </w:pPr>
            <w:r w:rsidRPr="00FD25DD">
              <w:rPr>
                <w:rFonts w:ascii="Arial" w:eastAsia="Calibri" w:hAnsi="Arial" w:cs="Arial"/>
                <w:b/>
                <w:bCs/>
                <w:sz w:val="16"/>
                <w:szCs w:val="16"/>
              </w:rPr>
              <w:t>Total cost of exit packages in each band</w:t>
            </w:r>
          </w:p>
        </w:tc>
      </w:tr>
      <w:tr w:rsidR="00FD25DD" w:rsidRPr="00FD25DD" w14:paraId="3B303E99" w14:textId="77777777" w:rsidTr="009E41E5">
        <w:trPr>
          <w:trHeight w:val="301"/>
        </w:trPr>
        <w:tc>
          <w:tcPr>
            <w:tcW w:w="2217" w:type="dxa"/>
            <w:tcBorders>
              <w:top w:val="nil"/>
              <w:left w:val="single" w:sz="4" w:space="0" w:color="auto"/>
              <w:bottom w:val="single" w:sz="8" w:space="0" w:color="000000"/>
              <w:right w:val="single" w:sz="4" w:space="0" w:color="auto"/>
            </w:tcBorders>
            <w:shd w:val="clear" w:color="auto" w:fill="B6DDE8" w:themeFill="accent5" w:themeFillTint="66"/>
            <w:vAlign w:val="center"/>
            <w:hideMark/>
          </w:tcPr>
          <w:p w14:paraId="7F42B050" w14:textId="77777777" w:rsidR="00D7259F" w:rsidRPr="00FD25DD" w:rsidRDefault="00D7259F" w:rsidP="00D7259F">
            <w:pPr>
              <w:jc w:val="center"/>
              <w:rPr>
                <w:rFonts w:ascii="Arial" w:eastAsia="Calibri" w:hAnsi="Arial" w:cs="Arial"/>
                <w:b/>
                <w:bCs/>
                <w:sz w:val="16"/>
                <w:szCs w:val="16"/>
              </w:rPr>
            </w:pPr>
            <w:r w:rsidRPr="00FD25DD">
              <w:rPr>
                <w:rFonts w:ascii="Arial" w:eastAsia="Calibri" w:hAnsi="Arial" w:cs="Arial"/>
                <w:b/>
                <w:bCs/>
                <w:sz w:val="16"/>
                <w:szCs w:val="16"/>
              </w:rPr>
              <w:t xml:space="preserve"> </w:t>
            </w:r>
          </w:p>
        </w:tc>
        <w:tc>
          <w:tcPr>
            <w:tcW w:w="969" w:type="dxa"/>
            <w:tcBorders>
              <w:top w:val="nil"/>
              <w:left w:val="nil"/>
              <w:bottom w:val="single" w:sz="8" w:space="0" w:color="000000"/>
              <w:right w:val="nil"/>
            </w:tcBorders>
            <w:shd w:val="clear" w:color="auto" w:fill="auto"/>
            <w:vAlign w:val="center"/>
          </w:tcPr>
          <w:p w14:paraId="3C72F2CF" w14:textId="4C55598F"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19/20</w:t>
            </w:r>
          </w:p>
        </w:tc>
        <w:tc>
          <w:tcPr>
            <w:tcW w:w="706" w:type="dxa"/>
            <w:tcBorders>
              <w:top w:val="nil"/>
              <w:left w:val="nil"/>
              <w:bottom w:val="single" w:sz="8" w:space="0" w:color="000000"/>
              <w:right w:val="single" w:sz="4" w:space="0" w:color="auto"/>
            </w:tcBorders>
            <w:shd w:val="clear" w:color="auto" w:fill="B6DDE8" w:themeFill="accent5" w:themeFillTint="66"/>
            <w:vAlign w:val="center"/>
          </w:tcPr>
          <w:p w14:paraId="20D9D1E2" w14:textId="6709145F"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20/21</w:t>
            </w:r>
          </w:p>
        </w:tc>
        <w:tc>
          <w:tcPr>
            <w:tcW w:w="969" w:type="dxa"/>
            <w:tcBorders>
              <w:top w:val="nil"/>
              <w:left w:val="nil"/>
              <w:bottom w:val="single" w:sz="8" w:space="0" w:color="000000"/>
              <w:right w:val="nil"/>
            </w:tcBorders>
            <w:shd w:val="clear" w:color="auto" w:fill="auto"/>
            <w:vAlign w:val="center"/>
            <w:hideMark/>
          </w:tcPr>
          <w:p w14:paraId="5F55870B" w14:textId="0E27B361"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19/20</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6F2A96D2" w14:textId="7BD3EC48"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20/21</w:t>
            </w:r>
          </w:p>
        </w:tc>
        <w:tc>
          <w:tcPr>
            <w:tcW w:w="969" w:type="dxa"/>
            <w:tcBorders>
              <w:top w:val="nil"/>
              <w:left w:val="nil"/>
              <w:bottom w:val="single" w:sz="8" w:space="0" w:color="000000"/>
              <w:right w:val="nil"/>
            </w:tcBorders>
            <w:shd w:val="clear" w:color="auto" w:fill="auto"/>
            <w:vAlign w:val="center"/>
            <w:hideMark/>
          </w:tcPr>
          <w:p w14:paraId="4FE8F0B9" w14:textId="3D9A8653"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19/20</w:t>
            </w:r>
          </w:p>
        </w:tc>
        <w:tc>
          <w:tcPr>
            <w:tcW w:w="969" w:type="dxa"/>
            <w:tcBorders>
              <w:top w:val="nil"/>
              <w:left w:val="nil"/>
              <w:bottom w:val="single" w:sz="8" w:space="0" w:color="000000"/>
              <w:right w:val="single" w:sz="4" w:space="0" w:color="auto"/>
            </w:tcBorders>
            <w:shd w:val="clear" w:color="auto" w:fill="B6DDE8" w:themeFill="accent5" w:themeFillTint="66"/>
            <w:vAlign w:val="center"/>
            <w:hideMark/>
          </w:tcPr>
          <w:p w14:paraId="3667BB8E" w14:textId="205D09C0"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20/21</w:t>
            </w:r>
          </w:p>
        </w:tc>
        <w:tc>
          <w:tcPr>
            <w:tcW w:w="1205" w:type="dxa"/>
            <w:tcBorders>
              <w:top w:val="nil"/>
              <w:left w:val="nil"/>
              <w:bottom w:val="single" w:sz="8" w:space="0" w:color="000000"/>
              <w:right w:val="nil"/>
            </w:tcBorders>
            <w:shd w:val="clear" w:color="auto" w:fill="auto"/>
            <w:vAlign w:val="center"/>
            <w:hideMark/>
          </w:tcPr>
          <w:p w14:paraId="449301F7" w14:textId="74655F5B"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19/20</w:t>
            </w:r>
          </w:p>
        </w:tc>
        <w:tc>
          <w:tcPr>
            <w:tcW w:w="1164" w:type="dxa"/>
            <w:tcBorders>
              <w:top w:val="nil"/>
              <w:left w:val="nil"/>
              <w:bottom w:val="single" w:sz="8" w:space="0" w:color="000000"/>
              <w:right w:val="single" w:sz="4" w:space="0" w:color="auto"/>
            </w:tcBorders>
            <w:shd w:val="clear" w:color="auto" w:fill="B6DDE8" w:themeFill="accent5" w:themeFillTint="66"/>
            <w:vAlign w:val="center"/>
            <w:hideMark/>
          </w:tcPr>
          <w:p w14:paraId="56BF303A" w14:textId="017783B3" w:rsidR="00D7259F" w:rsidRPr="00FD25DD" w:rsidRDefault="00D7259F" w:rsidP="00D7259F">
            <w:pPr>
              <w:jc w:val="right"/>
              <w:rPr>
                <w:rFonts w:ascii="Arial" w:eastAsia="Calibri" w:hAnsi="Arial" w:cs="Arial"/>
                <w:b/>
                <w:bCs/>
                <w:sz w:val="16"/>
                <w:szCs w:val="16"/>
              </w:rPr>
            </w:pPr>
            <w:r w:rsidRPr="00FD25DD">
              <w:rPr>
                <w:rFonts w:ascii="Arial" w:eastAsia="Calibri" w:hAnsi="Arial" w:cs="Arial"/>
                <w:b/>
                <w:bCs/>
                <w:sz w:val="16"/>
                <w:szCs w:val="16"/>
              </w:rPr>
              <w:t>20/21</w:t>
            </w:r>
          </w:p>
        </w:tc>
      </w:tr>
      <w:tr w:rsidR="00D7259F" w:rsidRPr="001873B3" w14:paraId="3D3D6500"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4DE348B"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£0-£20,000</w:t>
            </w:r>
          </w:p>
        </w:tc>
        <w:tc>
          <w:tcPr>
            <w:tcW w:w="969" w:type="dxa"/>
            <w:tcBorders>
              <w:top w:val="nil"/>
              <w:left w:val="single" w:sz="4" w:space="0" w:color="auto"/>
              <w:bottom w:val="nil"/>
            </w:tcBorders>
            <w:shd w:val="clear" w:color="auto" w:fill="auto"/>
          </w:tcPr>
          <w:p w14:paraId="1B92A4D8" w14:textId="61E54908" w:rsidR="00D7259F" w:rsidRPr="009737C7" w:rsidRDefault="00743E48" w:rsidP="007426AA">
            <w:pPr>
              <w:jc w:val="right"/>
              <w:rPr>
                <w:rFonts w:ascii="Arial" w:eastAsia="Calibri" w:hAnsi="Arial" w:cs="Arial"/>
                <w:sz w:val="16"/>
                <w:szCs w:val="16"/>
              </w:rPr>
            </w:pPr>
            <w:r w:rsidRPr="009737C7">
              <w:rPr>
                <w:rFonts w:ascii="Arial" w:eastAsia="Calibri" w:hAnsi="Arial" w:cs="Arial"/>
                <w:sz w:val="16"/>
                <w:szCs w:val="16"/>
              </w:rPr>
              <w:t>1</w:t>
            </w:r>
          </w:p>
        </w:tc>
        <w:tc>
          <w:tcPr>
            <w:tcW w:w="706" w:type="dxa"/>
            <w:tcBorders>
              <w:top w:val="single" w:sz="8" w:space="0" w:color="000000"/>
              <w:bottom w:val="nil"/>
              <w:right w:val="nil"/>
            </w:tcBorders>
            <w:shd w:val="clear" w:color="auto" w:fill="DAEEF3" w:themeFill="accent5" w:themeFillTint="33"/>
          </w:tcPr>
          <w:p w14:paraId="63CABEF8"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740D1B63" w14:textId="7F34CC0C" w:rsidR="00D7259F" w:rsidRPr="00EB7916" w:rsidRDefault="00B67977" w:rsidP="007426AA">
            <w:pPr>
              <w:jc w:val="right"/>
              <w:rPr>
                <w:rFonts w:ascii="Arial" w:eastAsia="Calibri" w:hAnsi="Arial" w:cs="Arial"/>
                <w:sz w:val="16"/>
                <w:szCs w:val="16"/>
              </w:rPr>
            </w:pPr>
            <w:r w:rsidRPr="00EB7916">
              <w:rPr>
                <w:rFonts w:ascii="Arial" w:eastAsia="Calibri" w:hAnsi="Arial" w:cs="Arial"/>
                <w:sz w:val="16"/>
                <w:szCs w:val="16"/>
              </w:rPr>
              <w:t>2</w:t>
            </w:r>
          </w:p>
        </w:tc>
        <w:tc>
          <w:tcPr>
            <w:tcW w:w="969" w:type="dxa"/>
            <w:tcBorders>
              <w:top w:val="nil"/>
              <w:left w:val="nil"/>
              <w:bottom w:val="nil"/>
              <w:right w:val="nil"/>
            </w:tcBorders>
            <w:shd w:val="clear" w:color="auto" w:fill="DAEEF3" w:themeFill="accent5" w:themeFillTint="33"/>
            <w:hideMark/>
          </w:tcPr>
          <w:p w14:paraId="35E0A95D" w14:textId="78CB3C66" w:rsidR="00D7259F" w:rsidRPr="00EB7916" w:rsidRDefault="006E7713" w:rsidP="007426AA">
            <w:pPr>
              <w:jc w:val="right"/>
              <w:rPr>
                <w:rFonts w:ascii="Arial" w:eastAsia="Calibri" w:hAnsi="Arial" w:cs="Arial"/>
                <w:sz w:val="16"/>
                <w:szCs w:val="16"/>
              </w:rPr>
            </w:pPr>
            <w:r w:rsidRPr="00EB7916">
              <w:rPr>
                <w:rFonts w:ascii="Arial" w:eastAsia="Calibri" w:hAnsi="Arial" w:cs="Arial"/>
                <w:sz w:val="16"/>
                <w:szCs w:val="16"/>
              </w:rPr>
              <w:t>3</w:t>
            </w:r>
          </w:p>
        </w:tc>
        <w:tc>
          <w:tcPr>
            <w:tcW w:w="969" w:type="dxa"/>
            <w:tcBorders>
              <w:top w:val="nil"/>
              <w:left w:val="single" w:sz="4" w:space="0" w:color="auto"/>
              <w:bottom w:val="nil"/>
              <w:right w:val="nil"/>
            </w:tcBorders>
            <w:shd w:val="clear" w:color="auto" w:fill="auto"/>
            <w:hideMark/>
          </w:tcPr>
          <w:p w14:paraId="06CE2D21" w14:textId="76909142" w:rsidR="00D7259F" w:rsidRPr="00EB7916" w:rsidRDefault="00B67977" w:rsidP="007426AA">
            <w:pPr>
              <w:jc w:val="right"/>
              <w:rPr>
                <w:rFonts w:ascii="Arial" w:eastAsia="Calibri" w:hAnsi="Arial" w:cs="Arial"/>
                <w:sz w:val="16"/>
                <w:szCs w:val="16"/>
              </w:rPr>
            </w:pPr>
            <w:r w:rsidRPr="00EB7916">
              <w:rPr>
                <w:rFonts w:ascii="Arial" w:eastAsia="Calibri" w:hAnsi="Arial" w:cs="Arial"/>
                <w:sz w:val="16"/>
                <w:szCs w:val="16"/>
              </w:rPr>
              <w:t>3</w:t>
            </w:r>
          </w:p>
        </w:tc>
        <w:tc>
          <w:tcPr>
            <w:tcW w:w="969" w:type="dxa"/>
            <w:tcBorders>
              <w:top w:val="nil"/>
              <w:left w:val="nil"/>
              <w:bottom w:val="nil"/>
              <w:right w:val="single" w:sz="4" w:space="0" w:color="auto"/>
            </w:tcBorders>
            <w:shd w:val="clear" w:color="auto" w:fill="DAEEF3" w:themeFill="accent5" w:themeFillTint="33"/>
            <w:hideMark/>
          </w:tcPr>
          <w:p w14:paraId="2EA60462" w14:textId="2D0BF124" w:rsidR="00D7259F" w:rsidRPr="00EB7916" w:rsidRDefault="00D935B1" w:rsidP="007426AA">
            <w:pPr>
              <w:jc w:val="right"/>
              <w:rPr>
                <w:rFonts w:ascii="Arial" w:eastAsia="Calibri" w:hAnsi="Arial" w:cs="Arial"/>
                <w:sz w:val="16"/>
                <w:szCs w:val="16"/>
              </w:rPr>
            </w:pPr>
            <w:r w:rsidRPr="00EB7916">
              <w:rPr>
                <w:rFonts w:ascii="Arial" w:eastAsia="Calibri" w:hAnsi="Arial" w:cs="Arial"/>
                <w:sz w:val="16"/>
                <w:szCs w:val="16"/>
              </w:rPr>
              <w:t>3</w:t>
            </w:r>
          </w:p>
        </w:tc>
        <w:tc>
          <w:tcPr>
            <w:tcW w:w="1205" w:type="dxa"/>
            <w:tcBorders>
              <w:top w:val="nil"/>
              <w:left w:val="nil"/>
              <w:bottom w:val="nil"/>
            </w:tcBorders>
            <w:shd w:val="clear" w:color="auto" w:fill="auto"/>
            <w:hideMark/>
          </w:tcPr>
          <w:p w14:paraId="320302B0" w14:textId="2E831CFA"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w:t>
            </w:r>
            <w:r w:rsidR="00AB3F9F" w:rsidRPr="00EB7916">
              <w:rPr>
                <w:rFonts w:ascii="Arial" w:eastAsia="Calibri" w:hAnsi="Arial" w:cs="Arial"/>
                <w:sz w:val="16"/>
                <w:szCs w:val="16"/>
              </w:rPr>
              <w:t>20,712</w:t>
            </w:r>
          </w:p>
        </w:tc>
        <w:tc>
          <w:tcPr>
            <w:tcW w:w="1164" w:type="dxa"/>
            <w:tcBorders>
              <w:top w:val="single" w:sz="8" w:space="0" w:color="000000"/>
              <w:bottom w:val="nil"/>
              <w:right w:val="single" w:sz="4" w:space="0" w:color="auto"/>
            </w:tcBorders>
            <w:shd w:val="clear" w:color="auto" w:fill="DAEEF3" w:themeFill="accent5" w:themeFillTint="33"/>
            <w:hideMark/>
          </w:tcPr>
          <w:p w14:paraId="388AE0AC" w14:textId="5413A71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w:t>
            </w:r>
            <w:r w:rsidR="00D935B1" w:rsidRPr="00EB7916">
              <w:rPr>
                <w:rFonts w:ascii="Arial" w:eastAsia="Calibri" w:hAnsi="Arial" w:cs="Arial"/>
                <w:sz w:val="16"/>
                <w:szCs w:val="16"/>
              </w:rPr>
              <w:t>52,904</w:t>
            </w:r>
          </w:p>
        </w:tc>
      </w:tr>
      <w:tr w:rsidR="00D7259F" w:rsidRPr="001873B3" w14:paraId="37A92CAC"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75892C7"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£20,001-£40,000</w:t>
            </w:r>
          </w:p>
        </w:tc>
        <w:tc>
          <w:tcPr>
            <w:tcW w:w="969" w:type="dxa"/>
            <w:tcBorders>
              <w:top w:val="nil"/>
              <w:left w:val="single" w:sz="4" w:space="0" w:color="auto"/>
              <w:bottom w:val="nil"/>
            </w:tcBorders>
            <w:shd w:val="clear" w:color="auto" w:fill="auto"/>
          </w:tcPr>
          <w:p w14:paraId="1C03DE12" w14:textId="202ADBBC" w:rsidR="00D7259F" w:rsidRPr="009737C7" w:rsidRDefault="00743E48"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5B6B2317" w14:textId="635C5BA7" w:rsidR="00D7259F" w:rsidRPr="00EB7916" w:rsidRDefault="006E7713" w:rsidP="007426AA">
            <w:pPr>
              <w:jc w:val="right"/>
              <w:rPr>
                <w:rFonts w:ascii="Arial" w:eastAsia="Calibri" w:hAnsi="Arial" w:cs="Arial"/>
                <w:sz w:val="16"/>
                <w:szCs w:val="16"/>
              </w:rPr>
            </w:pPr>
            <w:r w:rsidRPr="00EB791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382E1F4B" w14:textId="2FFD5818" w:rsidR="00D7259F" w:rsidRPr="00EB7916" w:rsidRDefault="00B67977" w:rsidP="007426AA">
            <w:pPr>
              <w:jc w:val="right"/>
              <w:rPr>
                <w:rFonts w:ascii="Arial" w:eastAsia="Calibri" w:hAnsi="Arial" w:cs="Arial"/>
                <w:sz w:val="16"/>
                <w:szCs w:val="16"/>
              </w:rPr>
            </w:pPr>
            <w:r w:rsidRPr="00EB7916">
              <w:rPr>
                <w:rFonts w:ascii="Arial" w:eastAsia="Calibri" w:hAnsi="Arial" w:cs="Arial"/>
                <w:sz w:val="16"/>
                <w:szCs w:val="16"/>
              </w:rPr>
              <w:t>2</w:t>
            </w:r>
          </w:p>
        </w:tc>
        <w:tc>
          <w:tcPr>
            <w:tcW w:w="969" w:type="dxa"/>
            <w:tcBorders>
              <w:top w:val="nil"/>
              <w:left w:val="nil"/>
              <w:bottom w:val="nil"/>
              <w:right w:val="nil"/>
            </w:tcBorders>
            <w:shd w:val="clear" w:color="auto" w:fill="DAEEF3" w:themeFill="accent5" w:themeFillTint="33"/>
            <w:hideMark/>
          </w:tcPr>
          <w:p w14:paraId="5C735656" w14:textId="1B8EF08C" w:rsidR="00D7259F" w:rsidRPr="00EB7916" w:rsidRDefault="006E7713" w:rsidP="007426AA">
            <w:pPr>
              <w:jc w:val="right"/>
              <w:rPr>
                <w:rFonts w:ascii="Arial" w:eastAsia="Calibri" w:hAnsi="Arial" w:cs="Arial"/>
                <w:sz w:val="16"/>
                <w:szCs w:val="16"/>
              </w:rPr>
            </w:pPr>
            <w:r w:rsidRPr="00EB791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4FC41621" w14:textId="560E2E99" w:rsidR="00D7259F" w:rsidRPr="00EB7916" w:rsidRDefault="00B67977" w:rsidP="007426AA">
            <w:pPr>
              <w:jc w:val="right"/>
              <w:rPr>
                <w:rFonts w:ascii="Arial" w:eastAsia="Calibri" w:hAnsi="Arial" w:cs="Arial"/>
                <w:sz w:val="16"/>
                <w:szCs w:val="16"/>
              </w:rPr>
            </w:pPr>
            <w:r w:rsidRPr="00EB7916">
              <w:rPr>
                <w:rFonts w:ascii="Arial" w:eastAsia="Calibri" w:hAnsi="Arial" w:cs="Arial"/>
                <w:sz w:val="16"/>
                <w:szCs w:val="16"/>
              </w:rPr>
              <w:t>2</w:t>
            </w:r>
          </w:p>
        </w:tc>
        <w:tc>
          <w:tcPr>
            <w:tcW w:w="969" w:type="dxa"/>
            <w:tcBorders>
              <w:top w:val="nil"/>
              <w:left w:val="nil"/>
              <w:bottom w:val="nil"/>
              <w:right w:val="single" w:sz="4" w:space="0" w:color="auto"/>
            </w:tcBorders>
            <w:shd w:val="clear" w:color="auto" w:fill="DAEEF3" w:themeFill="accent5" w:themeFillTint="33"/>
            <w:hideMark/>
          </w:tcPr>
          <w:p w14:paraId="3091D79E" w14:textId="20527616" w:rsidR="00D7259F" w:rsidRPr="00EB7916" w:rsidRDefault="00D935B1" w:rsidP="007426AA">
            <w:pPr>
              <w:jc w:val="right"/>
              <w:rPr>
                <w:rFonts w:ascii="Arial" w:eastAsia="Calibri" w:hAnsi="Arial" w:cs="Arial"/>
                <w:sz w:val="16"/>
                <w:szCs w:val="16"/>
              </w:rPr>
            </w:pPr>
            <w:r w:rsidRPr="00EB7916">
              <w:rPr>
                <w:rFonts w:ascii="Arial" w:eastAsia="Calibri" w:hAnsi="Arial" w:cs="Arial"/>
                <w:sz w:val="16"/>
                <w:szCs w:val="16"/>
              </w:rPr>
              <w:t>2</w:t>
            </w:r>
          </w:p>
        </w:tc>
        <w:tc>
          <w:tcPr>
            <w:tcW w:w="1205" w:type="dxa"/>
            <w:tcBorders>
              <w:top w:val="nil"/>
              <w:left w:val="nil"/>
              <w:bottom w:val="nil"/>
            </w:tcBorders>
            <w:shd w:val="clear" w:color="auto" w:fill="auto"/>
            <w:hideMark/>
          </w:tcPr>
          <w:p w14:paraId="660983E4" w14:textId="5B2B80BB"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w:t>
            </w:r>
            <w:r w:rsidR="00AB3F9F" w:rsidRPr="00EB7916">
              <w:rPr>
                <w:rFonts w:ascii="Arial" w:eastAsia="Calibri" w:hAnsi="Arial" w:cs="Arial"/>
                <w:sz w:val="16"/>
                <w:szCs w:val="16"/>
              </w:rPr>
              <w:t>63,702</w:t>
            </w:r>
          </w:p>
        </w:tc>
        <w:tc>
          <w:tcPr>
            <w:tcW w:w="1164" w:type="dxa"/>
            <w:tcBorders>
              <w:top w:val="nil"/>
              <w:bottom w:val="nil"/>
              <w:right w:val="single" w:sz="4" w:space="0" w:color="auto"/>
            </w:tcBorders>
            <w:shd w:val="clear" w:color="auto" w:fill="DAEEF3" w:themeFill="accent5" w:themeFillTint="33"/>
            <w:hideMark/>
          </w:tcPr>
          <w:p w14:paraId="1615A436" w14:textId="4F7845BA"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w:t>
            </w:r>
            <w:r w:rsidR="00D935B1" w:rsidRPr="00EB7916">
              <w:rPr>
                <w:rFonts w:ascii="Arial" w:eastAsia="Calibri" w:hAnsi="Arial" w:cs="Arial"/>
                <w:sz w:val="16"/>
                <w:szCs w:val="16"/>
              </w:rPr>
              <w:t>59,647</w:t>
            </w:r>
          </w:p>
        </w:tc>
      </w:tr>
      <w:tr w:rsidR="00D7259F" w:rsidRPr="001873B3" w14:paraId="0CD15E16"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7023950E"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£40,000-£60,000</w:t>
            </w:r>
          </w:p>
        </w:tc>
        <w:tc>
          <w:tcPr>
            <w:tcW w:w="969" w:type="dxa"/>
            <w:tcBorders>
              <w:top w:val="nil"/>
              <w:left w:val="single" w:sz="4" w:space="0" w:color="auto"/>
              <w:bottom w:val="nil"/>
            </w:tcBorders>
            <w:shd w:val="clear" w:color="auto" w:fill="auto"/>
          </w:tcPr>
          <w:p w14:paraId="201A1A5F" w14:textId="77777777" w:rsidR="00D7259F" w:rsidRPr="009737C7" w:rsidRDefault="00D7259F"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247271B9"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55819D6C"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6881228E"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D17981F"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D33C4BD"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205" w:type="dxa"/>
            <w:tcBorders>
              <w:top w:val="nil"/>
              <w:left w:val="nil"/>
              <w:bottom w:val="nil"/>
            </w:tcBorders>
            <w:shd w:val="clear" w:color="auto" w:fill="auto"/>
            <w:hideMark/>
          </w:tcPr>
          <w:p w14:paraId="560F5A94"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2612CA64"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r>
      <w:tr w:rsidR="00D7259F" w:rsidRPr="001873B3" w14:paraId="2CBF7796"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5713210C"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£60,001-£80,000</w:t>
            </w:r>
          </w:p>
        </w:tc>
        <w:tc>
          <w:tcPr>
            <w:tcW w:w="969" w:type="dxa"/>
            <w:tcBorders>
              <w:top w:val="nil"/>
              <w:left w:val="single" w:sz="4" w:space="0" w:color="auto"/>
              <w:bottom w:val="nil"/>
            </w:tcBorders>
            <w:shd w:val="clear" w:color="auto" w:fill="auto"/>
          </w:tcPr>
          <w:p w14:paraId="13E7A5E6" w14:textId="54C2EFFB" w:rsidR="00D7259F" w:rsidRPr="009737C7" w:rsidRDefault="00743E48"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8D4288B"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E243AFB"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0EF78AE6" w14:textId="68083D02" w:rsidR="00D7259F" w:rsidRPr="00EB7916" w:rsidRDefault="00D935B1" w:rsidP="007426AA">
            <w:pPr>
              <w:jc w:val="right"/>
              <w:rPr>
                <w:rFonts w:ascii="Arial" w:eastAsia="Calibri" w:hAnsi="Arial" w:cs="Arial"/>
                <w:sz w:val="16"/>
                <w:szCs w:val="16"/>
              </w:rPr>
            </w:pPr>
            <w:r w:rsidRPr="00EB7916">
              <w:rPr>
                <w:rFonts w:ascii="Arial" w:eastAsia="Calibri" w:hAnsi="Arial" w:cs="Arial"/>
                <w:sz w:val="16"/>
                <w:szCs w:val="16"/>
              </w:rPr>
              <w:t>1</w:t>
            </w:r>
          </w:p>
        </w:tc>
        <w:tc>
          <w:tcPr>
            <w:tcW w:w="969" w:type="dxa"/>
            <w:tcBorders>
              <w:top w:val="nil"/>
              <w:left w:val="single" w:sz="4" w:space="0" w:color="auto"/>
              <w:bottom w:val="nil"/>
              <w:right w:val="nil"/>
            </w:tcBorders>
            <w:shd w:val="clear" w:color="auto" w:fill="auto"/>
            <w:hideMark/>
          </w:tcPr>
          <w:p w14:paraId="4998599E"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74B2E7D9" w14:textId="1CF84702" w:rsidR="00D7259F" w:rsidRPr="00EB7916" w:rsidRDefault="00D935B1" w:rsidP="007426AA">
            <w:pPr>
              <w:jc w:val="right"/>
              <w:rPr>
                <w:rFonts w:ascii="Arial" w:eastAsia="Calibri" w:hAnsi="Arial" w:cs="Arial"/>
                <w:sz w:val="16"/>
                <w:szCs w:val="16"/>
              </w:rPr>
            </w:pPr>
            <w:r w:rsidRPr="00EB7916">
              <w:rPr>
                <w:rFonts w:ascii="Arial" w:eastAsia="Calibri" w:hAnsi="Arial" w:cs="Arial"/>
                <w:sz w:val="16"/>
                <w:szCs w:val="16"/>
              </w:rPr>
              <w:t>1</w:t>
            </w:r>
          </w:p>
        </w:tc>
        <w:tc>
          <w:tcPr>
            <w:tcW w:w="1205" w:type="dxa"/>
            <w:tcBorders>
              <w:top w:val="nil"/>
              <w:left w:val="nil"/>
              <w:bottom w:val="nil"/>
            </w:tcBorders>
            <w:shd w:val="clear" w:color="auto" w:fill="auto"/>
            <w:hideMark/>
          </w:tcPr>
          <w:p w14:paraId="0E756DCA"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4A019EE5" w14:textId="2C48CC30"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w:t>
            </w:r>
            <w:r w:rsidR="00B53E15" w:rsidRPr="00EB7916">
              <w:rPr>
                <w:rFonts w:ascii="Arial" w:eastAsia="Calibri" w:hAnsi="Arial" w:cs="Arial"/>
                <w:sz w:val="16"/>
                <w:szCs w:val="16"/>
              </w:rPr>
              <w:t>67,664</w:t>
            </w:r>
          </w:p>
        </w:tc>
      </w:tr>
      <w:tr w:rsidR="00D7259F" w:rsidRPr="001873B3" w14:paraId="1088DAB1"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485B782E"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£80,001-£100,000</w:t>
            </w:r>
          </w:p>
        </w:tc>
        <w:tc>
          <w:tcPr>
            <w:tcW w:w="969" w:type="dxa"/>
            <w:tcBorders>
              <w:top w:val="nil"/>
              <w:left w:val="single" w:sz="4" w:space="0" w:color="auto"/>
              <w:bottom w:val="nil"/>
            </w:tcBorders>
            <w:shd w:val="clear" w:color="auto" w:fill="auto"/>
          </w:tcPr>
          <w:p w14:paraId="781E4982" w14:textId="4270DB25" w:rsidR="00D7259F" w:rsidRPr="009737C7" w:rsidRDefault="00743E48"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3CF70766"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6BE3A19A"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16BB9113"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4B950C2"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445BE78F"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205" w:type="dxa"/>
            <w:tcBorders>
              <w:top w:val="nil"/>
              <w:left w:val="nil"/>
              <w:bottom w:val="nil"/>
            </w:tcBorders>
            <w:shd w:val="clear" w:color="auto" w:fill="auto"/>
            <w:hideMark/>
          </w:tcPr>
          <w:p w14:paraId="14CF44ED"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6E93E1C1"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r>
      <w:tr w:rsidR="00D7259F" w:rsidRPr="001873B3" w14:paraId="49AE1449" w14:textId="77777777" w:rsidTr="009E41E5">
        <w:trPr>
          <w:trHeight w:val="291"/>
        </w:trPr>
        <w:tc>
          <w:tcPr>
            <w:tcW w:w="2217" w:type="dxa"/>
            <w:tcBorders>
              <w:top w:val="nil"/>
              <w:left w:val="single" w:sz="4" w:space="0" w:color="auto"/>
              <w:bottom w:val="nil"/>
              <w:right w:val="single" w:sz="4" w:space="0" w:color="auto"/>
            </w:tcBorders>
            <w:shd w:val="clear" w:color="auto" w:fill="auto"/>
            <w:vAlign w:val="center"/>
            <w:hideMark/>
          </w:tcPr>
          <w:p w14:paraId="6D3A82C7"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£100,001-£150,000</w:t>
            </w:r>
          </w:p>
        </w:tc>
        <w:tc>
          <w:tcPr>
            <w:tcW w:w="969" w:type="dxa"/>
            <w:tcBorders>
              <w:top w:val="nil"/>
              <w:left w:val="single" w:sz="4" w:space="0" w:color="auto"/>
              <w:bottom w:val="nil"/>
            </w:tcBorders>
            <w:shd w:val="clear" w:color="auto" w:fill="auto"/>
          </w:tcPr>
          <w:p w14:paraId="78B7FB42" w14:textId="0D6B3BB1" w:rsidR="00D7259F" w:rsidRPr="009737C7" w:rsidRDefault="00743E48"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452F13A1"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3A10DCAF"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33EEED35"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700ED69A"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single" w:sz="4" w:space="0" w:color="auto"/>
            </w:tcBorders>
            <w:shd w:val="clear" w:color="auto" w:fill="DAEEF3" w:themeFill="accent5" w:themeFillTint="33"/>
            <w:hideMark/>
          </w:tcPr>
          <w:p w14:paraId="044BD5AC"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205" w:type="dxa"/>
            <w:tcBorders>
              <w:top w:val="nil"/>
              <w:left w:val="nil"/>
              <w:bottom w:val="nil"/>
            </w:tcBorders>
            <w:shd w:val="clear" w:color="auto" w:fill="auto"/>
            <w:hideMark/>
          </w:tcPr>
          <w:p w14:paraId="6C50E78C"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164" w:type="dxa"/>
            <w:tcBorders>
              <w:top w:val="nil"/>
              <w:bottom w:val="nil"/>
              <w:right w:val="single" w:sz="4" w:space="0" w:color="auto"/>
            </w:tcBorders>
            <w:shd w:val="clear" w:color="auto" w:fill="DAEEF3" w:themeFill="accent5" w:themeFillTint="33"/>
            <w:hideMark/>
          </w:tcPr>
          <w:p w14:paraId="76CFCB4F"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r>
      <w:tr w:rsidR="00D7259F" w:rsidRPr="001873B3" w14:paraId="118CABF2" w14:textId="77777777" w:rsidTr="009E41E5">
        <w:trPr>
          <w:trHeight w:val="301"/>
        </w:trPr>
        <w:tc>
          <w:tcPr>
            <w:tcW w:w="2217" w:type="dxa"/>
            <w:tcBorders>
              <w:top w:val="nil"/>
              <w:left w:val="single" w:sz="4" w:space="0" w:color="auto"/>
              <w:bottom w:val="single" w:sz="12" w:space="0" w:color="auto"/>
              <w:right w:val="single" w:sz="4" w:space="0" w:color="auto"/>
            </w:tcBorders>
            <w:shd w:val="clear" w:color="auto" w:fill="auto"/>
            <w:vAlign w:val="center"/>
            <w:hideMark/>
          </w:tcPr>
          <w:p w14:paraId="364D152E" w14:textId="77777777" w:rsidR="00D7259F" w:rsidRPr="00FD25DD" w:rsidRDefault="00D7259F" w:rsidP="007426AA">
            <w:pPr>
              <w:rPr>
                <w:rFonts w:ascii="Arial" w:eastAsia="Calibri" w:hAnsi="Arial" w:cs="Arial"/>
                <w:sz w:val="16"/>
                <w:szCs w:val="16"/>
              </w:rPr>
            </w:pPr>
            <w:r w:rsidRPr="00FD25DD">
              <w:rPr>
                <w:rFonts w:ascii="Arial" w:eastAsia="Calibri" w:hAnsi="Arial" w:cs="Arial"/>
                <w:sz w:val="16"/>
                <w:szCs w:val="16"/>
              </w:rPr>
              <w:t>£150,001-£200,000</w:t>
            </w:r>
          </w:p>
        </w:tc>
        <w:tc>
          <w:tcPr>
            <w:tcW w:w="969" w:type="dxa"/>
            <w:tcBorders>
              <w:top w:val="nil"/>
              <w:left w:val="single" w:sz="4" w:space="0" w:color="auto"/>
              <w:bottom w:val="nil"/>
            </w:tcBorders>
            <w:shd w:val="clear" w:color="auto" w:fill="auto"/>
          </w:tcPr>
          <w:p w14:paraId="46324553" w14:textId="77777777" w:rsidR="00D7259F" w:rsidRPr="009737C7" w:rsidRDefault="00D7259F" w:rsidP="007426AA">
            <w:pPr>
              <w:jc w:val="right"/>
              <w:rPr>
                <w:rFonts w:ascii="Arial" w:eastAsia="Calibri" w:hAnsi="Arial" w:cs="Arial"/>
                <w:sz w:val="16"/>
                <w:szCs w:val="16"/>
              </w:rPr>
            </w:pPr>
            <w:r w:rsidRPr="009737C7">
              <w:rPr>
                <w:rFonts w:ascii="Arial" w:eastAsia="Calibri" w:hAnsi="Arial" w:cs="Arial"/>
                <w:sz w:val="16"/>
                <w:szCs w:val="16"/>
              </w:rPr>
              <w:t>0</w:t>
            </w:r>
          </w:p>
        </w:tc>
        <w:tc>
          <w:tcPr>
            <w:tcW w:w="706" w:type="dxa"/>
            <w:tcBorders>
              <w:top w:val="nil"/>
              <w:bottom w:val="nil"/>
              <w:right w:val="nil"/>
            </w:tcBorders>
            <w:shd w:val="clear" w:color="auto" w:fill="DAEEF3" w:themeFill="accent5" w:themeFillTint="33"/>
          </w:tcPr>
          <w:p w14:paraId="119A6329"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nil"/>
              <w:right w:val="nil"/>
            </w:tcBorders>
            <w:shd w:val="clear" w:color="auto" w:fill="auto"/>
            <w:hideMark/>
          </w:tcPr>
          <w:p w14:paraId="6ADAE5D9"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nil"/>
              <w:right w:val="nil"/>
            </w:tcBorders>
            <w:shd w:val="clear" w:color="auto" w:fill="DAEEF3" w:themeFill="accent5" w:themeFillTint="33"/>
            <w:hideMark/>
          </w:tcPr>
          <w:p w14:paraId="6AB09A62"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single" w:sz="4" w:space="0" w:color="auto"/>
              <w:bottom w:val="single" w:sz="12" w:space="0" w:color="auto"/>
              <w:right w:val="nil"/>
            </w:tcBorders>
            <w:shd w:val="clear" w:color="auto" w:fill="auto"/>
            <w:hideMark/>
          </w:tcPr>
          <w:p w14:paraId="141F98D1"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969" w:type="dxa"/>
            <w:tcBorders>
              <w:top w:val="nil"/>
              <w:left w:val="nil"/>
              <w:bottom w:val="single" w:sz="12" w:space="0" w:color="auto"/>
              <w:right w:val="single" w:sz="4" w:space="0" w:color="auto"/>
            </w:tcBorders>
            <w:shd w:val="clear" w:color="auto" w:fill="DAEEF3" w:themeFill="accent5" w:themeFillTint="33"/>
            <w:hideMark/>
          </w:tcPr>
          <w:p w14:paraId="1B363D08"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205" w:type="dxa"/>
            <w:tcBorders>
              <w:top w:val="nil"/>
              <w:left w:val="nil"/>
              <w:bottom w:val="nil"/>
            </w:tcBorders>
            <w:shd w:val="clear" w:color="auto" w:fill="auto"/>
            <w:hideMark/>
          </w:tcPr>
          <w:p w14:paraId="0AD00ABD"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c>
          <w:tcPr>
            <w:tcW w:w="1164" w:type="dxa"/>
            <w:tcBorders>
              <w:top w:val="nil"/>
              <w:bottom w:val="single" w:sz="12" w:space="0" w:color="auto"/>
              <w:right w:val="single" w:sz="4" w:space="0" w:color="auto"/>
            </w:tcBorders>
            <w:shd w:val="clear" w:color="auto" w:fill="DAEEF3" w:themeFill="accent5" w:themeFillTint="33"/>
            <w:hideMark/>
          </w:tcPr>
          <w:p w14:paraId="6A38BC4A" w14:textId="77777777" w:rsidR="00D7259F" w:rsidRPr="00EB7916" w:rsidRDefault="00D7259F" w:rsidP="007426AA">
            <w:pPr>
              <w:jc w:val="right"/>
              <w:rPr>
                <w:rFonts w:ascii="Arial" w:eastAsia="Calibri" w:hAnsi="Arial" w:cs="Arial"/>
                <w:sz w:val="16"/>
                <w:szCs w:val="16"/>
              </w:rPr>
            </w:pPr>
            <w:r w:rsidRPr="00EB7916">
              <w:rPr>
                <w:rFonts w:ascii="Arial" w:eastAsia="Calibri" w:hAnsi="Arial" w:cs="Arial"/>
                <w:sz w:val="16"/>
                <w:szCs w:val="16"/>
              </w:rPr>
              <w:t>£0</w:t>
            </w:r>
          </w:p>
        </w:tc>
      </w:tr>
      <w:tr w:rsidR="00D7259F" w:rsidRPr="001873B3" w14:paraId="17E433B0" w14:textId="77777777" w:rsidTr="009E41E5">
        <w:trPr>
          <w:trHeight w:val="32"/>
        </w:trPr>
        <w:tc>
          <w:tcPr>
            <w:tcW w:w="2217" w:type="dxa"/>
            <w:tcBorders>
              <w:top w:val="nil"/>
              <w:left w:val="single" w:sz="4" w:space="0" w:color="auto"/>
              <w:bottom w:val="single" w:sz="12" w:space="0" w:color="auto"/>
              <w:right w:val="nil"/>
            </w:tcBorders>
            <w:shd w:val="clear" w:color="auto" w:fill="auto"/>
            <w:vAlign w:val="center"/>
            <w:hideMark/>
          </w:tcPr>
          <w:p w14:paraId="5CAD22D4" w14:textId="77777777" w:rsidR="00D7259F" w:rsidRPr="00FD25DD" w:rsidRDefault="00D7259F" w:rsidP="007426AA">
            <w:pPr>
              <w:rPr>
                <w:rFonts w:ascii="Arial" w:eastAsia="Calibri" w:hAnsi="Arial" w:cs="Arial"/>
                <w:b/>
                <w:bCs/>
                <w:sz w:val="16"/>
                <w:szCs w:val="16"/>
              </w:rPr>
            </w:pPr>
            <w:r w:rsidRPr="00FD25DD">
              <w:rPr>
                <w:rFonts w:ascii="Arial" w:eastAsia="Calibri" w:hAnsi="Arial" w:cs="Arial"/>
                <w:b/>
                <w:bCs/>
                <w:sz w:val="16"/>
                <w:szCs w:val="16"/>
              </w:rPr>
              <w:t>Total</w:t>
            </w:r>
          </w:p>
        </w:tc>
        <w:tc>
          <w:tcPr>
            <w:tcW w:w="969" w:type="dxa"/>
            <w:tcBorders>
              <w:top w:val="single" w:sz="12" w:space="0" w:color="auto"/>
              <w:left w:val="single" w:sz="4" w:space="0" w:color="auto"/>
              <w:bottom w:val="single" w:sz="12" w:space="0" w:color="auto"/>
            </w:tcBorders>
            <w:shd w:val="clear" w:color="auto" w:fill="auto"/>
          </w:tcPr>
          <w:p w14:paraId="791DF687" w14:textId="06D1073D" w:rsidR="00D7259F" w:rsidRPr="009737C7" w:rsidRDefault="00743E48" w:rsidP="007426AA">
            <w:pPr>
              <w:jc w:val="right"/>
              <w:rPr>
                <w:rFonts w:ascii="Arial" w:eastAsia="Calibri" w:hAnsi="Arial" w:cs="Arial"/>
                <w:b/>
                <w:bCs/>
                <w:sz w:val="16"/>
                <w:szCs w:val="16"/>
              </w:rPr>
            </w:pPr>
            <w:r w:rsidRPr="009737C7">
              <w:rPr>
                <w:rFonts w:ascii="Arial" w:eastAsia="Calibri" w:hAnsi="Arial" w:cs="Arial"/>
                <w:b/>
                <w:bCs/>
                <w:sz w:val="16"/>
                <w:szCs w:val="16"/>
              </w:rPr>
              <w:t>1</w:t>
            </w:r>
          </w:p>
        </w:tc>
        <w:tc>
          <w:tcPr>
            <w:tcW w:w="706" w:type="dxa"/>
            <w:tcBorders>
              <w:top w:val="single" w:sz="12" w:space="0" w:color="auto"/>
              <w:bottom w:val="single" w:sz="12" w:space="0" w:color="auto"/>
              <w:right w:val="nil"/>
            </w:tcBorders>
            <w:shd w:val="clear" w:color="auto" w:fill="DAEEF3" w:themeFill="accent5" w:themeFillTint="33"/>
          </w:tcPr>
          <w:p w14:paraId="0D879F3E" w14:textId="2FE6339D" w:rsidR="00D7259F" w:rsidRPr="00EB7916" w:rsidRDefault="006E7713" w:rsidP="007426AA">
            <w:pPr>
              <w:jc w:val="right"/>
              <w:rPr>
                <w:rFonts w:ascii="Arial" w:eastAsia="Calibri" w:hAnsi="Arial" w:cs="Arial"/>
                <w:b/>
                <w:bCs/>
                <w:sz w:val="16"/>
                <w:szCs w:val="16"/>
              </w:rPr>
            </w:pPr>
            <w:r w:rsidRPr="00EB7916">
              <w:rPr>
                <w:rFonts w:ascii="Arial" w:eastAsia="Calibri" w:hAnsi="Arial" w:cs="Arial"/>
                <w:b/>
                <w:bCs/>
                <w:sz w:val="16"/>
                <w:szCs w:val="16"/>
              </w:rPr>
              <w:t>1</w:t>
            </w:r>
          </w:p>
        </w:tc>
        <w:tc>
          <w:tcPr>
            <w:tcW w:w="969" w:type="dxa"/>
            <w:tcBorders>
              <w:top w:val="single" w:sz="12" w:space="0" w:color="auto"/>
              <w:left w:val="single" w:sz="4" w:space="0" w:color="auto"/>
              <w:bottom w:val="single" w:sz="12" w:space="0" w:color="auto"/>
              <w:right w:val="nil"/>
            </w:tcBorders>
            <w:shd w:val="clear" w:color="auto" w:fill="auto"/>
            <w:hideMark/>
          </w:tcPr>
          <w:p w14:paraId="26F4CD4A" w14:textId="3EBEFA95" w:rsidR="00D7259F" w:rsidRPr="00EB7916" w:rsidRDefault="00B67977" w:rsidP="007426AA">
            <w:pPr>
              <w:jc w:val="right"/>
              <w:rPr>
                <w:rFonts w:ascii="Arial" w:eastAsia="Calibri" w:hAnsi="Arial" w:cs="Arial"/>
                <w:b/>
                <w:bCs/>
                <w:sz w:val="16"/>
                <w:szCs w:val="16"/>
              </w:rPr>
            </w:pPr>
            <w:r w:rsidRPr="00EB7916">
              <w:rPr>
                <w:rFonts w:ascii="Arial" w:eastAsia="Calibri" w:hAnsi="Arial" w:cs="Arial"/>
                <w:b/>
                <w:bCs/>
                <w:sz w:val="16"/>
                <w:szCs w:val="16"/>
              </w:rPr>
              <w:t>4</w:t>
            </w:r>
          </w:p>
        </w:tc>
        <w:tc>
          <w:tcPr>
            <w:tcW w:w="969" w:type="dxa"/>
            <w:tcBorders>
              <w:top w:val="single" w:sz="12" w:space="0" w:color="auto"/>
              <w:left w:val="nil"/>
              <w:bottom w:val="single" w:sz="12" w:space="0" w:color="auto"/>
              <w:right w:val="nil"/>
            </w:tcBorders>
            <w:shd w:val="clear" w:color="auto" w:fill="DAEEF3" w:themeFill="accent5" w:themeFillTint="33"/>
            <w:hideMark/>
          </w:tcPr>
          <w:p w14:paraId="18745977" w14:textId="2E5B024F" w:rsidR="00D7259F" w:rsidRPr="00EB7916" w:rsidRDefault="00D935B1" w:rsidP="007426AA">
            <w:pPr>
              <w:jc w:val="right"/>
              <w:rPr>
                <w:rFonts w:ascii="Arial" w:eastAsia="Calibri" w:hAnsi="Arial" w:cs="Arial"/>
                <w:b/>
                <w:bCs/>
                <w:sz w:val="16"/>
                <w:szCs w:val="16"/>
              </w:rPr>
            </w:pPr>
            <w:r w:rsidRPr="00EB7916">
              <w:rPr>
                <w:rFonts w:ascii="Arial" w:eastAsia="Calibri" w:hAnsi="Arial" w:cs="Arial"/>
                <w:b/>
                <w:bCs/>
                <w:sz w:val="16"/>
                <w:szCs w:val="16"/>
              </w:rPr>
              <w:t>5</w:t>
            </w:r>
          </w:p>
        </w:tc>
        <w:tc>
          <w:tcPr>
            <w:tcW w:w="969" w:type="dxa"/>
            <w:tcBorders>
              <w:top w:val="nil"/>
              <w:left w:val="single" w:sz="4" w:space="0" w:color="auto"/>
              <w:bottom w:val="single" w:sz="12" w:space="0" w:color="auto"/>
              <w:right w:val="nil"/>
            </w:tcBorders>
            <w:shd w:val="clear" w:color="auto" w:fill="auto"/>
            <w:hideMark/>
          </w:tcPr>
          <w:p w14:paraId="4298EBF1" w14:textId="5A0A9201" w:rsidR="00D7259F" w:rsidRPr="00EB7916" w:rsidRDefault="00B67977" w:rsidP="007426AA">
            <w:pPr>
              <w:jc w:val="right"/>
              <w:rPr>
                <w:rFonts w:ascii="Arial" w:eastAsia="Calibri" w:hAnsi="Arial" w:cs="Arial"/>
                <w:b/>
                <w:bCs/>
                <w:sz w:val="16"/>
                <w:szCs w:val="16"/>
              </w:rPr>
            </w:pPr>
            <w:r w:rsidRPr="00EB7916">
              <w:rPr>
                <w:rFonts w:ascii="Arial" w:eastAsia="Calibri" w:hAnsi="Arial" w:cs="Arial"/>
                <w:b/>
                <w:bCs/>
                <w:sz w:val="16"/>
                <w:szCs w:val="16"/>
              </w:rPr>
              <w:t>5</w:t>
            </w:r>
          </w:p>
        </w:tc>
        <w:tc>
          <w:tcPr>
            <w:tcW w:w="969" w:type="dxa"/>
            <w:tcBorders>
              <w:top w:val="nil"/>
              <w:left w:val="nil"/>
              <w:bottom w:val="single" w:sz="12" w:space="0" w:color="auto"/>
              <w:right w:val="nil"/>
            </w:tcBorders>
            <w:shd w:val="clear" w:color="auto" w:fill="DAEEF3" w:themeFill="accent5" w:themeFillTint="33"/>
            <w:hideMark/>
          </w:tcPr>
          <w:p w14:paraId="7FA061DA" w14:textId="62F446DE" w:rsidR="00D7259F" w:rsidRPr="00EB7916" w:rsidRDefault="00D935B1" w:rsidP="007426AA">
            <w:pPr>
              <w:jc w:val="right"/>
              <w:rPr>
                <w:rFonts w:ascii="Arial" w:eastAsia="Calibri" w:hAnsi="Arial" w:cs="Arial"/>
                <w:b/>
                <w:bCs/>
                <w:sz w:val="16"/>
                <w:szCs w:val="16"/>
              </w:rPr>
            </w:pPr>
            <w:r w:rsidRPr="00EB7916">
              <w:rPr>
                <w:rFonts w:ascii="Arial" w:eastAsia="Calibri" w:hAnsi="Arial" w:cs="Arial"/>
                <w:b/>
                <w:bCs/>
                <w:sz w:val="16"/>
                <w:szCs w:val="16"/>
              </w:rPr>
              <w:t>6</w:t>
            </w:r>
          </w:p>
        </w:tc>
        <w:tc>
          <w:tcPr>
            <w:tcW w:w="1205" w:type="dxa"/>
            <w:tcBorders>
              <w:top w:val="single" w:sz="12" w:space="0" w:color="auto"/>
              <w:left w:val="single" w:sz="4" w:space="0" w:color="auto"/>
              <w:bottom w:val="single" w:sz="12" w:space="0" w:color="auto"/>
              <w:right w:val="nil"/>
            </w:tcBorders>
            <w:shd w:val="clear" w:color="auto" w:fill="auto"/>
            <w:hideMark/>
          </w:tcPr>
          <w:p w14:paraId="46D6D837" w14:textId="5919E662" w:rsidR="00D7259F" w:rsidRPr="00EB7916" w:rsidRDefault="00D7259F" w:rsidP="007426AA">
            <w:pPr>
              <w:jc w:val="right"/>
              <w:rPr>
                <w:rFonts w:ascii="Arial" w:eastAsia="Calibri" w:hAnsi="Arial" w:cs="Arial"/>
                <w:b/>
                <w:bCs/>
                <w:sz w:val="16"/>
                <w:szCs w:val="16"/>
              </w:rPr>
            </w:pPr>
            <w:r w:rsidRPr="00EB7916">
              <w:rPr>
                <w:rFonts w:ascii="Arial" w:eastAsia="Calibri" w:hAnsi="Arial" w:cs="Arial"/>
                <w:b/>
                <w:bCs/>
                <w:sz w:val="16"/>
                <w:szCs w:val="16"/>
              </w:rPr>
              <w:t>£</w:t>
            </w:r>
            <w:r w:rsidR="00AB3F9F" w:rsidRPr="00EB7916">
              <w:rPr>
                <w:rFonts w:ascii="Arial" w:eastAsia="Calibri" w:hAnsi="Arial" w:cs="Arial"/>
                <w:b/>
                <w:bCs/>
                <w:sz w:val="16"/>
                <w:szCs w:val="16"/>
              </w:rPr>
              <w:t>84,414</w:t>
            </w:r>
          </w:p>
        </w:tc>
        <w:tc>
          <w:tcPr>
            <w:tcW w:w="1164" w:type="dxa"/>
            <w:tcBorders>
              <w:top w:val="single" w:sz="12" w:space="0" w:color="auto"/>
              <w:left w:val="nil"/>
              <w:bottom w:val="single" w:sz="12" w:space="0" w:color="auto"/>
              <w:right w:val="single" w:sz="4" w:space="0" w:color="auto"/>
            </w:tcBorders>
            <w:shd w:val="clear" w:color="auto" w:fill="DAEEF3" w:themeFill="accent5" w:themeFillTint="33"/>
            <w:hideMark/>
          </w:tcPr>
          <w:p w14:paraId="3B317EBD" w14:textId="57EBC645" w:rsidR="00D7259F" w:rsidRPr="00EB7916" w:rsidRDefault="00D7259F" w:rsidP="007426AA">
            <w:pPr>
              <w:jc w:val="right"/>
              <w:rPr>
                <w:rFonts w:ascii="Arial" w:eastAsia="Calibri" w:hAnsi="Arial" w:cs="Arial"/>
                <w:b/>
                <w:bCs/>
                <w:sz w:val="16"/>
                <w:szCs w:val="16"/>
              </w:rPr>
            </w:pPr>
            <w:r w:rsidRPr="00EB7916">
              <w:rPr>
                <w:rFonts w:ascii="Arial" w:eastAsia="Calibri" w:hAnsi="Arial" w:cs="Arial"/>
                <w:b/>
                <w:bCs/>
                <w:sz w:val="16"/>
                <w:szCs w:val="16"/>
              </w:rPr>
              <w:t>£</w:t>
            </w:r>
            <w:r w:rsidR="00B53E15" w:rsidRPr="00EB7916">
              <w:rPr>
                <w:rFonts w:ascii="Arial" w:eastAsia="Calibri" w:hAnsi="Arial" w:cs="Arial"/>
                <w:b/>
                <w:bCs/>
                <w:sz w:val="16"/>
                <w:szCs w:val="16"/>
              </w:rPr>
              <w:t>180,215</w:t>
            </w:r>
          </w:p>
        </w:tc>
      </w:tr>
    </w:tbl>
    <w:p w14:paraId="18FD3EF0" w14:textId="77777777" w:rsidR="00725714" w:rsidRPr="001873B3" w:rsidRDefault="00725714" w:rsidP="00C95B10">
      <w:pPr>
        <w:pStyle w:val="Heading1"/>
        <w:spacing w:after="240"/>
        <w:rPr>
          <w:color w:val="FF0000"/>
          <w:lang w:val="pt-BR"/>
        </w:rPr>
      </w:pPr>
      <w:bookmarkStart w:id="47" w:name="_Toc135904899"/>
    </w:p>
    <w:p w14:paraId="2F15D146" w14:textId="73803850" w:rsidR="00C95B10" w:rsidRPr="00457FA8" w:rsidRDefault="00C95B10" w:rsidP="00C95B10">
      <w:pPr>
        <w:pStyle w:val="Heading1"/>
        <w:spacing w:after="240"/>
        <w:rPr>
          <w:color w:val="auto"/>
          <w:lang w:val="pt-BR"/>
        </w:rPr>
      </w:pPr>
      <w:r w:rsidRPr="00457FA8">
        <w:rPr>
          <w:color w:val="auto"/>
          <w:lang w:val="pt-BR"/>
        </w:rPr>
        <w:t>Note 3</w:t>
      </w:r>
      <w:r w:rsidR="00B53E15" w:rsidRPr="00457FA8">
        <w:rPr>
          <w:color w:val="auto"/>
          <w:lang w:val="pt-BR"/>
        </w:rPr>
        <w:t>5</w:t>
      </w:r>
      <w:r w:rsidRPr="00457FA8">
        <w:rPr>
          <w:color w:val="auto"/>
          <w:lang w:val="pt-BR"/>
        </w:rPr>
        <w:t xml:space="preserve"> - External Audit Costs</w:t>
      </w:r>
      <w:bookmarkEnd w:id="47"/>
    </w:p>
    <w:tbl>
      <w:tblPr>
        <w:tblW w:w="0" w:type="auto"/>
        <w:tblInd w:w="7" w:type="dxa"/>
        <w:tblLayout w:type="fixed"/>
        <w:tblLook w:val="04A0" w:firstRow="1" w:lastRow="0" w:firstColumn="1" w:lastColumn="0" w:noHBand="0" w:noVBand="1"/>
      </w:tblPr>
      <w:tblGrid>
        <w:gridCol w:w="1408"/>
        <w:gridCol w:w="6520"/>
        <w:gridCol w:w="1560"/>
      </w:tblGrid>
      <w:tr w:rsidR="00457FA8" w:rsidRPr="00457FA8" w14:paraId="55C5ADCC" w14:textId="77777777" w:rsidTr="009E41E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C263A05" w14:textId="4810D593" w:rsidR="00C95B10" w:rsidRPr="00457FA8" w:rsidRDefault="00C95B10" w:rsidP="007426AA">
            <w:pPr>
              <w:pStyle w:val="T1TableStyle"/>
              <w:ind w:right="113"/>
              <w:jc w:val="right"/>
              <w:rPr>
                <w:rFonts w:ascii="Arial" w:eastAsia="Verdana" w:hAnsi="Arial"/>
                <w:b/>
                <w:bCs/>
                <w:sz w:val="16"/>
                <w:szCs w:val="16"/>
                <w:lang w:val="pt-BR"/>
              </w:rPr>
            </w:pPr>
            <w:r w:rsidRPr="00457FA8">
              <w:rPr>
                <w:rFonts w:ascii="Arial" w:eastAsia="Verdana" w:hAnsi="Arial"/>
                <w:b/>
                <w:bCs/>
                <w:sz w:val="16"/>
                <w:szCs w:val="16"/>
                <w:lang w:val="pt-BR"/>
              </w:rPr>
              <w:t>20</w:t>
            </w:r>
            <w:r w:rsidR="009E41E5" w:rsidRPr="00457FA8">
              <w:rPr>
                <w:rFonts w:ascii="Arial" w:eastAsia="Verdana" w:hAnsi="Arial"/>
                <w:b/>
                <w:bCs/>
                <w:sz w:val="16"/>
                <w:szCs w:val="16"/>
                <w:lang w:val="pt-BR"/>
              </w:rPr>
              <w:t>19</w:t>
            </w:r>
            <w:r w:rsidRPr="00457FA8">
              <w:rPr>
                <w:rFonts w:ascii="Arial" w:eastAsia="Verdana" w:hAnsi="Arial"/>
                <w:b/>
                <w:bCs/>
                <w:sz w:val="16"/>
                <w:szCs w:val="16"/>
                <w:lang w:val="pt-BR"/>
              </w:rPr>
              <w:t>/2</w:t>
            </w:r>
            <w:r w:rsidR="009E41E5" w:rsidRPr="00457FA8">
              <w:rPr>
                <w:rFonts w:ascii="Arial" w:eastAsia="Verdana" w:hAnsi="Arial"/>
                <w:b/>
                <w:bCs/>
                <w:sz w:val="16"/>
                <w:szCs w:val="16"/>
                <w:lang w:val="pt-BR"/>
              </w:rPr>
              <w:t>0</w:t>
            </w:r>
          </w:p>
          <w:p w14:paraId="118CC7D5" w14:textId="4C1CBB9B" w:rsidR="00C95B10" w:rsidRPr="00457FA8" w:rsidRDefault="00C95B10" w:rsidP="007426AA">
            <w:pPr>
              <w:pStyle w:val="T1TableStyle"/>
              <w:ind w:right="113"/>
              <w:jc w:val="right"/>
              <w:rPr>
                <w:rFonts w:ascii="Arial" w:eastAsia="Verdana" w:hAnsi="Arial"/>
                <w:b/>
                <w:bCs/>
                <w:sz w:val="16"/>
                <w:szCs w:val="16"/>
                <w:lang w:val="pt-BR"/>
              </w:rPr>
            </w:pPr>
            <w:r w:rsidRPr="00457FA8">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60DAED26" w14:textId="77777777" w:rsidR="00C95B10" w:rsidRPr="00457FA8" w:rsidRDefault="00C95B10"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9C8C28A" w14:textId="791CF7A3" w:rsidR="00C95B10" w:rsidRPr="00457FA8" w:rsidRDefault="00C95B10" w:rsidP="007426AA">
            <w:pPr>
              <w:pStyle w:val="T1TableStyle"/>
              <w:ind w:right="113"/>
              <w:jc w:val="right"/>
              <w:rPr>
                <w:rFonts w:ascii="Arial" w:eastAsia="Verdana" w:hAnsi="Arial"/>
                <w:b/>
                <w:bCs/>
                <w:sz w:val="16"/>
                <w:szCs w:val="16"/>
                <w:lang w:val="pt-BR"/>
              </w:rPr>
            </w:pPr>
            <w:r w:rsidRPr="00457FA8">
              <w:rPr>
                <w:rFonts w:ascii="Arial" w:eastAsia="Verdana" w:hAnsi="Arial"/>
                <w:b/>
                <w:bCs/>
                <w:sz w:val="16"/>
                <w:szCs w:val="16"/>
                <w:lang w:val="pt-BR"/>
              </w:rPr>
              <w:t>202</w:t>
            </w:r>
            <w:r w:rsidR="009E41E5" w:rsidRPr="00457FA8">
              <w:rPr>
                <w:rFonts w:ascii="Arial" w:eastAsia="Verdana" w:hAnsi="Arial"/>
                <w:b/>
                <w:bCs/>
                <w:sz w:val="16"/>
                <w:szCs w:val="16"/>
                <w:lang w:val="pt-BR"/>
              </w:rPr>
              <w:t>0</w:t>
            </w:r>
            <w:r w:rsidRPr="00457FA8">
              <w:rPr>
                <w:rFonts w:ascii="Arial" w:eastAsia="Verdana" w:hAnsi="Arial"/>
                <w:b/>
                <w:bCs/>
                <w:sz w:val="16"/>
                <w:szCs w:val="16"/>
                <w:lang w:val="pt-BR"/>
              </w:rPr>
              <w:t>/2</w:t>
            </w:r>
            <w:r w:rsidR="009E41E5" w:rsidRPr="00457FA8">
              <w:rPr>
                <w:rFonts w:ascii="Arial" w:eastAsia="Verdana" w:hAnsi="Arial"/>
                <w:b/>
                <w:bCs/>
                <w:sz w:val="16"/>
                <w:szCs w:val="16"/>
                <w:lang w:val="pt-BR"/>
              </w:rPr>
              <w:t>1</w:t>
            </w:r>
          </w:p>
          <w:p w14:paraId="35DC0C03" w14:textId="77777777" w:rsidR="00C95B10" w:rsidRPr="00457FA8" w:rsidRDefault="00C95B10" w:rsidP="007426AA">
            <w:pPr>
              <w:pStyle w:val="T1TableStyle"/>
              <w:ind w:right="113"/>
              <w:jc w:val="right"/>
              <w:rPr>
                <w:rFonts w:ascii="Arial" w:eastAsia="Verdana" w:hAnsi="Arial"/>
                <w:b/>
                <w:bCs/>
                <w:sz w:val="16"/>
                <w:szCs w:val="16"/>
                <w:lang w:val="pt-BR"/>
              </w:rPr>
            </w:pPr>
            <w:r w:rsidRPr="00457FA8">
              <w:rPr>
                <w:rFonts w:ascii="Arial" w:eastAsia="Verdana" w:hAnsi="Arial"/>
                <w:b/>
                <w:bCs/>
                <w:sz w:val="16"/>
                <w:szCs w:val="16"/>
                <w:lang w:val="pt-BR"/>
              </w:rPr>
              <w:t>£’000</w:t>
            </w:r>
          </w:p>
        </w:tc>
      </w:tr>
      <w:tr w:rsidR="00C95B10" w:rsidRPr="001873B3" w14:paraId="4141A9FD" w14:textId="77777777" w:rsidTr="009E41E5">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BA95BBB" w14:textId="5FFE2FF5" w:rsidR="00C95B10" w:rsidRPr="00457FA8" w:rsidRDefault="00AB3F9F" w:rsidP="007426AA">
            <w:pPr>
              <w:pStyle w:val="T1TableStyle"/>
              <w:ind w:right="113"/>
              <w:jc w:val="right"/>
              <w:rPr>
                <w:rFonts w:ascii="Arial" w:eastAsia="Verdana" w:hAnsi="Arial"/>
                <w:sz w:val="16"/>
                <w:szCs w:val="16"/>
                <w:lang w:val="pt-BR"/>
              </w:rPr>
            </w:pPr>
            <w:r w:rsidRPr="00457FA8">
              <w:rPr>
                <w:rFonts w:ascii="Arial" w:eastAsia="Verdana" w:hAnsi="Arial"/>
                <w:sz w:val="16"/>
                <w:szCs w:val="16"/>
                <w:lang w:val="pt-BR"/>
              </w:rPr>
              <w:t>38</w:t>
            </w:r>
          </w:p>
        </w:tc>
        <w:tc>
          <w:tcPr>
            <w:tcW w:w="6520" w:type="dxa"/>
            <w:tcBorders>
              <w:top w:val="nil"/>
              <w:left w:val="nil"/>
              <w:bottom w:val="nil"/>
              <w:right w:val="nil"/>
            </w:tcBorders>
            <w:shd w:val="clear" w:color="auto" w:fill="auto"/>
            <w:tcMar>
              <w:top w:w="20" w:type="dxa"/>
              <w:left w:w="20" w:type="dxa"/>
              <w:bottom w:w="20" w:type="dxa"/>
              <w:right w:w="20" w:type="dxa"/>
            </w:tcMar>
          </w:tcPr>
          <w:p w14:paraId="4B30C8A2" w14:textId="3BA34ACD" w:rsidR="00C95B10" w:rsidRPr="00457FA8" w:rsidRDefault="00C95B10" w:rsidP="007426AA">
            <w:pPr>
              <w:pStyle w:val="T1TableStyle"/>
              <w:rPr>
                <w:rFonts w:ascii="Arial" w:eastAsia="Verdana" w:hAnsi="Arial"/>
                <w:sz w:val="16"/>
                <w:szCs w:val="16"/>
                <w:lang w:val="pt-BR"/>
              </w:rPr>
            </w:pPr>
            <w:r w:rsidRPr="00457FA8">
              <w:rPr>
                <w:rFonts w:ascii="Arial" w:hAnsi="Arial"/>
                <w:sz w:val="16"/>
                <w:szCs w:val="16"/>
              </w:rPr>
              <w:t xml:space="preserve">Fees payable to external auditors </w:t>
            </w:r>
            <w:proofErr w:type="gramStart"/>
            <w:r w:rsidRPr="00457FA8">
              <w:rPr>
                <w:rFonts w:ascii="Arial" w:hAnsi="Arial"/>
                <w:sz w:val="16"/>
                <w:szCs w:val="16"/>
              </w:rPr>
              <w:t>with regard to</w:t>
            </w:r>
            <w:proofErr w:type="gramEnd"/>
            <w:r w:rsidRPr="00457FA8">
              <w:rPr>
                <w:rFonts w:ascii="Arial" w:hAnsi="Arial"/>
                <w:sz w:val="16"/>
                <w:szCs w:val="16"/>
              </w:rPr>
              <w:t xml:space="preserve"> external audit services carried out by the appointed auditor</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8DD56E" w14:textId="3ACD1B10" w:rsidR="00C95B10" w:rsidRPr="001B0E6E" w:rsidRDefault="00373D01" w:rsidP="007426AA">
            <w:pPr>
              <w:pStyle w:val="T1TableStyle"/>
              <w:ind w:right="113"/>
              <w:jc w:val="right"/>
              <w:rPr>
                <w:rFonts w:ascii="Arial" w:eastAsia="Verdana" w:hAnsi="Arial"/>
                <w:sz w:val="16"/>
                <w:szCs w:val="16"/>
                <w:lang w:val="pt-BR"/>
              </w:rPr>
            </w:pPr>
            <w:r w:rsidRPr="001B0E6E">
              <w:rPr>
                <w:rFonts w:ascii="Arial" w:eastAsia="Verdana" w:hAnsi="Arial"/>
                <w:sz w:val="16"/>
                <w:szCs w:val="16"/>
                <w:lang w:val="pt-BR"/>
              </w:rPr>
              <w:t>(24)</w:t>
            </w:r>
          </w:p>
        </w:tc>
      </w:tr>
      <w:tr w:rsidR="00C95B10" w:rsidRPr="001873B3" w14:paraId="62372AF6" w14:textId="77777777" w:rsidTr="009E41E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F231E43" w14:textId="6939721F" w:rsidR="00C95B10" w:rsidRPr="00457FA8" w:rsidRDefault="00742332" w:rsidP="007426AA">
            <w:pPr>
              <w:pStyle w:val="T1TableStyle"/>
              <w:ind w:right="113"/>
              <w:jc w:val="right"/>
              <w:rPr>
                <w:rFonts w:ascii="Arial" w:eastAsia="Verdana" w:hAnsi="Arial"/>
                <w:sz w:val="16"/>
                <w:szCs w:val="16"/>
                <w:lang w:val="pt-BR"/>
              </w:rPr>
            </w:pPr>
            <w:r w:rsidRPr="00457FA8">
              <w:rPr>
                <w:rFonts w:ascii="Arial" w:eastAsia="Verdana" w:hAnsi="Arial"/>
                <w:sz w:val="16"/>
                <w:szCs w:val="16"/>
                <w:lang w:val="pt-BR"/>
              </w:rPr>
              <w:t>10</w:t>
            </w:r>
          </w:p>
        </w:tc>
        <w:tc>
          <w:tcPr>
            <w:tcW w:w="6520" w:type="dxa"/>
            <w:tcBorders>
              <w:top w:val="nil"/>
              <w:left w:val="nil"/>
              <w:bottom w:val="nil"/>
              <w:right w:val="nil"/>
            </w:tcBorders>
            <w:shd w:val="clear" w:color="auto" w:fill="auto"/>
            <w:tcMar>
              <w:top w:w="20" w:type="dxa"/>
              <w:left w:w="20" w:type="dxa"/>
              <w:bottom w:w="20" w:type="dxa"/>
              <w:right w:w="20" w:type="dxa"/>
            </w:tcMar>
          </w:tcPr>
          <w:p w14:paraId="514CB187" w14:textId="4B9EE9F5" w:rsidR="00C95B10" w:rsidRPr="00457FA8" w:rsidRDefault="00C95B10" w:rsidP="007426AA">
            <w:pPr>
              <w:pStyle w:val="T1TableStyle"/>
              <w:rPr>
                <w:rFonts w:ascii="Arial" w:eastAsia="Verdana" w:hAnsi="Arial"/>
                <w:sz w:val="16"/>
                <w:szCs w:val="16"/>
                <w:lang w:val="pt-BR"/>
              </w:rPr>
            </w:pPr>
            <w:r w:rsidRPr="00457FA8">
              <w:rPr>
                <w:rFonts w:ascii="Arial" w:hAnsi="Arial"/>
                <w:sz w:val="16"/>
                <w:szCs w:val="16"/>
              </w:rPr>
              <w:t xml:space="preserve">Fees payable to external auditors for the certification of grant claims </w:t>
            </w:r>
            <w:r w:rsidR="00C41815" w:rsidRPr="00457FA8">
              <w:rPr>
                <w:rFonts w:ascii="Arial" w:hAnsi="Arial"/>
                <w:sz w:val="16"/>
                <w:szCs w:val="16"/>
              </w:rPr>
              <w:t>&amp;</w:t>
            </w:r>
            <w:r w:rsidRPr="00457FA8">
              <w:rPr>
                <w:rFonts w:ascii="Arial" w:hAnsi="Arial"/>
                <w:sz w:val="16"/>
                <w:szCs w:val="16"/>
              </w:rPr>
              <w:t xml:space="preserve"> returns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4362EF" w14:textId="7B09A4BB" w:rsidR="00C95B10" w:rsidRPr="001B0E6E" w:rsidRDefault="00373D01" w:rsidP="007426AA">
            <w:pPr>
              <w:pStyle w:val="T1TableStyle"/>
              <w:ind w:right="113"/>
              <w:jc w:val="right"/>
              <w:rPr>
                <w:rFonts w:ascii="Arial" w:eastAsia="Verdana" w:hAnsi="Arial"/>
                <w:sz w:val="16"/>
                <w:szCs w:val="16"/>
                <w:lang w:val="pt-BR"/>
              </w:rPr>
            </w:pPr>
            <w:r w:rsidRPr="001B0E6E">
              <w:rPr>
                <w:rFonts w:ascii="Arial" w:hAnsi="Arial"/>
                <w:sz w:val="16"/>
                <w:szCs w:val="16"/>
              </w:rPr>
              <w:t>10</w:t>
            </w:r>
          </w:p>
        </w:tc>
      </w:tr>
      <w:tr w:rsidR="00C41815" w:rsidRPr="001873B3" w14:paraId="7A901DA4" w14:textId="77777777" w:rsidTr="009E41E5">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D21A055" w14:textId="28DFD5B0" w:rsidR="00C41815" w:rsidRPr="00457FA8" w:rsidRDefault="00742332" w:rsidP="007426AA">
            <w:pPr>
              <w:pStyle w:val="T1TableStyle"/>
              <w:ind w:right="113"/>
              <w:jc w:val="right"/>
              <w:rPr>
                <w:rFonts w:ascii="Arial" w:hAnsi="Arial"/>
                <w:sz w:val="16"/>
                <w:szCs w:val="16"/>
              </w:rPr>
            </w:pPr>
            <w:r w:rsidRPr="00457FA8">
              <w:rPr>
                <w:rFonts w:ascii="Arial" w:hAnsi="Arial"/>
                <w:sz w:val="16"/>
                <w:szCs w:val="16"/>
              </w:rPr>
              <w:t>(4)</w:t>
            </w:r>
          </w:p>
        </w:tc>
        <w:tc>
          <w:tcPr>
            <w:tcW w:w="6520" w:type="dxa"/>
            <w:tcBorders>
              <w:top w:val="nil"/>
              <w:left w:val="nil"/>
              <w:bottom w:val="nil"/>
              <w:right w:val="nil"/>
            </w:tcBorders>
            <w:shd w:val="clear" w:color="auto" w:fill="auto"/>
            <w:tcMar>
              <w:top w:w="20" w:type="dxa"/>
              <w:left w:w="20" w:type="dxa"/>
              <w:bottom w:w="20" w:type="dxa"/>
              <w:right w:w="20" w:type="dxa"/>
            </w:tcMar>
          </w:tcPr>
          <w:p w14:paraId="4E10BEBC" w14:textId="616E8CE0" w:rsidR="00C41815" w:rsidRPr="00457FA8" w:rsidRDefault="00EB7D1A" w:rsidP="007426AA">
            <w:pPr>
              <w:pStyle w:val="T1TableStyle"/>
              <w:rPr>
                <w:rFonts w:ascii="Arial" w:hAnsi="Arial"/>
                <w:sz w:val="16"/>
                <w:szCs w:val="16"/>
              </w:rPr>
            </w:pPr>
            <w:r w:rsidRPr="00457FA8">
              <w:rPr>
                <w:rFonts w:ascii="Arial" w:hAnsi="Arial"/>
                <w:sz w:val="16"/>
                <w:szCs w:val="16"/>
              </w:rPr>
              <w:t>Refund of fee payable to external auditors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37214AD" w14:textId="3C01A3F4" w:rsidR="00C41815" w:rsidRPr="001B0E6E" w:rsidRDefault="00373D01" w:rsidP="007426AA">
            <w:pPr>
              <w:pStyle w:val="T1TableStyle"/>
              <w:ind w:right="113"/>
              <w:jc w:val="right"/>
              <w:rPr>
                <w:rFonts w:ascii="Arial" w:hAnsi="Arial"/>
                <w:sz w:val="16"/>
                <w:szCs w:val="16"/>
              </w:rPr>
            </w:pPr>
            <w:r w:rsidRPr="001B0E6E">
              <w:rPr>
                <w:rFonts w:ascii="Arial" w:hAnsi="Arial"/>
                <w:sz w:val="16"/>
                <w:szCs w:val="16"/>
              </w:rPr>
              <w:t>0</w:t>
            </w:r>
          </w:p>
        </w:tc>
      </w:tr>
      <w:tr w:rsidR="00C95B10" w:rsidRPr="001873B3" w14:paraId="04D8F3AB" w14:textId="77777777" w:rsidTr="009E41E5">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9780BC9" w14:textId="5170CE89" w:rsidR="00C95B10" w:rsidRPr="00457FA8" w:rsidRDefault="00742332" w:rsidP="007426AA">
            <w:pPr>
              <w:pStyle w:val="T1TableStyle"/>
              <w:ind w:right="113"/>
              <w:jc w:val="right"/>
              <w:rPr>
                <w:rFonts w:ascii="Arial" w:eastAsia="Verdana" w:hAnsi="Arial"/>
                <w:b/>
                <w:bCs/>
                <w:sz w:val="16"/>
                <w:szCs w:val="16"/>
                <w:lang w:val="pt-BR"/>
              </w:rPr>
            </w:pPr>
            <w:r w:rsidRPr="00457FA8">
              <w:rPr>
                <w:rFonts w:ascii="Arial" w:hAnsi="Arial"/>
                <w:b/>
                <w:bCs/>
                <w:sz w:val="16"/>
                <w:szCs w:val="16"/>
              </w:rPr>
              <w:t>44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D6917DB" w14:textId="77777777" w:rsidR="00C95B10" w:rsidRPr="00457FA8" w:rsidRDefault="00C95B10" w:rsidP="007426AA">
            <w:pPr>
              <w:pStyle w:val="T1TableStyle"/>
              <w:rPr>
                <w:rFonts w:ascii="Arial" w:eastAsia="Verdana" w:hAnsi="Arial"/>
                <w:b/>
                <w:bCs/>
                <w:sz w:val="16"/>
                <w:szCs w:val="16"/>
                <w:lang w:val="pt-BR"/>
              </w:rPr>
            </w:pPr>
            <w:r w:rsidRPr="00457FA8">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3C4ED86" w14:textId="59D15FB6" w:rsidR="00C95B10" w:rsidRPr="001B0E6E" w:rsidRDefault="00373D01" w:rsidP="007426AA">
            <w:pPr>
              <w:pStyle w:val="T1TableStyle"/>
              <w:ind w:right="113"/>
              <w:jc w:val="right"/>
              <w:rPr>
                <w:rFonts w:ascii="Arial" w:eastAsia="Verdana" w:hAnsi="Arial"/>
                <w:b/>
                <w:bCs/>
                <w:sz w:val="16"/>
                <w:szCs w:val="16"/>
                <w:lang w:val="pt-BR"/>
              </w:rPr>
            </w:pPr>
            <w:r w:rsidRPr="001B0E6E">
              <w:rPr>
                <w:rFonts w:ascii="Arial" w:hAnsi="Arial"/>
                <w:b/>
                <w:bCs/>
                <w:sz w:val="16"/>
                <w:szCs w:val="16"/>
              </w:rPr>
              <w:t>(14)</w:t>
            </w:r>
          </w:p>
        </w:tc>
      </w:tr>
    </w:tbl>
    <w:p w14:paraId="63B44CD1" w14:textId="65EE2DCC" w:rsidR="00710DF8" w:rsidRPr="00457FA8" w:rsidRDefault="00710DF8" w:rsidP="00710DF8">
      <w:pPr>
        <w:pStyle w:val="Heading1"/>
        <w:spacing w:after="240" w:line="259" w:lineRule="auto"/>
        <w:rPr>
          <w:color w:val="auto"/>
          <w:lang w:val="pt-BR"/>
        </w:rPr>
      </w:pPr>
      <w:bookmarkStart w:id="48" w:name="_Toc135904900"/>
      <w:r w:rsidRPr="00457FA8">
        <w:rPr>
          <w:color w:val="auto"/>
          <w:lang w:val="pt-BR"/>
        </w:rPr>
        <w:t>Note 3</w:t>
      </w:r>
      <w:r w:rsidR="00373D01" w:rsidRPr="00457FA8">
        <w:rPr>
          <w:color w:val="auto"/>
          <w:lang w:val="pt-BR"/>
        </w:rPr>
        <w:t>6</w:t>
      </w:r>
      <w:r w:rsidRPr="00457FA8">
        <w:rPr>
          <w:color w:val="auto"/>
          <w:lang w:val="pt-BR"/>
        </w:rPr>
        <w:t xml:space="preserve"> - Grant Income</w:t>
      </w:r>
      <w:bookmarkEnd w:id="48"/>
      <w:r w:rsidRPr="00457FA8">
        <w:rPr>
          <w:color w:val="auto"/>
          <w:lang w:val="pt-BR"/>
        </w:rPr>
        <w:t xml:space="preserve"> </w:t>
      </w:r>
    </w:p>
    <w:p w14:paraId="78A633E3" w14:textId="3DEFD1E4" w:rsidR="0022564D" w:rsidRPr="00457FA8" w:rsidRDefault="0022564D" w:rsidP="0022564D">
      <w:pPr>
        <w:pStyle w:val="T1TableStyle"/>
        <w:rPr>
          <w:rFonts w:ascii="Verdana" w:eastAsia="Verdana" w:hAnsi="Verdana" w:cs="Verdana"/>
          <w:sz w:val="22"/>
          <w:szCs w:val="22"/>
        </w:rPr>
      </w:pPr>
      <w:r w:rsidRPr="00457FA8">
        <w:rPr>
          <w:rFonts w:ascii="Verdana" w:eastAsia="Verdana" w:hAnsi="Verdana" w:cs="Verdana"/>
          <w:sz w:val="22"/>
          <w:szCs w:val="22"/>
        </w:rPr>
        <w:t>The Council credited the following grants and contributions to the Comprehensive Income and Expenditure Statement</w:t>
      </w:r>
      <w:r w:rsidR="00405DA4" w:rsidRPr="00457FA8">
        <w:rPr>
          <w:rFonts w:ascii="Verdana" w:eastAsia="Verdana" w:hAnsi="Verdana" w:cs="Verdana"/>
          <w:sz w:val="22"/>
          <w:szCs w:val="22"/>
        </w:rPr>
        <w:t>- Taxation and Non-specific Grant Income</w:t>
      </w:r>
      <w:r w:rsidRPr="00457FA8">
        <w:rPr>
          <w:rFonts w:ascii="Verdana" w:eastAsia="Verdana" w:hAnsi="Verdana" w:cs="Verdana"/>
          <w:sz w:val="22"/>
          <w:szCs w:val="22"/>
        </w:rPr>
        <w:t>:</w:t>
      </w:r>
    </w:p>
    <w:p w14:paraId="1A29BB61" w14:textId="77777777" w:rsidR="003A74BA" w:rsidRPr="001873B3" w:rsidRDefault="003A74BA" w:rsidP="0022564D">
      <w:pPr>
        <w:pStyle w:val="T1TableStyle"/>
        <w:rPr>
          <w:rFonts w:ascii="Verdana" w:eastAsia="Verdana" w:hAnsi="Verdana" w:cs="Verdana"/>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3C4FAD" w:rsidRPr="003C4FAD" w14:paraId="7701720C"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5024B60D" w14:textId="77777777" w:rsidR="003A74BA" w:rsidRPr="003C4FAD" w:rsidRDefault="003A74BA"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2019/20</w:t>
            </w:r>
          </w:p>
          <w:p w14:paraId="2B68FC2C" w14:textId="77777777" w:rsidR="003A74BA" w:rsidRPr="003C4FAD" w:rsidRDefault="003A74BA"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759EE997" w14:textId="77777777" w:rsidR="003A74BA" w:rsidRPr="003C4FAD" w:rsidRDefault="003A74BA"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C743C3D" w14:textId="77777777" w:rsidR="003A74BA" w:rsidRPr="003C4FAD" w:rsidRDefault="003A74BA"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2020/21</w:t>
            </w:r>
          </w:p>
          <w:p w14:paraId="4237F010" w14:textId="77777777" w:rsidR="003A74BA" w:rsidRPr="003C4FAD" w:rsidRDefault="003A74BA"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r>
      <w:tr w:rsidR="003A74BA" w:rsidRPr="001873B3" w14:paraId="4E7C05E3"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vAlign w:val="center"/>
          </w:tcPr>
          <w:p w14:paraId="4BDE2087" w14:textId="7D00EE2B" w:rsidR="003A74BA" w:rsidRPr="003C4FAD" w:rsidRDefault="003A74BA" w:rsidP="007426AA">
            <w:pPr>
              <w:pStyle w:val="T1TableStyle"/>
              <w:ind w:right="113"/>
              <w:jc w:val="right"/>
              <w:rPr>
                <w:rFonts w:ascii="Arial" w:hAnsi="Arial"/>
                <w:sz w:val="16"/>
                <w:szCs w:val="16"/>
              </w:rPr>
            </w:pPr>
            <w:r w:rsidRPr="003C4FAD">
              <w:rPr>
                <w:rFonts w:ascii="Arial" w:hAnsi="Arial"/>
                <w:sz w:val="16"/>
                <w:szCs w:val="16"/>
              </w:rPr>
              <w:t>(1,</w:t>
            </w:r>
            <w:r w:rsidR="00742332" w:rsidRPr="003C4FAD">
              <w:rPr>
                <w:rFonts w:ascii="Arial" w:hAnsi="Arial"/>
                <w:sz w:val="16"/>
                <w:szCs w:val="16"/>
              </w:rPr>
              <w:t>010</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392BEC6" w14:textId="77777777" w:rsidR="003A74BA" w:rsidRPr="003C4FAD" w:rsidRDefault="003A74BA" w:rsidP="007426AA">
            <w:pPr>
              <w:pStyle w:val="T1TableStyle"/>
              <w:rPr>
                <w:rFonts w:ascii="Arial" w:hAnsi="Arial"/>
                <w:sz w:val="16"/>
                <w:szCs w:val="16"/>
              </w:rPr>
            </w:pPr>
            <w:r w:rsidRPr="003C4FAD">
              <w:rPr>
                <w:rFonts w:ascii="Arial" w:hAnsi="Arial"/>
                <w:sz w:val="16"/>
                <w:szCs w:val="16"/>
              </w:rPr>
              <w:t>New Homes Bonus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FAD82B4" w14:textId="17C3FA82" w:rsidR="003A74BA" w:rsidRPr="00AA68C2" w:rsidRDefault="003A74BA" w:rsidP="007426AA">
            <w:pPr>
              <w:pStyle w:val="T1TableStyle"/>
              <w:ind w:right="113"/>
              <w:jc w:val="right"/>
              <w:rPr>
                <w:rFonts w:ascii="Arial" w:hAnsi="Arial"/>
                <w:sz w:val="16"/>
                <w:szCs w:val="16"/>
              </w:rPr>
            </w:pPr>
            <w:r w:rsidRPr="00AA68C2">
              <w:rPr>
                <w:rFonts w:ascii="Arial" w:hAnsi="Arial"/>
                <w:sz w:val="16"/>
                <w:szCs w:val="16"/>
              </w:rPr>
              <w:t>(1,</w:t>
            </w:r>
            <w:r w:rsidR="00E33921" w:rsidRPr="00AA68C2">
              <w:rPr>
                <w:rFonts w:ascii="Arial" w:hAnsi="Arial"/>
                <w:sz w:val="16"/>
                <w:szCs w:val="16"/>
              </w:rPr>
              <w:t>169</w:t>
            </w:r>
            <w:r w:rsidRPr="00AA68C2">
              <w:rPr>
                <w:rFonts w:ascii="Arial" w:hAnsi="Arial"/>
                <w:sz w:val="16"/>
                <w:szCs w:val="16"/>
              </w:rPr>
              <w:t>)</w:t>
            </w:r>
          </w:p>
        </w:tc>
      </w:tr>
      <w:tr w:rsidR="003A74BA" w:rsidRPr="001873B3" w14:paraId="603B66B4"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vAlign w:val="center"/>
          </w:tcPr>
          <w:p w14:paraId="06FAAEC8" w14:textId="3442F363" w:rsidR="003A74BA" w:rsidRPr="003C4FAD" w:rsidRDefault="003A74BA" w:rsidP="007426AA">
            <w:pPr>
              <w:pStyle w:val="T1TableStyle"/>
              <w:ind w:right="113"/>
              <w:jc w:val="right"/>
              <w:rPr>
                <w:rFonts w:ascii="Arial" w:hAnsi="Arial"/>
                <w:sz w:val="16"/>
                <w:szCs w:val="16"/>
              </w:rPr>
            </w:pPr>
            <w:r w:rsidRPr="003C4FAD">
              <w:rPr>
                <w:rFonts w:ascii="Arial" w:hAnsi="Arial"/>
                <w:sz w:val="16"/>
                <w:szCs w:val="16"/>
              </w:rPr>
              <w:t>(</w:t>
            </w:r>
            <w:r w:rsidR="00742332" w:rsidRPr="003C4FAD">
              <w:rPr>
                <w:rFonts w:ascii="Arial" w:hAnsi="Arial"/>
                <w:sz w:val="16"/>
                <w:szCs w:val="16"/>
              </w:rPr>
              <w:t>1,229</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A0FF5E9" w14:textId="77777777" w:rsidR="003A74BA" w:rsidRPr="003C4FAD" w:rsidRDefault="003A74BA" w:rsidP="19EDCB16">
            <w:pPr>
              <w:pStyle w:val="T1TableStyle"/>
              <w:rPr>
                <w:rFonts w:ascii="Arial" w:hAnsi="Arial"/>
                <w:sz w:val="16"/>
                <w:szCs w:val="16"/>
                <w:lang w:val="en-US"/>
              </w:rPr>
            </w:pPr>
            <w:r w:rsidRPr="19EDCB16">
              <w:rPr>
                <w:rFonts w:ascii="Arial" w:hAnsi="Arial"/>
                <w:sz w:val="16"/>
                <w:szCs w:val="16"/>
                <w:lang w:val="en-US"/>
              </w:rPr>
              <w:t>S.31 grants paid to compensate loss of nndr income</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3159E1E2" w14:textId="1FE052F9" w:rsidR="003A74BA" w:rsidRPr="00AA68C2" w:rsidRDefault="003A74BA" w:rsidP="007426AA">
            <w:pPr>
              <w:pStyle w:val="T1TableStyle"/>
              <w:ind w:right="113"/>
              <w:jc w:val="right"/>
              <w:rPr>
                <w:rFonts w:ascii="Arial" w:hAnsi="Arial"/>
                <w:sz w:val="16"/>
                <w:szCs w:val="16"/>
              </w:rPr>
            </w:pPr>
            <w:r w:rsidRPr="00AA68C2">
              <w:rPr>
                <w:rFonts w:ascii="Arial" w:hAnsi="Arial"/>
                <w:sz w:val="16"/>
                <w:szCs w:val="16"/>
              </w:rPr>
              <w:t>(</w:t>
            </w:r>
            <w:r w:rsidR="00E33921" w:rsidRPr="00AA68C2">
              <w:rPr>
                <w:rFonts w:ascii="Arial" w:hAnsi="Arial"/>
                <w:sz w:val="16"/>
                <w:szCs w:val="16"/>
              </w:rPr>
              <w:t>11,314</w:t>
            </w:r>
            <w:r w:rsidRPr="00AA68C2">
              <w:rPr>
                <w:rFonts w:ascii="Arial" w:hAnsi="Arial"/>
                <w:sz w:val="16"/>
                <w:szCs w:val="16"/>
              </w:rPr>
              <w:t>)</w:t>
            </w:r>
          </w:p>
        </w:tc>
      </w:tr>
      <w:tr w:rsidR="00496136" w:rsidRPr="001873B3" w14:paraId="2D266CCF"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vAlign w:val="center"/>
          </w:tcPr>
          <w:p w14:paraId="6683EFD1" w14:textId="1E5F629D" w:rsidR="00496136" w:rsidRPr="003C4FAD" w:rsidRDefault="00496136" w:rsidP="00C25856">
            <w:pPr>
              <w:pStyle w:val="T1TableStyle"/>
              <w:ind w:right="113"/>
              <w:jc w:val="right"/>
              <w:rPr>
                <w:rFonts w:ascii="Arial" w:hAnsi="Arial"/>
                <w:sz w:val="16"/>
                <w:szCs w:val="16"/>
              </w:rPr>
            </w:pPr>
            <w:r w:rsidRPr="003C4FAD">
              <w:rPr>
                <w:rFonts w:ascii="Arial" w:hAnsi="Arial"/>
                <w:sz w:val="16"/>
                <w:szCs w:val="16"/>
              </w:rPr>
              <w:t>(</w:t>
            </w:r>
            <w:r w:rsidR="00742332" w:rsidRPr="003C4FAD">
              <w:rPr>
                <w:rFonts w:ascii="Arial" w:hAnsi="Arial"/>
                <w:sz w:val="16"/>
                <w:szCs w:val="16"/>
              </w:rPr>
              <w:t>547</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E941E4F" w14:textId="77777777" w:rsidR="00496136" w:rsidRPr="003C4FAD" w:rsidRDefault="00496136" w:rsidP="00C25856">
            <w:pPr>
              <w:pStyle w:val="T1TableStyle"/>
              <w:rPr>
                <w:rFonts w:ascii="Arial" w:hAnsi="Arial"/>
                <w:sz w:val="16"/>
                <w:szCs w:val="16"/>
              </w:rPr>
            </w:pPr>
            <w:r w:rsidRPr="003C4FAD">
              <w:rPr>
                <w:rFonts w:ascii="Arial" w:hAnsi="Arial"/>
                <w:sz w:val="16"/>
                <w:szCs w:val="16"/>
              </w:rPr>
              <w:t>Capital Grants and Contributions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35BA06E" w14:textId="309AF4E4" w:rsidR="00496136" w:rsidRPr="00AA68C2" w:rsidRDefault="00496136" w:rsidP="00C25856">
            <w:pPr>
              <w:pStyle w:val="T1TableStyle"/>
              <w:ind w:right="113"/>
              <w:jc w:val="right"/>
              <w:rPr>
                <w:rFonts w:ascii="Arial" w:hAnsi="Arial"/>
                <w:sz w:val="16"/>
                <w:szCs w:val="16"/>
              </w:rPr>
            </w:pPr>
            <w:r w:rsidRPr="00AA68C2">
              <w:rPr>
                <w:rFonts w:ascii="Arial" w:hAnsi="Arial"/>
                <w:sz w:val="16"/>
                <w:szCs w:val="16"/>
              </w:rPr>
              <w:t>(</w:t>
            </w:r>
            <w:r w:rsidR="00E33921" w:rsidRPr="00AA68C2">
              <w:rPr>
                <w:rFonts w:ascii="Arial" w:hAnsi="Arial"/>
                <w:sz w:val="16"/>
                <w:szCs w:val="16"/>
              </w:rPr>
              <w:t>1,404</w:t>
            </w:r>
            <w:r w:rsidRPr="00AA68C2">
              <w:rPr>
                <w:rFonts w:ascii="Arial" w:hAnsi="Arial"/>
                <w:sz w:val="16"/>
                <w:szCs w:val="16"/>
              </w:rPr>
              <w:t>)</w:t>
            </w:r>
          </w:p>
        </w:tc>
      </w:tr>
      <w:tr w:rsidR="003A74BA" w:rsidRPr="001873B3" w14:paraId="602BE657"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vAlign w:val="center"/>
          </w:tcPr>
          <w:p w14:paraId="61DFEBCB" w14:textId="25EEA1D3" w:rsidR="003A74BA" w:rsidRPr="003C4FAD" w:rsidRDefault="003A74BA" w:rsidP="007426AA">
            <w:pPr>
              <w:pStyle w:val="T1TableStyle"/>
              <w:ind w:right="113"/>
              <w:jc w:val="right"/>
              <w:rPr>
                <w:rFonts w:ascii="Arial" w:hAnsi="Arial"/>
                <w:sz w:val="16"/>
                <w:szCs w:val="16"/>
              </w:rPr>
            </w:pPr>
            <w:r w:rsidRPr="003C4FAD">
              <w:rPr>
                <w:rFonts w:ascii="Arial" w:hAnsi="Arial"/>
                <w:sz w:val="16"/>
                <w:szCs w:val="16"/>
              </w:rPr>
              <w:t>(2</w:t>
            </w:r>
            <w:r w:rsidR="00106EC9" w:rsidRPr="003C4FAD">
              <w:rPr>
                <w:rFonts w:ascii="Arial" w:hAnsi="Arial"/>
                <w:sz w:val="16"/>
                <w:szCs w:val="16"/>
              </w:rPr>
              <w:t>28</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665B3DE" w14:textId="540A4D05" w:rsidR="003A74BA" w:rsidRPr="003C4FAD" w:rsidRDefault="00B26EC4" w:rsidP="007426AA">
            <w:pPr>
              <w:pStyle w:val="T1TableStyle"/>
              <w:rPr>
                <w:rFonts w:ascii="Arial" w:hAnsi="Arial"/>
                <w:sz w:val="16"/>
                <w:szCs w:val="16"/>
              </w:rPr>
            </w:pPr>
            <w:r w:rsidRPr="003C4FAD">
              <w:rPr>
                <w:rFonts w:ascii="Arial" w:hAnsi="Arial"/>
                <w:sz w:val="16"/>
                <w:szCs w:val="16"/>
              </w:rPr>
              <w:t>New Burdens Grant</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66B245C8" w14:textId="521BCF4D" w:rsidR="003A74BA" w:rsidRPr="00AA68C2" w:rsidRDefault="003A74BA" w:rsidP="007426AA">
            <w:pPr>
              <w:pStyle w:val="T1TableStyle"/>
              <w:ind w:right="113"/>
              <w:jc w:val="right"/>
              <w:rPr>
                <w:rFonts w:ascii="Arial" w:hAnsi="Arial"/>
                <w:sz w:val="16"/>
                <w:szCs w:val="16"/>
              </w:rPr>
            </w:pPr>
            <w:r w:rsidRPr="00AA68C2">
              <w:rPr>
                <w:rFonts w:ascii="Arial" w:hAnsi="Arial"/>
                <w:sz w:val="16"/>
                <w:szCs w:val="16"/>
              </w:rPr>
              <w:t>(</w:t>
            </w:r>
            <w:r w:rsidR="00E33921" w:rsidRPr="00AA68C2">
              <w:rPr>
                <w:rFonts w:ascii="Arial" w:hAnsi="Arial"/>
                <w:sz w:val="16"/>
                <w:szCs w:val="16"/>
              </w:rPr>
              <w:t>144</w:t>
            </w:r>
            <w:r w:rsidRPr="00AA68C2">
              <w:rPr>
                <w:rFonts w:ascii="Arial" w:hAnsi="Arial"/>
                <w:sz w:val="16"/>
                <w:szCs w:val="16"/>
              </w:rPr>
              <w:t>)</w:t>
            </w:r>
          </w:p>
        </w:tc>
      </w:tr>
      <w:tr w:rsidR="003A74BA" w:rsidRPr="001873B3" w14:paraId="5FF11A67" w14:textId="77777777" w:rsidTr="19EDCB16">
        <w:trPr>
          <w:trHeight w:val="248"/>
        </w:trPr>
        <w:tc>
          <w:tcPr>
            <w:tcW w:w="1408" w:type="dxa"/>
            <w:tcBorders>
              <w:top w:val="nil"/>
              <w:left w:val="dashSmallGap" w:sz="4" w:space="0" w:color="000000" w:themeColor="text1"/>
              <w:bottom w:val="nil"/>
              <w:right w:val="nil"/>
            </w:tcBorders>
            <w:shd w:val="clear" w:color="auto" w:fill="auto"/>
            <w:tcMar>
              <w:top w:w="20" w:type="dxa"/>
              <w:left w:w="20" w:type="dxa"/>
              <w:bottom w:w="20" w:type="dxa"/>
              <w:right w:w="20" w:type="dxa"/>
            </w:tcMar>
            <w:vAlign w:val="center"/>
          </w:tcPr>
          <w:p w14:paraId="0F308BE6" w14:textId="61DA8EC3" w:rsidR="003A74BA" w:rsidRPr="003C4FAD" w:rsidRDefault="00106EC9" w:rsidP="007426AA">
            <w:pPr>
              <w:pStyle w:val="T1TableStyle"/>
              <w:ind w:right="113"/>
              <w:jc w:val="right"/>
              <w:rPr>
                <w:rFonts w:ascii="Arial" w:hAnsi="Arial"/>
                <w:sz w:val="16"/>
                <w:szCs w:val="16"/>
              </w:rPr>
            </w:pP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473A66F" w14:textId="7F5FCCD2" w:rsidR="003A74BA" w:rsidRPr="003C4FAD" w:rsidRDefault="003A74BA" w:rsidP="007426AA">
            <w:pPr>
              <w:pStyle w:val="T1TableStyle"/>
              <w:rPr>
                <w:rFonts w:ascii="Arial" w:hAnsi="Arial"/>
                <w:sz w:val="16"/>
                <w:szCs w:val="16"/>
              </w:rPr>
            </w:pPr>
            <w:r w:rsidRPr="003C4FAD">
              <w:rPr>
                <w:rFonts w:ascii="Arial" w:hAnsi="Arial"/>
                <w:sz w:val="16"/>
                <w:szCs w:val="16"/>
              </w:rPr>
              <w:t xml:space="preserve">Other </w:t>
            </w:r>
            <w:r w:rsidR="00496136" w:rsidRPr="003C4FAD">
              <w:rPr>
                <w:rFonts w:ascii="Arial" w:hAnsi="Arial"/>
                <w:sz w:val="16"/>
                <w:szCs w:val="16"/>
              </w:rPr>
              <w:t>Covid</w:t>
            </w:r>
            <w:r w:rsidR="00B26EC4" w:rsidRPr="003C4FAD">
              <w:rPr>
                <w:rFonts w:ascii="Arial" w:hAnsi="Arial"/>
                <w:sz w:val="16"/>
                <w:szCs w:val="16"/>
              </w:rPr>
              <w:t>-19 related Grants</w:t>
            </w:r>
          </w:p>
        </w:tc>
        <w:tc>
          <w:tcPr>
            <w:tcW w:w="1560" w:type="dxa"/>
            <w:tcBorders>
              <w:top w:val="nil"/>
              <w:left w:val="nil"/>
              <w:bottom w:val="nil"/>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73C4CCC8" w14:textId="0EF84B53" w:rsidR="003A74BA" w:rsidRPr="00AA68C2" w:rsidRDefault="003A74BA" w:rsidP="007426AA">
            <w:pPr>
              <w:pStyle w:val="T1TableStyle"/>
              <w:ind w:right="113"/>
              <w:jc w:val="right"/>
              <w:rPr>
                <w:rFonts w:ascii="Arial" w:hAnsi="Arial"/>
                <w:sz w:val="16"/>
                <w:szCs w:val="16"/>
              </w:rPr>
            </w:pPr>
            <w:r w:rsidRPr="00AA68C2">
              <w:rPr>
                <w:rFonts w:ascii="Arial" w:hAnsi="Arial"/>
                <w:sz w:val="16"/>
                <w:szCs w:val="16"/>
              </w:rPr>
              <w:t>(</w:t>
            </w:r>
            <w:r w:rsidR="00E33921" w:rsidRPr="00AA68C2">
              <w:rPr>
                <w:rFonts w:ascii="Arial" w:hAnsi="Arial"/>
                <w:sz w:val="16"/>
                <w:szCs w:val="16"/>
              </w:rPr>
              <w:t>5,564</w:t>
            </w:r>
            <w:r w:rsidRPr="00AA68C2">
              <w:rPr>
                <w:rFonts w:ascii="Arial" w:hAnsi="Arial"/>
                <w:sz w:val="16"/>
                <w:szCs w:val="16"/>
              </w:rPr>
              <w:t>)</w:t>
            </w:r>
          </w:p>
        </w:tc>
      </w:tr>
      <w:tr w:rsidR="003A74BA" w:rsidRPr="001873B3" w14:paraId="2C676A58"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vAlign w:val="center"/>
          </w:tcPr>
          <w:p w14:paraId="6E93DB01" w14:textId="7FAD5B38" w:rsidR="003A74BA" w:rsidRPr="003C4FAD" w:rsidRDefault="003A74BA" w:rsidP="007426AA">
            <w:pPr>
              <w:pStyle w:val="T1TableStyle"/>
              <w:ind w:right="113"/>
              <w:jc w:val="right"/>
              <w:rPr>
                <w:rFonts w:ascii="Arial" w:eastAsia="Verdana" w:hAnsi="Arial"/>
                <w:b/>
                <w:bCs/>
                <w:sz w:val="16"/>
                <w:szCs w:val="16"/>
                <w:lang w:val="pt-BR"/>
              </w:rPr>
            </w:pPr>
            <w:r w:rsidRPr="003C4FAD">
              <w:rPr>
                <w:rFonts w:ascii="Arial" w:hAnsi="Arial"/>
                <w:b/>
                <w:bCs/>
                <w:sz w:val="16"/>
                <w:szCs w:val="16"/>
              </w:rPr>
              <w:t>(</w:t>
            </w:r>
            <w:r w:rsidR="00106EC9" w:rsidRPr="003C4FAD">
              <w:rPr>
                <w:rFonts w:ascii="Arial" w:hAnsi="Arial"/>
                <w:b/>
                <w:bCs/>
                <w:sz w:val="16"/>
                <w:szCs w:val="16"/>
              </w:rPr>
              <w:t>3,014</w:t>
            </w:r>
            <w:r w:rsidRPr="003C4FAD">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vAlign w:val="center"/>
          </w:tcPr>
          <w:p w14:paraId="3945B45E" w14:textId="77777777" w:rsidR="003A74BA" w:rsidRPr="003C4FAD" w:rsidRDefault="003A74BA" w:rsidP="007426AA">
            <w:pPr>
              <w:pStyle w:val="T1TableStyle"/>
              <w:rPr>
                <w:rFonts w:ascii="Arial" w:eastAsia="Verdana" w:hAnsi="Arial"/>
                <w:b/>
                <w:bCs/>
                <w:sz w:val="16"/>
                <w:szCs w:val="16"/>
                <w:lang w:val="pt-BR"/>
              </w:rPr>
            </w:pPr>
            <w:r w:rsidRPr="003C4FAD">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vAlign w:val="center"/>
          </w:tcPr>
          <w:p w14:paraId="42254F7E" w14:textId="01550C79" w:rsidR="003A74BA" w:rsidRPr="00AA68C2" w:rsidRDefault="003A74BA" w:rsidP="007426AA">
            <w:pPr>
              <w:pStyle w:val="T1TableStyle"/>
              <w:ind w:right="113"/>
              <w:jc w:val="right"/>
              <w:rPr>
                <w:rFonts w:ascii="Arial" w:eastAsia="Verdana" w:hAnsi="Arial"/>
                <w:b/>
                <w:bCs/>
                <w:sz w:val="16"/>
                <w:szCs w:val="16"/>
                <w:lang w:val="pt-BR"/>
              </w:rPr>
            </w:pPr>
            <w:r w:rsidRPr="00AA68C2">
              <w:rPr>
                <w:rFonts w:ascii="Arial" w:hAnsi="Arial"/>
                <w:b/>
                <w:bCs/>
                <w:sz w:val="16"/>
                <w:szCs w:val="16"/>
              </w:rPr>
              <w:t>(</w:t>
            </w:r>
            <w:r w:rsidR="00E33921" w:rsidRPr="00AA68C2">
              <w:rPr>
                <w:rFonts w:ascii="Arial" w:hAnsi="Arial"/>
                <w:b/>
                <w:bCs/>
                <w:sz w:val="16"/>
                <w:szCs w:val="16"/>
              </w:rPr>
              <w:t>1</w:t>
            </w:r>
            <w:r w:rsidRPr="00AA68C2">
              <w:rPr>
                <w:rFonts w:ascii="Arial" w:hAnsi="Arial"/>
                <w:b/>
                <w:bCs/>
                <w:sz w:val="16"/>
                <w:szCs w:val="16"/>
              </w:rPr>
              <w:t>9,</w:t>
            </w:r>
            <w:r w:rsidR="00BB05E6" w:rsidRPr="00AA68C2">
              <w:rPr>
                <w:rFonts w:ascii="Arial" w:hAnsi="Arial"/>
                <w:b/>
                <w:bCs/>
                <w:sz w:val="16"/>
                <w:szCs w:val="16"/>
              </w:rPr>
              <w:t>595</w:t>
            </w:r>
            <w:r w:rsidRPr="00AA68C2">
              <w:rPr>
                <w:rFonts w:ascii="Arial" w:hAnsi="Arial"/>
                <w:b/>
                <w:bCs/>
                <w:sz w:val="16"/>
                <w:szCs w:val="16"/>
              </w:rPr>
              <w:t>)</w:t>
            </w:r>
          </w:p>
        </w:tc>
      </w:tr>
    </w:tbl>
    <w:p w14:paraId="7E87E79A" w14:textId="77777777" w:rsidR="0022564D" w:rsidRPr="001873B3" w:rsidRDefault="0022564D" w:rsidP="0022564D">
      <w:pPr>
        <w:pStyle w:val="T1TableStyle"/>
        <w:rPr>
          <w:rFonts w:ascii="Verdana" w:eastAsia="Verdana" w:hAnsi="Verdana" w:cs="Verdana"/>
          <w:color w:val="FF0000"/>
          <w:sz w:val="22"/>
          <w:szCs w:val="22"/>
        </w:rPr>
      </w:pPr>
    </w:p>
    <w:p w14:paraId="655DF0D5" w14:textId="3E1AAAD4" w:rsidR="005D587B" w:rsidRPr="003C4FAD" w:rsidRDefault="00405DA4" w:rsidP="00710DF8">
      <w:pPr>
        <w:pStyle w:val="T1TableStyle"/>
        <w:rPr>
          <w:rFonts w:ascii="Verdana" w:eastAsia="Verdana" w:hAnsi="Verdana" w:cs="Verdana"/>
          <w:bCs/>
          <w:sz w:val="22"/>
          <w:szCs w:val="22"/>
        </w:rPr>
      </w:pPr>
      <w:r w:rsidRPr="003C4FAD">
        <w:rPr>
          <w:rFonts w:ascii="Verdana" w:eastAsia="Verdana" w:hAnsi="Verdana" w:cs="Verdana"/>
          <w:bCs/>
          <w:sz w:val="22"/>
          <w:szCs w:val="22"/>
        </w:rPr>
        <w:t>The Council credited the following grants and contributions to the Comprehensive Income and Expenditure Statement- Net Cost of Services:</w:t>
      </w:r>
    </w:p>
    <w:p w14:paraId="518D6260" w14:textId="77777777" w:rsidR="00405DA4" w:rsidRPr="001873B3" w:rsidRDefault="00405DA4" w:rsidP="00710DF8">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3C4FAD" w:rsidRPr="003C4FAD" w14:paraId="364CCB64"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394E81D1" w14:textId="77777777" w:rsidR="00710DF8" w:rsidRPr="003C4FAD" w:rsidRDefault="00710DF8" w:rsidP="007426AA">
            <w:pPr>
              <w:pStyle w:val="T1TableStyle"/>
              <w:ind w:right="113"/>
              <w:jc w:val="right"/>
              <w:rPr>
                <w:rFonts w:ascii="Arial" w:eastAsia="Verdana" w:hAnsi="Arial"/>
                <w:b/>
                <w:bCs/>
                <w:sz w:val="16"/>
                <w:szCs w:val="16"/>
                <w:lang w:val="pt-BR"/>
              </w:rPr>
            </w:pPr>
            <w:bookmarkStart w:id="49" w:name="_Hlk132789580"/>
            <w:r w:rsidRPr="003C4FAD">
              <w:rPr>
                <w:rFonts w:ascii="Arial" w:eastAsia="Verdana" w:hAnsi="Arial"/>
                <w:b/>
                <w:bCs/>
                <w:sz w:val="16"/>
                <w:szCs w:val="16"/>
                <w:lang w:val="pt-BR"/>
              </w:rPr>
              <w:t>2019/20</w:t>
            </w:r>
          </w:p>
          <w:p w14:paraId="13D70DE7"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3C3CFFFB" w14:textId="77777777" w:rsidR="00710DF8" w:rsidRPr="003C4FAD"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0B350858"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2020/21</w:t>
            </w:r>
          </w:p>
          <w:p w14:paraId="0C8DC860"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r>
      <w:tr w:rsidR="00A449ED" w:rsidRPr="001873B3" w14:paraId="7E6F9B18" w14:textId="77777777" w:rsidTr="19EDCB16">
        <w:trPr>
          <w:trHeight w:val="248"/>
        </w:trPr>
        <w:tc>
          <w:tcPr>
            <w:tcW w:w="1408" w:type="dxa"/>
            <w:tcBorders>
              <w:top w:val="single" w:sz="2"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18A1197C" w14:textId="6BA234D6" w:rsidR="00A449ED" w:rsidRPr="003C4FAD" w:rsidRDefault="00A449ED" w:rsidP="00A449ED">
            <w:pPr>
              <w:pStyle w:val="T1TableStyle"/>
              <w:ind w:right="113"/>
              <w:jc w:val="right"/>
              <w:rPr>
                <w:rFonts w:ascii="Arial" w:eastAsia="Verdana" w:hAnsi="Arial"/>
                <w:sz w:val="16"/>
                <w:szCs w:val="16"/>
                <w:lang w:val="pt-BR"/>
              </w:rPr>
            </w:pPr>
            <w:r w:rsidRPr="003C4FAD">
              <w:rPr>
                <w:rFonts w:ascii="Arial" w:hAnsi="Arial"/>
                <w:sz w:val="16"/>
                <w:szCs w:val="16"/>
              </w:rPr>
              <w:t>(</w:t>
            </w:r>
            <w:r w:rsidR="00106EC9" w:rsidRPr="003C4FAD">
              <w:rPr>
                <w:rFonts w:ascii="Arial" w:hAnsi="Arial"/>
                <w:sz w:val="16"/>
                <w:szCs w:val="16"/>
              </w:rPr>
              <w:t>287</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75B7BB7" w14:textId="10008FF1" w:rsidR="00A449ED" w:rsidRPr="003C4FAD" w:rsidRDefault="00A449ED" w:rsidP="00A449ED">
            <w:pPr>
              <w:pStyle w:val="T1TableStyle"/>
              <w:rPr>
                <w:rFonts w:ascii="Arial" w:eastAsia="Verdana" w:hAnsi="Arial"/>
                <w:sz w:val="16"/>
                <w:szCs w:val="16"/>
                <w:lang w:val="pt-BR"/>
              </w:rPr>
            </w:pPr>
            <w:r w:rsidRPr="003C4FAD">
              <w:rPr>
                <w:rFonts w:ascii="Arial" w:hAnsi="Arial"/>
                <w:sz w:val="16"/>
                <w:szCs w:val="16"/>
              </w:rPr>
              <w:t>DLUHC- Flexible homelessness grant</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BA61B3D" w14:textId="44D9E5E9" w:rsidR="00A449ED" w:rsidRPr="00AA68C2" w:rsidRDefault="00A449ED" w:rsidP="00A449ED">
            <w:pPr>
              <w:pStyle w:val="T1TableStyle"/>
              <w:ind w:right="113"/>
              <w:jc w:val="right"/>
              <w:rPr>
                <w:rFonts w:ascii="Arial" w:eastAsia="Verdana" w:hAnsi="Arial"/>
                <w:sz w:val="16"/>
                <w:szCs w:val="16"/>
                <w:lang w:val="pt-BR"/>
              </w:rPr>
            </w:pPr>
            <w:r w:rsidRPr="00AA68C2">
              <w:rPr>
                <w:rFonts w:ascii="Arial" w:hAnsi="Arial"/>
                <w:sz w:val="16"/>
                <w:szCs w:val="16"/>
              </w:rPr>
              <w:t>(3</w:t>
            </w:r>
            <w:r w:rsidR="00BB05E6" w:rsidRPr="00AA68C2">
              <w:rPr>
                <w:rFonts w:ascii="Arial" w:hAnsi="Arial"/>
                <w:sz w:val="16"/>
                <w:szCs w:val="16"/>
              </w:rPr>
              <w:t>88</w:t>
            </w:r>
            <w:r w:rsidRPr="00AA68C2">
              <w:rPr>
                <w:rFonts w:ascii="Arial" w:hAnsi="Arial"/>
                <w:sz w:val="16"/>
                <w:szCs w:val="16"/>
              </w:rPr>
              <w:t>)</w:t>
            </w:r>
          </w:p>
        </w:tc>
      </w:tr>
      <w:tr w:rsidR="00A449ED" w:rsidRPr="001873B3" w14:paraId="36A55FF3"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A9DE0CE" w14:textId="422B2EAD"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106EC9" w:rsidRPr="003C4FAD">
              <w:rPr>
                <w:rFonts w:ascii="Arial" w:hAnsi="Arial"/>
                <w:sz w:val="16"/>
                <w:szCs w:val="16"/>
              </w:rPr>
              <w:t>78</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5C606B1" w14:textId="66460D0A" w:rsidR="00A449ED" w:rsidRPr="003C4FAD" w:rsidRDefault="00A449ED" w:rsidP="19EDCB16">
            <w:pPr>
              <w:pStyle w:val="T1TableStyle"/>
              <w:rPr>
                <w:rFonts w:ascii="Arial" w:hAnsi="Arial"/>
                <w:sz w:val="16"/>
                <w:szCs w:val="16"/>
                <w:lang w:val="en-US"/>
              </w:rPr>
            </w:pPr>
            <w:r w:rsidRPr="19EDCB16">
              <w:rPr>
                <w:rFonts w:ascii="Arial" w:hAnsi="Arial"/>
                <w:sz w:val="16"/>
                <w:szCs w:val="16"/>
                <w:lang w:val="en-US"/>
              </w:rPr>
              <w:t>DLUHC- Localising Ctax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FB9590" w14:textId="2E1011C0"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BB05E6" w:rsidRPr="00AA68C2">
              <w:rPr>
                <w:rFonts w:ascii="Arial" w:hAnsi="Arial"/>
                <w:sz w:val="16"/>
                <w:szCs w:val="16"/>
              </w:rPr>
              <w:t>78</w:t>
            </w:r>
            <w:r w:rsidRPr="00AA68C2">
              <w:rPr>
                <w:rFonts w:ascii="Arial" w:hAnsi="Arial"/>
                <w:sz w:val="16"/>
                <w:szCs w:val="16"/>
              </w:rPr>
              <w:t>)</w:t>
            </w:r>
          </w:p>
        </w:tc>
      </w:tr>
      <w:tr w:rsidR="00A449ED" w:rsidRPr="001873B3" w14:paraId="2AA4E793"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15EAE52" w14:textId="5360E178" w:rsidR="00A449ED" w:rsidRPr="003C4FAD" w:rsidRDefault="001D22D9" w:rsidP="00A449ED">
            <w:pPr>
              <w:pStyle w:val="T1TableStyle"/>
              <w:ind w:right="113"/>
              <w:jc w:val="right"/>
              <w:rPr>
                <w:rFonts w:ascii="Arial" w:hAnsi="Arial"/>
                <w:sz w:val="16"/>
                <w:szCs w:val="16"/>
              </w:rPr>
            </w:pPr>
            <w:r w:rsidRPr="003C4FAD">
              <w:rPr>
                <w:rFonts w:ascii="Arial" w:hAnsi="Arial"/>
                <w:sz w:val="16"/>
                <w:szCs w:val="16"/>
              </w:rPr>
              <w:t>(14</w:t>
            </w:r>
            <w:r w:rsidR="00A449ED"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28522661" w14:textId="4C1E1B50" w:rsidR="00A449ED" w:rsidRPr="003C4FAD" w:rsidRDefault="00A449ED" w:rsidP="00A449ED">
            <w:pPr>
              <w:pStyle w:val="T1TableStyle"/>
              <w:rPr>
                <w:rFonts w:ascii="Arial" w:hAnsi="Arial"/>
                <w:sz w:val="16"/>
                <w:szCs w:val="16"/>
              </w:rPr>
            </w:pPr>
            <w:r w:rsidRPr="003C4FAD">
              <w:rPr>
                <w:rFonts w:ascii="Arial" w:hAnsi="Arial"/>
                <w:sz w:val="16"/>
                <w:szCs w:val="16"/>
              </w:rPr>
              <w:t>DLUHC-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2971F9E" w14:textId="69864E16" w:rsidR="00A449ED" w:rsidRPr="00AA68C2" w:rsidRDefault="00BB05E6" w:rsidP="00A449ED">
            <w:pPr>
              <w:pStyle w:val="T1TableStyle"/>
              <w:ind w:right="113"/>
              <w:jc w:val="right"/>
              <w:rPr>
                <w:rFonts w:ascii="Arial" w:hAnsi="Arial"/>
                <w:sz w:val="16"/>
                <w:szCs w:val="16"/>
              </w:rPr>
            </w:pPr>
            <w:r w:rsidRPr="00AA68C2">
              <w:rPr>
                <w:rFonts w:ascii="Arial" w:hAnsi="Arial"/>
                <w:sz w:val="16"/>
                <w:szCs w:val="16"/>
              </w:rPr>
              <w:t>(5</w:t>
            </w:r>
            <w:r w:rsidR="00A449ED" w:rsidRPr="00AA68C2">
              <w:rPr>
                <w:rFonts w:ascii="Arial" w:hAnsi="Arial"/>
                <w:sz w:val="16"/>
                <w:szCs w:val="16"/>
              </w:rPr>
              <w:t>0</w:t>
            </w:r>
            <w:r w:rsidRPr="00AA68C2">
              <w:rPr>
                <w:rFonts w:ascii="Arial" w:hAnsi="Arial"/>
                <w:sz w:val="16"/>
                <w:szCs w:val="16"/>
              </w:rPr>
              <w:t>6)</w:t>
            </w:r>
          </w:p>
        </w:tc>
      </w:tr>
      <w:tr w:rsidR="00A449ED" w:rsidRPr="001873B3" w14:paraId="4447CAC4"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354B551" w14:textId="4CE0EFCE"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1D22D9" w:rsidRPr="003C4FAD">
              <w:rPr>
                <w:rFonts w:ascii="Arial" w:hAnsi="Arial"/>
                <w:sz w:val="16"/>
                <w:szCs w:val="16"/>
              </w:rPr>
              <w:t>30,276</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33BC9FC5" w14:textId="441E5104" w:rsidR="00A449ED" w:rsidRPr="003C4FAD" w:rsidRDefault="00A449ED" w:rsidP="00A449ED">
            <w:pPr>
              <w:pStyle w:val="T1TableStyle"/>
              <w:rPr>
                <w:rFonts w:ascii="Arial" w:hAnsi="Arial"/>
                <w:sz w:val="16"/>
                <w:szCs w:val="16"/>
              </w:rPr>
            </w:pPr>
            <w:r w:rsidRPr="003C4FAD">
              <w:rPr>
                <w:rFonts w:ascii="Arial" w:hAnsi="Arial"/>
                <w:sz w:val="16"/>
                <w:szCs w:val="16"/>
              </w:rPr>
              <w:t>DWP- HB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664A1D02" w14:textId="00736FB9"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5515A3" w:rsidRPr="00AA68C2">
              <w:rPr>
                <w:rFonts w:ascii="Arial" w:hAnsi="Arial"/>
                <w:sz w:val="16"/>
                <w:szCs w:val="16"/>
              </w:rPr>
              <w:t>28,271</w:t>
            </w:r>
            <w:r w:rsidRPr="00AA68C2">
              <w:rPr>
                <w:rFonts w:ascii="Arial" w:hAnsi="Arial"/>
                <w:sz w:val="16"/>
                <w:szCs w:val="16"/>
              </w:rPr>
              <w:t>)</w:t>
            </w:r>
          </w:p>
        </w:tc>
      </w:tr>
      <w:tr w:rsidR="00A449ED" w:rsidRPr="001873B3" w14:paraId="6F2F5E05"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113A9068" w14:textId="6BF1F056"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1D22D9" w:rsidRPr="003C4FAD">
              <w:rPr>
                <w:rFonts w:ascii="Arial" w:hAnsi="Arial"/>
                <w:sz w:val="16"/>
                <w:szCs w:val="16"/>
              </w:rPr>
              <w:t>276</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0EC29909" w14:textId="3888275C" w:rsidR="00A449ED" w:rsidRPr="003C4FAD" w:rsidRDefault="00A449ED" w:rsidP="00A449ED">
            <w:pPr>
              <w:pStyle w:val="T1TableStyle"/>
              <w:rPr>
                <w:rFonts w:ascii="Arial" w:hAnsi="Arial"/>
                <w:sz w:val="16"/>
                <w:szCs w:val="16"/>
              </w:rPr>
            </w:pPr>
            <w:r w:rsidRPr="003C4FAD">
              <w:rPr>
                <w:rFonts w:ascii="Arial" w:hAnsi="Arial"/>
                <w:sz w:val="16"/>
                <w:szCs w:val="16"/>
              </w:rPr>
              <w:t>DWP- HB admin subsidy</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5A75AB09" w14:textId="22E89824"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5515A3" w:rsidRPr="00AA68C2">
              <w:rPr>
                <w:rFonts w:ascii="Arial" w:hAnsi="Arial"/>
                <w:sz w:val="16"/>
                <w:szCs w:val="16"/>
              </w:rPr>
              <w:t>300</w:t>
            </w:r>
            <w:r w:rsidRPr="00AA68C2">
              <w:rPr>
                <w:rFonts w:ascii="Arial" w:hAnsi="Arial"/>
                <w:sz w:val="16"/>
                <w:szCs w:val="16"/>
              </w:rPr>
              <w:t>)</w:t>
            </w:r>
          </w:p>
        </w:tc>
      </w:tr>
      <w:tr w:rsidR="00A449ED" w:rsidRPr="001873B3" w14:paraId="6DABC91E"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736D949" w14:textId="2C6843C5"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1D22D9" w:rsidRPr="003C4FAD">
              <w:rPr>
                <w:rFonts w:ascii="Arial" w:hAnsi="Arial"/>
                <w:sz w:val="16"/>
                <w:szCs w:val="16"/>
              </w:rPr>
              <w:t>213</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E3A758C" w14:textId="6A53FEBD" w:rsidR="00A449ED" w:rsidRPr="003C4FAD" w:rsidRDefault="00A449ED" w:rsidP="00A449ED">
            <w:pPr>
              <w:pStyle w:val="T1TableStyle"/>
              <w:rPr>
                <w:rFonts w:ascii="Arial" w:hAnsi="Arial"/>
                <w:sz w:val="16"/>
                <w:szCs w:val="16"/>
              </w:rPr>
            </w:pPr>
            <w:r w:rsidRPr="003C4FAD">
              <w:rPr>
                <w:rFonts w:ascii="Arial" w:hAnsi="Arial"/>
                <w:sz w:val="16"/>
                <w:szCs w:val="16"/>
              </w:rPr>
              <w:t>DWP- Disc Hou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3BC6643" w14:textId="2BF0BBD4"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5515A3" w:rsidRPr="00AA68C2">
              <w:rPr>
                <w:rFonts w:ascii="Arial" w:hAnsi="Arial"/>
                <w:sz w:val="16"/>
                <w:szCs w:val="16"/>
              </w:rPr>
              <w:t>292</w:t>
            </w:r>
            <w:r w:rsidRPr="00AA68C2">
              <w:rPr>
                <w:rFonts w:ascii="Arial" w:hAnsi="Arial"/>
                <w:sz w:val="16"/>
                <w:szCs w:val="16"/>
              </w:rPr>
              <w:t>)</w:t>
            </w:r>
          </w:p>
        </w:tc>
      </w:tr>
      <w:tr w:rsidR="00A449ED" w:rsidRPr="001873B3" w14:paraId="312835C5"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24F6740" w14:textId="6CF3385F"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B90837" w:rsidRPr="003C4FAD">
              <w:rPr>
                <w:rFonts w:ascii="Arial" w:hAnsi="Arial"/>
                <w:sz w:val="16"/>
                <w:szCs w:val="16"/>
              </w:rPr>
              <w:t>79</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B38FD0E" w14:textId="1BBB4920" w:rsidR="00A449ED" w:rsidRPr="003C4FAD" w:rsidRDefault="00A449ED" w:rsidP="00A449ED">
            <w:pPr>
              <w:pStyle w:val="T1TableStyle"/>
              <w:rPr>
                <w:rFonts w:ascii="Arial" w:hAnsi="Arial"/>
                <w:sz w:val="16"/>
                <w:szCs w:val="16"/>
              </w:rPr>
            </w:pPr>
            <w:r w:rsidRPr="003C4FAD">
              <w:rPr>
                <w:rFonts w:ascii="Arial" w:hAnsi="Arial"/>
                <w:sz w:val="16"/>
                <w:szCs w:val="16"/>
              </w:rPr>
              <w:t>DWP- Other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450F734" w14:textId="5BE8E4B7"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A27147" w:rsidRPr="00AA68C2">
              <w:rPr>
                <w:rFonts w:ascii="Arial" w:hAnsi="Arial"/>
                <w:sz w:val="16"/>
                <w:szCs w:val="16"/>
              </w:rPr>
              <w:t>33</w:t>
            </w:r>
            <w:r w:rsidRPr="00AA68C2">
              <w:rPr>
                <w:rFonts w:ascii="Arial" w:hAnsi="Arial"/>
                <w:sz w:val="16"/>
                <w:szCs w:val="16"/>
              </w:rPr>
              <w:t>)</w:t>
            </w:r>
          </w:p>
        </w:tc>
      </w:tr>
      <w:tr w:rsidR="00A449ED" w:rsidRPr="001873B3" w14:paraId="5DDA7499"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6EA3A307" w14:textId="62A4E5E1" w:rsidR="00A449ED" w:rsidRPr="003C4FAD" w:rsidRDefault="00B90837" w:rsidP="00A449ED">
            <w:pPr>
              <w:pStyle w:val="T1TableStyle"/>
              <w:ind w:right="113"/>
              <w:jc w:val="right"/>
              <w:rPr>
                <w:rFonts w:ascii="Arial" w:hAnsi="Arial"/>
                <w:sz w:val="16"/>
                <w:szCs w:val="16"/>
              </w:rPr>
            </w:pPr>
            <w:r w:rsidRPr="003C4FAD">
              <w:rPr>
                <w:rFonts w:ascii="Arial" w:hAnsi="Arial"/>
                <w:sz w:val="16"/>
                <w:szCs w:val="16"/>
              </w:rPr>
              <w:t>(15)</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16B222EE" w14:textId="0AF50E18" w:rsidR="00A449ED" w:rsidRPr="003C4FAD" w:rsidRDefault="00A449ED" w:rsidP="00A449ED">
            <w:pPr>
              <w:pStyle w:val="T1TableStyle"/>
              <w:rPr>
                <w:rFonts w:ascii="Arial" w:hAnsi="Arial"/>
                <w:sz w:val="16"/>
                <w:szCs w:val="16"/>
              </w:rPr>
            </w:pPr>
            <w:r w:rsidRPr="003C4FAD">
              <w:rPr>
                <w:rFonts w:ascii="Arial" w:hAnsi="Arial"/>
                <w:sz w:val="16"/>
                <w:szCs w:val="16"/>
              </w:rPr>
              <w:t>Cabinet Office</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4AF2C0C7" w14:textId="10FCC9D0" w:rsidR="00A449ED" w:rsidRPr="00AA68C2" w:rsidRDefault="00A27147" w:rsidP="00A449ED">
            <w:pPr>
              <w:pStyle w:val="T1TableStyle"/>
              <w:ind w:right="113"/>
              <w:jc w:val="right"/>
              <w:rPr>
                <w:rFonts w:ascii="Arial" w:hAnsi="Arial"/>
                <w:sz w:val="16"/>
                <w:szCs w:val="16"/>
              </w:rPr>
            </w:pPr>
            <w:r w:rsidRPr="00AA68C2">
              <w:rPr>
                <w:rFonts w:ascii="Arial" w:hAnsi="Arial"/>
                <w:sz w:val="16"/>
                <w:szCs w:val="16"/>
              </w:rPr>
              <w:t>(6)</w:t>
            </w:r>
          </w:p>
        </w:tc>
      </w:tr>
      <w:tr w:rsidR="00A449ED" w:rsidRPr="001873B3" w14:paraId="53675527"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20B7F769" w14:textId="32D5504A"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B90837" w:rsidRPr="003C4FAD">
              <w:rPr>
                <w:rFonts w:ascii="Arial" w:hAnsi="Arial"/>
                <w:sz w:val="16"/>
                <w:szCs w:val="16"/>
              </w:rPr>
              <w:t>1,649</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C9B4B37" w14:textId="55AC4B50" w:rsidR="00A449ED" w:rsidRPr="003C4FAD" w:rsidRDefault="00A449ED" w:rsidP="00A449ED">
            <w:pPr>
              <w:pStyle w:val="T1TableStyle"/>
              <w:rPr>
                <w:rFonts w:ascii="Arial" w:hAnsi="Arial"/>
                <w:sz w:val="16"/>
                <w:szCs w:val="16"/>
              </w:rPr>
            </w:pPr>
            <w:r w:rsidRPr="003C4FAD">
              <w:rPr>
                <w:rFonts w:ascii="Arial" w:hAnsi="Arial"/>
                <w:sz w:val="16"/>
                <w:szCs w:val="16"/>
              </w:rPr>
              <w:t>Developers Contributions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CA14F2C" w14:textId="6E60FDFD"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A27147" w:rsidRPr="00AA68C2">
              <w:rPr>
                <w:rFonts w:ascii="Arial" w:hAnsi="Arial"/>
                <w:sz w:val="16"/>
                <w:szCs w:val="16"/>
              </w:rPr>
              <w:t>1</w:t>
            </w:r>
            <w:r w:rsidRPr="00AA68C2">
              <w:rPr>
                <w:rFonts w:ascii="Arial" w:hAnsi="Arial"/>
                <w:sz w:val="16"/>
                <w:szCs w:val="16"/>
              </w:rPr>
              <w:t>8</w:t>
            </w:r>
            <w:r w:rsidR="00A27147" w:rsidRPr="00AA68C2">
              <w:rPr>
                <w:rFonts w:ascii="Arial" w:hAnsi="Arial"/>
                <w:sz w:val="16"/>
                <w:szCs w:val="16"/>
              </w:rPr>
              <w:t>6</w:t>
            </w:r>
            <w:r w:rsidRPr="00AA68C2">
              <w:rPr>
                <w:rFonts w:ascii="Arial" w:hAnsi="Arial"/>
                <w:sz w:val="16"/>
                <w:szCs w:val="16"/>
              </w:rPr>
              <w:t>)</w:t>
            </w:r>
          </w:p>
        </w:tc>
      </w:tr>
      <w:tr w:rsidR="00A449ED" w:rsidRPr="001873B3" w14:paraId="400D90F2"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25ED642" w14:textId="53BC4990" w:rsidR="00A449ED" w:rsidRPr="003C4FAD" w:rsidRDefault="00B90837" w:rsidP="00A449ED">
            <w:pPr>
              <w:pStyle w:val="T1TableStyle"/>
              <w:ind w:right="113"/>
              <w:jc w:val="right"/>
              <w:rPr>
                <w:rFonts w:ascii="Arial" w:hAnsi="Arial"/>
                <w:sz w:val="16"/>
                <w:szCs w:val="16"/>
              </w:rPr>
            </w:pPr>
            <w:r w:rsidRPr="003C4FAD">
              <w:rPr>
                <w:rFonts w:ascii="Arial" w:hAnsi="Arial"/>
                <w:sz w:val="16"/>
                <w:szCs w:val="16"/>
              </w:rPr>
              <w:t>(1,061)</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4B4E840F" w14:textId="4DD22E7A" w:rsidR="00A449ED" w:rsidRPr="003C4FAD" w:rsidRDefault="00A449ED" w:rsidP="00A449ED">
            <w:pPr>
              <w:pStyle w:val="T1TableStyle"/>
              <w:rPr>
                <w:rFonts w:ascii="Arial" w:hAnsi="Arial"/>
                <w:sz w:val="16"/>
                <w:szCs w:val="16"/>
              </w:rPr>
            </w:pPr>
            <w:r w:rsidRPr="003C4FAD">
              <w:rPr>
                <w:rFonts w:ascii="Arial" w:hAnsi="Arial"/>
                <w:sz w:val="16"/>
                <w:szCs w:val="16"/>
              </w:rPr>
              <w:t>HCC- Better Care Fund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E2D0460" w14:textId="45C9C429" w:rsidR="00A449ED" w:rsidRPr="00AA68C2" w:rsidRDefault="00A27147" w:rsidP="00A449ED">
            <w:pPr>
              <w:pStyle w:val="T1TableStyle"/>
              <w:ind w:right="113"/>
              <w:jc w:val="right"/>
              <w:rPr>
                <w:rFonts w:ascii="Arial" w:hAnsi="Arial"/>
                <w:sz w:val="16"/>
                <w:szCs w:val="16"/>
              </w:rPr>
            </w:pPr>
            <w:r w:rsidRPr="00AA68C2">
              <w:rPr>
                <w:rFonts w:ascii="Arial" w:hAnsi="Arial"/>
                <w:sz w:val="16"/>
                <w:szCs w:val="16"/>
              </w:rPr>
              <w:t>(1,203)</w:t>
            </w:r>
          </w:p>
        </w:tc>
      </w:tr>
      <w:tr w:rsidR="00A449ED" w:rsidRPr="001873B3" w14:paraId="3678E4F6"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3E3A90E9" w14:textId="6C525DA2" w:rsidR="00A449ED" w:rsidRPr="003C4FAD" w:rsidRDefault="00B90837" w:rsidP="00A449ED">
            <w:pPr>
              <w:pStyle w:val="T1TableStyle"/>
              <w:ind w:right="113"/>
              <w:jc w:val="right"/>
              <w:rPr>
                <w:rFonts w:ascii="Arial" w:hAnsi="Arial"/>
                <w:sz w:val="16"/>
                <w:szCs w:val="16"/>
              </w:rPr>
            </w:pP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67D60904" w14:textId="178FE39F" w:rsidR="00A449ED" w:rsidRPr="003C4FAD" w:rsidRDefault="00A449ED" w:rsidP="00A449ED">
            <w:pPr>
              <w:pStyle w:val="T1TableStyle"/>
              <w:rPr>
                <w:rFonts w:ascii="Arial" w:hAnsi="Arial"/>
                <w:sz w:val="16"/>
                <w:szCs w:val="16"/>
              </w:rPr>
            </w:pPr>
            <w:r w:rsidRPr="003C4FAD">
              <w:rPr>
                <w:rFonts w:ascii="Arial" w:hAnsi="Arial"/>
                <w:sz w:val="16"/>
                <w:szCs w:val="16"/>
              </w:rPr>
              <w:t>HCC- Other &amp; Covid related grants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924DE82" w14:textId="656670C9"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A27147" w:rsidRPr="00AA68C2">
              <w:rPr>
                <w:rFonts w:ascii="Arial" w:hAnsi="Arial"/>
                <w:sz w:val="16"/>
                <w:szCs w:val="16"/>
              </w:rPr>
              <w:t>500</w:t>
            </w:r>
            <w:r w:rsidRPr="00AA68C2">
              <w:rPr>
                <w:rFonts w:ascii="Arial" w:hAnsi="Arial"/>
                <w:sz w:val="16"/>
                <w:szCs w:val="16"/>
              </w:rPr>
              <w:t>)</w:t>
            </w:r>
          </w:p>
        </w:tc>
      </w:tr>
      <w:tr w:rsidR="00A449ED" w:rsidRPr="001873B3" w14:paraId="2564F0CD" w14:textId="77777777" w:rsidTr="19EDCB16">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56F492FF" w14:textId="73D36CE8"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w:t>
            </w:r>
            <w:r w:rsidR="00BA6596" w:rsidRPr="003C4FAD">
              <w:rPr>
                <w:rFonts w:ascii="Arial" w:hAnsi="Arial"/>
                <w:sz w:val="16"/>
                <w:szCs w:val="16"/>
              </w:rPr>
              <w:t>258</w:t>
            </w: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FB83479" w14:textId="7DF7992B" w:rsidR="00A449ED" w:rsidRPr="003C4FAD" w:rsidRDefault="00A449ED" w:rsidP="00A449ED">
            <w:pPr>
              <w:pStyle w:val="T1TableStyle"/>
              <w:rPr>
                <w:rFonts w:ascii="Arial" w:hAnsi="Arial"/>
                <w:sz w:val="16"/>
                <w:szCs w:val="16"/>
              </w:rPr>
            </w:pPr>
            <w:r w:rsidRPr="003C4FAD">
              <w:rPr>
                <w:rFonts w:ascii="Arial" w:hAnsi="Arial"/>
                <w:sz w:val="16"/>
                <w:szCs w:val="16"/>
              </w:rPr>
              <w:t>DEFRA</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58C1FF1D" w14:textId="69174D7C"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0</w:t>
            </w:r>
          </w:p>
        </w:tc>
      </w:tr>
      <w:tr w:rsidR="00A449ED" w:rsidRPr="001873B3" w14:paraId="7D7672B6" w14:textId="77777777" w:rsidTr="19EDCB16">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4C3A5E47" w14:textId="575255AA" w:rsidR="00A449ED" w:rsidRPr="003C4FAD" w:rsidRDefault="00BA6596" w:rsidP="00A449ED">
            <w:pPr>
              <w:pStyle w:val="T1TableStyle"/>
              <w:ind w:right="113"/>
              <w:jc w:val="right"/>
              <w:rPr>
                <w:rFonts w:ascii="Arial" w:hAnsi="Arial"/>
                <w:sz w:val="16"/>
                <w:szCs w:val="16"/>
              </w:rPr>
            </w:pPr>
            <w:r w:rsidRPr="003C4FAD">
              <w:rPr>
                <w:rFonts w:ascii="Arial" w:hAnsi="Arial"/>
                <w:sz w:val="16"/>
                <w:szCs w:val="16"/>
              </w:rPr>
              <w:t>(37)</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763F97A4" w14:textId="1EBC0E78" w:rsidR="00A449ED" w:rsidRPr="003C4FAD" w:rsidRDefault="00A449ED" w:rsidP="00A449ED">
            <w:pPr>
              <w:pStyle w:val="T1TableStyle"/>
              <w:rPr>
                <w:rFonts w:ascii="Arial" w:hAnsi="Arial"/>
                <w:sz w:val="16"/>
                <w:szCs w:val="16"/>
              </w:rPr>
            </w:pPr>
            <w:r w:rsidRPr="003C4FAD">
              <w:rPr>
                <w:rFonts w:ascii="Arial" w:hAnsi="Arial"/>
                <w:sz w:val="16"/>
                <w:szCs w:val="16"/>
              </w:rPr>
              <w:t>Contributions for other projects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00A96438" w14:textId="3623D635" w:rsidR="00A449ED" w:rsidRPr="00AA68C2" w:rsidRDefault="00631397" w:rsidP="00A449ED">
            <w:pPr>
              <w:pStyle w:val="T1TableStyle"/>
              <w:ind w:right="113"/>
              <w:jc w:val="right"/>
              <w:rPr>
                <w:rFonts w:ascii="Arial" w:hAnsi="Arial"/>
                <w:sz w:val="16"/>
                <w:szCs w:val="16"/>
              </w:rPr>
            </w:pPr>
            <w:r w:rsidRPr="00AA68C2">
              <w:rPr>
                <w:rFonts w:ascii="Arial" w:hAnsi="Arial"/>
                <w:sz w:val="16"/>
                <w:szCs w:val="16"/>
              </w:rPr>
              <w:t>(28)</w:t>
            </w:r>
          </w:p>
        </w:tc>
      </w:tr>
      <w:tr w:rsidR="00A449ED" w:rsidRPr="001873B3" w14:paraId="22D0D640" w14:textId="77777777" w:rsidTr="19EDCB16">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57BF45EC" w14:textId="09C1343D" w:rsidR="00A449ED" w:rsidRPr="003C4FAD" w:rsidRDefault="00BA6596" w:rsidP="00A449ED">
            <w:pPr>
              <w:pStyle w:val="T1TableStyle"/>
              <w:ind w:right="113"/>
              <w:jc w:val="right"/>
              <w:rPr>
                <w:rFonts w:ascii="Arial" w:hAnsi="Arial"/>
                <w:sz w:val="16"/>
                <w:szCs w:val="16"/>
              </w:rPr>
            </w:pPr>
            <w:r w:rsidRPr="003C4FAD">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vAlign w:val="center"/>
          </w:tcPr>
          <w:p w14:paraId="5FEA5024" w14:textId="2F83D136" w:rsidR="00A449ED" w:rsidRPr="003C4FAD" w:rsidRDefault="00A449ED" w:rsidP="00A449ED">
            <w:pPr>
              <w:pStyle w:val="T1TableStyle"/>
              <w:rPr>
                <w:rFonts w:ascii="Arial" w:hAnsi="Arial"/>
                <w:sz w:val="16"/>
                <w:szCs w:val="16"/>
              </w:rPr>
            </w:pPr>
            <w:r w:rsidRPr="003C4FAD">
              <w:rPr>
                <w:rFonts w:ascii="Arial" w:hAnsi="Arial"/>
                <w:sz w:val="16"/>
                <w:szCs w:val="16"/>
              </w:rPr>
              <w:t>Other covid related grants</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3B115403" w14:textId="7FB1A17D" w:rsidR="00A449ED" w:rsidRPr="00AA68C2" w:rsidRDefault="00631397" w:rsidP="00A449ED">
            <w:pPr>
              <w:pStyle w:val="T1TableStyle"/>
              <w:ind w:right="113"/>
              <w:jc w:val="right"/>
              <w:rPr>
                <w:rFonts w:ascii="Arial" w:hAnsi="Arial"/>
                <w:sz w:val="16"/>
                <w:szCs w:val="16"/>
              </w:rPr>
            </w:pPr>
            <w:r w:rsidRPr="00AA68C2">
              <w:rPr>
                <w:rFonts w:ascii="Arial" w:hAnsi="Arial"/>
                <w:sz w:val="16"/>
                <w:szCs w:val="16"/>
              </w:rPr>
              <w:t>(177)</w:t>
            </w:r>
          </w:p>
        </w:tc>
      </w:tr>
      <w:tr w:rsidR="00A449ED" w:rsidRPr="001873B3" w14:paraId="0F740B21" w14:textId="77777777" w:rsidTr="19EDCB16">
        <w:trPr>
          <w:trHeight w:val="248"/>
        </w:trPr>
        <w:tc>
          <w:tcPr>
            <w:tcW w:w="1408" w:type="dxa"/>
            <w:tcBorders>
              <w:left w:val="dashSmallGap" w:sz="4" w:space="0" w:color="000000" w:themeColor="text1"/>
              <w:right w:val="nil"/>
            </w:tcBorders>
            <w:shd w:val="clear" w:color="auto" w:fill="auto"/>
            <w:tcMar>
              <w:top w:w="20" w:type="dxa"/>
              <w:left w:w="20" w:type="dxa"/>
              <w:bottom w:w="20" w:type="dxa"/>
              <w:right w:w="20" w:type="dxa"/>
            </w:tcMar>
          </w:tcPr>
          <w:p w14:paraId="2C76A637" w14:textId="1CBC9588" w:rsidR="00A449ED" w:rsidRPr="003C4FAD" w:rsidRDefault="00A449ED" w:rsidP="00A449ED">
            <w:pPr>
              <w:pStyle w:val="T1TableStyle"/>
              <w:ind w:right="113"/>
              <w:jc w:val="right"/>
              <w:rPr>
                <w:rFonts w:ascii="Arial" w:hAnsi="Arial"/>
                <w:sz w:val="16"/>
                <w:szCs w:val="16"/>
              </w:rPr>
            </w:pPr>
            <w:r w:rsidRPr="003C4FAD">
              <w:rPr>
                <w:rFonts w:ascii="Arial" w:hAnsi="Arial"/>
                <w:sz w:val="16"/>
                <w:szCs w:val="16"/>
              </w:rPr>
              <w:t>(1</w:t>
            </w:r>
            <w:r w:rsidR="00BA6596" w:rsidRPr="003C4FAD">
              <w:rPr>
                <w:rFonts w:ascii="Arial" w:hAnsi="Arial"/>
                <w:sz w:val="16"/>
                <w:szCs w:val="16"/>
              </w:rPr>
              <w:t>0</w:t>
            </w:r>
            <w:r w:rsidRPr="003C4FAD">
              <w:rPr>
                <w:rFonts w:ascii="Arial" w:hAnsi="Arial"/>
                <w:sz w:val="16"/>
                <w:szCs w:val="16"/>
              </w:rPr>
              <w:t>)</w:t>
            </w:r>
          </w:p>
        </w:tc>
        <w:tc>
          <w:tcPr>
            <w:tcW w:w="6520" w:type="dxa"/>
            <w:tcBorders>
              <w:top w:val="nil"/>
              <w:left w:val="nil"/>
              <w:bottom w:val="single" w:sz="8" w:space="0" w:color="000000" w:themeColor="text1"/>
              <w:right w:val="nil"/>
            </w:tcBorders>
            <w:shd w:val="clear" w:color="auto" w:fill="auto"/>
            <w:tcMar>
              <w:top w:w="20" w:type="dxa"/>
              <w:left w:w="20" w:type="dxa"/>
              <w:bottom w:w="20" w:type="dxa"/>
              <w:right w:w="20" w:type="dxa"/>
            </w:tcMar>
            <w:vAlign w:val="center"/>
          </w:tcPr>
          <w:p w14:paraId="5ED3593B" w14:textId="17C5944C" w:rsidR="00A449ED" w:rsidRPr="003C4FAD" w:rsidRDefault="00A449ED" w:rsidP="00A449ED">
            <w:pPr>
              <w:pStyle w:val="T1TableStyle"/>
              <w:rPr>
                <w:rFonts w:ascii="Arial" w:hAnsi="Arial"/>
                <w:sz w:val="16"/>
                <w:szCs w:val="16"/>
              </w:rPr>
            </w:pPr>
            <w:r w:rsidRPr="003C4FAD">
              <w:rPr>
                <w:rFonts w:ascii="Arial" w:hAnsi="Arial"/>
                <w:sz w:val="16"/>
                <w:szCs w:val="16"/>
              </w:rPr>
              <w:t>Support thru Big Local (Local Trust for the Big Lottery Fund)</w:t>
            </w:r>
          </w:p>
        </w:tc>
        <w:tc>
          <w:tcPr>
            <w:tcW w:w="1560" w:type="dxa"/>
            <w:tcBorders>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D1310AF" w14:textId="2CCBDEBB" w:rsidR="00A449ED" w:rsidRPr="00AA68C2" w:rsidRDefault="00A449ED" w:rsidP="00A449ED">
            <w:pPr>
              <w:pStyle w:val="T1TableStyle"/>
              <w:ind w:right="113"/>
              <w:jc w:val="right"/>
              <w:rPr>
                <w:rFonts w:ascii="Arial" w:hAnsi="Arial"/>
                <w:sz w:val="16"/>
                <w:szCs w:val="16"/>
              </w:rPr>
            </w:pPr>
            <w:r w:rsidRPr="00AA68C2">
              <w:rPr>
                <w:rFonts w:ascii="Arial" w:hAnsi="Arial"/>
                <w:sz w:val="16"/>
                <w:szCs w:val="16"/>
              </w:rPr>
              <w:t>(</w:t>
            </w:r>
            <w:r w:rsidR="00631397" w:rsidRPr="00AA68C2">
              <w:rPr>
                <w:rFonts w:ascii="Arial" w:hAnsi="Arial"/>
                <w:sz w:val="16"/>
                <w:szCs w:val="16"/>
              </w:rPr>
              <w:t>5</w:t>
            </w:r>
            <w:r w:rsidRPr="00AA68C2">
              <w:rPr>
                <w:rFonts w:ascii="Arial" w:hAnsi="Arial"/>
                <w:sz w:val="16"/>
                <w:szCs w:val="16"/>
              </w:rPr>
              <w:t>)</w:t>
            </w:r>
          </w:p>
        </w:tc>
      </w:tr>
      <w:tr w:rsidR="00710DF8" w:rsidRPr="001873B3" w14:paraId="3474A579"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4D338959" w14:textId="70D12444"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hAnsi="Arial"/>
                <w:b/>
                <w:bCs/>
                <w:sz w:val="16"/>
                <w:szCs w:val="16"/>
              </w:rPr>
              <w:t>(</w:t>
            </w:r>
            <w:r w:rsidR="00BA6596" w:rsidRPr="003C4FAD">
              <w:rPr>
                <w:rFonts w:ascii="Arial" w:hAnsi="Arial"/>
                <w:b/>
                <w:bCs/>
                <w:sz w:val="16"/>
                <w:szCs w:val="16"/>
              </w:rPr>
              <w:t>34</w:t>
            </w:r>
            <w:r w:rsidRPr="003C4FAD">
              <w:rPr>
                <w:rFonts w:ascii="Arial" w:hAnsi="Arial"/>
                <w:b/>
                <w:bCs/>
                <w:sz w:val="16"/>
                <w:szCs w:val="16"/>
              </w:rPr>
              <w:t>,</w:t>
            </w:r>
            <w:r w:rsidR="00BA6596" w:rsidRPr="003C4FAD">
              <w:rPr>
                <w:rFonts w:ascii="Arial" w:hAnsi="Arial"/>
                <w:b/>
                <w:bCs/>
                <w:sz w:val="16"/>
                <w:szCs w:val="16"/>
              </w:rPr>
              <w:t>253</w:t>
            </w:r>
            <w:r w:rsidRPr="003C4FAD">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D2900C9" w14:textId="77777777" w:rsidR="00710DF8" w:rsidRPr="003C4FAD" w:rsidRDefault="00710DF8" w:rsidP="007426AA">
            <w:pPr>
              <w:pStyle w:val="T1TableStyle"/>
              <w:rPr>
                <w:rFonts w:ascii="Arial" w:eastAsia="Verdana" w:hAnsi="Arial"/>
                <w:b/>
                <w:bCs/>
                <w:sz w:val="16"/>
                <w:szCs w:val="16"/>
                <w:lang w:val="pt-BR"/>
              </w:rPr>
            </w:pPr>
            <w:r w:rsidRPr="003C4FAD">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390FF69D" w14:textId="236B4E5E" w:rsidR="00710DF8" w:rsidRPr="00AA68C2" w:rsidRDefault="00710DF8" w:rsidP="007426AA">
            <w:pPr>
              <w:pStyle w:val="T1TableStyle"/>
              <w:ind w:right="113"/>
              <w:jc w:val="right"/>
              <w:rPr>
                <w:rFonts w:ascii="Arial" w:eastAsia="Verdana" w:hAnsi="Arial"/>
                <w:b/>
                <w:bCs/>
                <w:sz w:val="16"/>
                <w:szCs w:val="16"/>
                <w:lang w:val="pt-BR"/>
              </w:rPr>
            </w:pPr>
            <w:r w:rsidRPr="00AA68C2">
              <w:rPr>
                <w:rFonts w:ascii="Arial" w:hAnsi="Arial"/>
                <w:b/>
                <w:bCs/>
                <w:sz w:val="16"/>
                <w:szCs w:val="16"/>
              </w:rPr>
              <w:t>(</w:t>
            </w:r>
            <w:r w:rsidR="00631397" w:rsidRPr="00AA68C2">
              <w:rPr>
                <w:rFonts w:ascii="Arial" w:hAnsi="Arial"/>
                <w:b/>
                <w:bCs/>
                <w:sz w:val="16"/>
                <w:szCs w:val="16"/>
              </w:rPr>
              <w:t>31,973</w:t>
            </w:r>
            <w:r w:rsidRPr="00AA68C2">
              <w:rPr>
                <w:rFonts w:ascii="Arial" w:hAnsi="Arial"/>
                <w:b/>
                <w:bCs/>
                <w:sz w:val="16"/>
                <w:szCs w:val="16"/>
              </w:rPr>
              <w:t>)</w:t>
            </w:r>
          </w:p>
        </w:tc>
      </w:tr>
      <w:bookmarkEnd w:id="49"/>
    </w:tbl>
    <w:p w14:paraId="79FCF4E3" w14:textId="77777777" w:rsidR="00710DF8" w:rsidRPr="001873B3" w:rsidRDefault="00710DF8" w:rsidP="00710DF8">
      <w:pPr>
        <w:pStyle w:val="T1TableStyle"/>
        <w:rPr>
          <w:rFonts w:ascii="Verdana" w:eastAsia="Verdana" w:hAnsi="Verdana" w:cs="Verdana"/>
          <w:b/>
          <w:color w:val="FF0000"/>
          <w:sz w:val="24"/>
          <w:szCs w:val="24"/>
        </w:rPr>
      </w:pPr>
    </w:p>
    <w:p w14:paraId="29AC60F0" w14:textId="77777777" w:rsidR="005D587B" w:rsidRPr="00102363" w:rsidRDefault="005D587B" w:rsidP="19EDCB16">
      <w:pPr>
        <w:pStyle w:val="T1TableStyle"/>
        <w:rPr>
          <w:rFonts w:ascii="Verdana" w:eastAsia="Verdana" w:hAnsi="Verdana" w:cs="Verdana"/>
          <w:sz w:val="24"/>
          <w:szCs w:val="24"/>
          <w:lang w:val="en-US"/>
        </w:rPr>
      </w:pPr>
      <w:r w:rsidRPr="19EDCB16">
        <w:rPr>
          <w:rFonts w:ascii="Verdana" w:eastAsia="Verdana" w:hAnsi="Verdana" w:cs="Verdana"/>
          <w:sz w:val="24"/>
          <w:szCs w:val="24"/>
          <w:lang w:val="en-US"/>
        </w:rPr>
        <w:t xml:space="preserve">The Council has received </w:t>
      </w:r>
      <w:proofErr w:type="gramStart"/>
      <w:r w:rsidRPr="19EDCB16">
        <w:rPr>
          <w:rFonts w:ascii="Verdana" w:eastAsia="Verdana" w:hAnsi="Verdana" w:cs="Verdana"/>
          <w:sz w:val="24"/>
          <w:szCs w:val="24"/>
          <w:lang w:val="en-US"/>
        </w:rPr>
        <w:t>a number of</w:t>
      </w:r>
      <w:proofErr w:type="gramEnd"/>
      <w:r w:rsidRPr="19EDCB16">
        <w:rPr>
          <w:rFonts w:ascii="Verdana" w:eastAsia="Verdana" w:hAnsi="Verdana" w:cs="Verdana"/>
          <w:sz w:val="24"/>
          <w:szCs w:val="24"/>
          <w:lang w:val="en-US"/>
        </w:rPr>
        <w:t xml:space="preserve"> grants and contributions that have yet to be recognised as income as they have conditions attached to them that could require the monies to be returned to the giver. The balances at year-end are shown in the table below:</w:t>
      </w:r>
    </w:p>
    <w:p w14:paraId="55B6AED6" w14:textId="77777777" w:rsidR="005D587B" w:rsidRPr="001873B3" w:rsidRDefault="005D587B" w:rsidP="00710DF8">
      <w:pPr>
        <w:pStyle w:val="T1TableStyle"/>
        <w:rPr>
          <w:rFonts w:ascii="Verdana" w:eastAsia="Verdana" w:hAnsi="Verdana" w:cs="Verdana"/>
          <w:b/>
          <w:color w:val="FF0000"/>
          <w:sz w:val="24"/>
          <w:szCs w:val="24"/>
        </w:rPr>
      </w:pPr>
    </w:p>
    <w:p w14:paraId="276F6718" w14:textId="77777777" w:rsidR="00631397" w:rsidRPr="001873B3" w:rsidRDefault="00631397" w:rsidP="00710DF8">
      <w:pPr>
        <w:pStyle w:val="T1TableStyle"/>
        <w:rPr>
          <w:rFonts w:ascii="Verdana" w:eastAsia="Verdana" w:hAnsi="Verdana" w:cs="Verdana"/>
          <w:b/>
          <w:color w:val="FF0000"/>
          <w:sz w:val="24"/>
          <w:szCs w:val="24"/>
        </w:rPr>
      </w:pPr>
    </w:p>
    <w:p w14:paraId="1F40E9ED" w14:textId="4C5E235D" w:rsidR="00710DF8" w:rsidRPr="003C4FAD" w:rsidRDefault="00E9613E" w:rsidP="00710DF8">
      <w:pPr>
        <w:pStyle w:val="T1TableStyle"/>
        <w:rPr>
          <w:rFonts w:ascii="Verdana" w:eastAsia="Verdana" w:hAnsi="Verdana" w:cs="Verdana"/>
          <w:b/>
          <w:sz w:val="24"/>
          <w:szCs w:val="24"/>
        </w:rPr>
      </w:pPr>
      <w:r w:rsidRPr="003C4FAD">
        <w:rPr>
          <w:rFonts w:ascii="Verdana" w:eastAsia="Verdana" w:hAnsi="Verdana" w:cs="Verdana"/>
          <w:b/>
          <w:sz w:val="24"/>
          <w:szCs w:val="24"/>
        </w:rPr>
        <w:t xml:space="preserve">Capital </w:t>
      </w:r>
      <w:r w:rsidR="00710DF8" w:rsidRPr="003C4FAD">
        <w:rPr>
          <w:rFonts w:ascii="Verdana" w:eastAsia="Verdana" w:hAnsi="Verdana" w:cs="Verdana"/>
          <w:b/>
          <w:sz w:val="24"/>
          <w:szCs w:val="24"/>
        </w:rPr>
        <w:t xml:space="preserve">Grant Receipts in Advance- Non-current </w:t>
      </w:r>
      <w:proofErr w:type="gramStart"/>
      <w:r w:rsidR="00710DF8" w:rsidRPr="003C4FAD">
        <w:rPr>
          <w:rFonts w:ascii="Verdana" w:eastAsia="Verdana" w:hAnsi="Verdana" w:cs="Verdana"/>
          <w:b/>
          <w:sz w:val="24"/>
          <w:szCs w:val="24"/>
        </w:rPr>
        <w:t>Liabilities</w:t>
      </w:r>
      <w:proofErr w:type="gramEnd"/>
    </w:p>
    <w:p w14:paraId="185ADDC6" w14:textId="77777777" w:rsidR="00710DF8" w:rsidRPr="001873B3" w:rsidRDefault="00710DF8" w:rsidP="00710DF8">
      <w:pPr>
        <w:pStyle w:val="T1TableStyle"/>
        <w:rPr>
          <w:rFonts w:ascii="Verdana" w:eastAsia="Verdana" w:hAnsi="Verdana" w:cs="Verdana"/>
          <w:b/>
          <w:color w:val="FF0000"/>
          <w:sz w:val="24"/>
          <w:szCs w:val="24"/>
        </w:rPr>
      </w:pPr>
    </w:p>
    <w:tbl>
      <w:tblPr>
        <w:tblW w:w="0" w:type="auto"/>
        <w:tblInd w:w="7" w:type="dxa"/>
        <w:tblLayout w:type="fixed"/>
        <w:tblLook w:val="04A0" w:firstRow="1" w:lastRow="0" w:firstColumn="1" w:lastColumn="0" w:noHBand="0" w:noVBand="1"/>
      </w:tblPr>
      <w:tblGrid>
        <w:gridCol w:w="1408"/>
        <w:gridCol w:w="6520"/>
        <w:gridCol w:w="1560"/>
      </w:tblGrid>
      <w:tr w:rsidR="003C4FAD" w:rsidRPr="003C4FAD" w14:paraId="50E15546" w14:textId="77777777" w:rsidTr="00014CE5">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70FAC301"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2019/20</w:t>
            </w:r>
          </w:p>
          <w:p w14:paraId="5F17E18A"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23465CB" w14:textId="77777777" w:rsidR="00710DF8" w:rsidRPr="003C4FAD" w:rsidRDefault="00710DF8"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1F31DD7D"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2020/21</w:t>
            </w:r>
          </w:p>
          <w:p w14:paraId="570AB57D" w14:textId="77777777" w:rsidR="00710DF8" w:rsidRPr="003C4FAD" w:rsidRDefault="00710DF8" w:rsidP="007426AA">
            <w:pPr>
              <w:pStyle w:val="T1TableStyle"/>
              <w:ind w:right="113"/>
              <w:jc w:val="right"/>
              <w:rPr>
                <w:rFonts w:ascii="Arial" w:eastAsia="Verdana" w:hAnsi="Arial"/>
                <w:b/>
                <w:bCs/>
                <w:sz w:val="16"/>
                <w:szCs w:val="16"/>
                <w:lang w:val="pt-BR"/>
              </w:rPr>
            </w:pPr>
            <w:r w:rsidRPr="003C4FAD">
              <w:rPr>
                <w:rFonts w:ascii="Arial" w:eastAsia="Verdana" w:hAnsi="Arial"/>
                <w:b/>
                <w:bCs/>
                <w:sz w:val="16"/>
                <w:szCs w:val="16"/>
                <w:lang w:val="pt-BR"/>
              </w:rPr>
              <w:t>£’000</w:t>
            </w:r>
          </w:p>
        </w:tc>
      </w:tr>
      <w:tr w:rsidR="00710DF8" w:rsidRPr="001873B3" w14:paraId="6652E614" w14:textId="77777777" w:rsidTr="00CF34D8">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163E38A9" w14:textId="31DE41D1" w:rsidR="00710DF8" w:rsidRPr="006A0EC7" w:rsidRDefault="00710DF8" w:rsidP="007426AA">
            <w:pPr>
              <w:pStyle w:val="T1TableStyle"/>
              <w:ind w:right="113"/>
              <w:jc w:val="right"/>
              <w:rPr>
                <w:rFonts w:ascii="Arial" w:eastAsia="Verdana" w:hAnsi="Arial"/>
                <w:sz w:val="16"/>
                <w:szCs w:val="16"/>
                <w:lang w:val="pt-BR"/>
              </w:rPr>
            </w:pPr>
            <w:r w:rsidRPr="006A0EC7">
              <w:rPr>
                <w:rFonts w:ascii="Arial" w:hAnsi="Arial"/>
                <w:sz w:val="16"/>
                <w:szCs w:val="16"/>
              </w:rPr>
              <w:t>(</w:t>
            </w:r>
            <w:r w:rsidR="00944E7D" w:rsidRPr="006A0EC7">
              <w:rPr>
                <w:rFonts w:ascii="Arial" w:hAnsi="Arial"/>
                <w:sz w:val="16"/>
                <w:szCs w:val="16"/>
              </w:rPr>
              <w:t>5,357</w:t>
            </w:r>
            <w:r w:rsidRPr="006A0EC7">
              <w:rPr>
                <w:rFonts w:ascii="Arial" w:hAnsi="Arial"/>
                <w:sz w:val="16"/>
                <w:szCs w:val="16"/>
              </w:rPr>
              <w:t>)</w:t>
            </w:r>
          </w:p>
        </w:tc>
        <w:tc>
          <w:tcPr>
            <w:tcW w:w="6520" w:type="dxa"/>
            <w:tcBorders>
              <w:top w:val="nil"/>
              <w:left w:val="nil"/>
              <w:bottom w:val="single" w:sz="4" w:space="0" w:color="auto"/>
              <w:right w:val="nil"/>
            </w:tcBorders>
            <w:shd w:val="clear" w:color="auto" w:fill="auto"/>
            <w:tcMar>
              <w:top w:w="20" w:type="dxa"/>
              <w:left w:w="20" w:type="dxa"/>
              <w:bottom w:w="20" w:type="dxa"/>
              <w:right w:w="20" w:type="dxa"/>
            </w:tcMar>
          </w:tcPr>
          <w:p w14:paraId="6C10574D" w14:textId="6F38A417" w:rsidR="00710DF8" w:rsidRPr="006A0EC7" w:rsidRDefault="00710DF8" w:rsidP="007426AA">
            <w:pPr>
              <w:pStyle w:val="T1TableStyle"/>
              <w:rPr>
                <w:rFonts w:ascii="Arial" w:eastAsia="Verdana" w:hAnsi="Arial"/>
                <w:sz w:val="16"/>
                <w:szCs w:val="16"/>
                <w:lang w:val="pt-BR"/>
              </w:rPr>
            </w:pPr>
            <w:r w:rsidRPr="006A0EC7">
              <w:rPr>
                <w:rFonts w:ascii="Arial" w:hAnsi="Arial"/>
                <w:sz w:val="16"/>
                <w:szCs w:val="16"/>
              </w:rPr>
              <w:t>Developers</w:t>
            </w:r>
            <w:r w:rsidR="00C229FB" w:rsidRPr="006A0EC7">
              <w:rPr>
                <w:rFonts w:ascii="Arial" w:hAnsi="Arial"/>
                <w:sz w:val="16"/>
                <w:szCs w:val="16"/>
              </w:rPr>
              <w:t>’</w:t>
            </w:r>
            <w:r w:rsidRPr="006A0EC7">
              <w:rPr>
                <w:rFonts w:ascii="Arial" w:hAnsi="Arial"/>
                <w:sz w:val="16"/>
                <w:szCs w:val="16"/>
              </w:rPr>
              <w:t xml:space="preserve"> Contributions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49F20FBF" w14:textId="2695CB88" w:rsidR="00710DF8" w:rsidRPr="00AA68C2" w:rsidRDefault="00710DF8" w:rsidP="007426AA">
            <w:pPr>
              <w:pStyle w:val="T1TableStyle"/>
              <w:ind w:right="113"/>
              <w:jc w:val="right"/>
              <w:rPr>
                <w:rFonts w:ascii="Arial" w:eastAsia="Verdana" w:hAnsi="Arial"/>
                <w:sz w:val="16"/>
                <w:szCs w:val="16"/>
                <w:lang w:val="pt-BR"/>
              </w:rPr>
            </w:pPr>
            <w:r w:rsidRPr="00AA68C2">
              <w:rPr>
                <w:rFonts w:ascii="Arial" w:hAnsi="Arial"/>
                <w:sz w:val="16"/>
                <w:szCs w:val="16"/>
              </w:rPr>
              <w:t>(</w:t>
            </w:r>
            <w:r w:rsidR="00E303AD" w:rsidRPr="00AA68C2">
              <w:rPr>
                <w:rFonts w:ascii="Arial" w:hAnsi="Arial"/>
                <w:sz w:val="16"/>
                <w:szCs w:val="16"/>
              </w:rPr>
              <w:t>4</w:t>
            </w:r>
            <w:r w:rsidRPr="00AA68C2">
              <w:rPr>
                <w:rFonts w:ascii="Arial" w:hAnsi="Arial"/>
                <w:sz w:val="16"/>
                <w:szCs w:val="16"/>
              </w:rPr>
              <w:t>,</w:t>
            </w:r>
            <w:r w:rsidR="00E303AD" w:rsidRPr="00AA68C2">
              <w:rPr>
                <w:rFonts w:ascii="Arial" w:hAnsi="Arial"/>
                <w:sz w:val="16"/>
                <w:szCs w:val="16"/>
              </w:rPr>
              <w:t>521</w:t>
            </w:r>
            <w:r w:rsidRPr="00AA68C2">
              <w:rPr>
                <w:rFonts w:ascii="Arial" w:hAnsi="Arial"/>
                <w:sz w:val="16"/>
                <w:szCs w:val="16"/>
              </w:rPr>
              <w:t>)</w:t>
            </w:r>
          </w:p>
        </w:tc>
      </w:tr>
      <w:tr w:rsidR="00C229FB" w:rsidRPr="001873B3" w14:paraId="7F560865" w14:textId="77777777" w:rsidTr="00CF34D8">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06F47D9F" w14:textId="2F9600FA" w:rsidR="00C229FB" w:rsidRPr="006A0EC7" w:rsidRDefault="00C229FB" w:rsidP="00C25856">
            <w:pPr>
              <w:pStyle w:val="T1TableStyle"/>
              <w:ind w:right="113"/>
              <w:jc w:val="right"/>
              <w:rPr>
                <w:rFonts w:ascii="Arial" w:eastAsia="Verdana" w:hAnsi="Arial"/>
                <w:sz w:val="16"/>
                <w:szCs w:val="16"/>
                <w:lang w:val="pt-BR"/>
              </w:rPr>
            </w:pPr>
            <w:r w:rsidRPr="006A0EC7">
              <w:rPr>
                <w:rFonts w:ascii="Arial" w:hAnsi="Arial"/>
                <w:sz w:val="16"/>
                <w:szCs w:val="16"/>
              </w:rPr>
              <w:t>(3</w:t>
            </w:r>
            <w:r w:rsidR="00944E7D" w:rsidRPr="006A0EC7">
              <w:rPr>
                <w:rFonts w:ascii="Arial" w:hAnsi="Arial"/>
                <w:sz w:val="16"/>
                <w:szCs w:val="16"/>
              </w:rPr>
              <w:t>9</w:t>
            </w:r>
            <w:r w:rsidRPr="006A0EC7">
              <w:rPr>
                <w:rFonts w:ascii="Arial" w:hAnsi="Arial"/>
                <w:sz w:val="16"/>
                <w:szCs w:val="16"/>
              </w:rPr>
              <w:t>)</w:t>
            </w:r>
          </w:p>
        </w:tc>
        <w:tc>
          <w:tcPr>
            <w:tcW w:w="6520" w:type="dxa"/>
            <w:tcBorders>
              <w:top w:val="single" w:sz="4" w:space="0" w:color="auto"/>
              <w:left w:val="nil"/>
              <w:bottom w:val="single" w:sz="8" w:space="0" w:color="000000"/>
              <w:right w:val="nil"/>
            </w:tcBorders>
            <w:shd w:val="clear" w:color="auto" w:fill="auto"/>
            <w:tcMar>
              <w:top w:w="20" w:type="dxa"/>
              <w:left w:w="20" w:type="dxa"/>
              <w:bottom w:w="20" w:type="dxa"/>
              <w:right w:w="20" w:type="dxa"/>
            </w:tcMar>
          </w:tcPr>
          <w:p w14:paraId="6C84030B" w14:textId="66F9740E" w:rsidR="00C229FB" w:rsidRPr="006A0EC7" w:rsidRDefault="00E9613E" w:rsidP="00C25856">
            <w:pPr>
              <w:pStyle w:val="T1TableStyle"/>
              <w:rPr>
                <w:rFonts w:ascii="Arial" w:eastAsia="Verdana" w:hAnsi="Arial"/>
                <w:sz w:val="16"/>
                <w:szCs w:val="16"/>
                <w:lang w:val="pt-BR"/>
              </w:rPr>
            </w:pPr>
            <w:r w:rsidRPr="006A0EC7">
              <w:rPr>
                <w:rFonts w:ascii="Arial" w:hAnsi="Arial"/>
                <w:sz w:val="16"/>
                <w:szCs w:val="16"/>
              </w:rPr>
              <w:t>Creditor- armed forces community covenant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F75A560" w14:textId="53033720" w:rsidR="00C229FB" w:rsidRPr="00AA68C2" w:rsidRDefault="00C229FB" w:rsidP="00C25856">
            <w:pPr>
              <w:pStyle w:val="T1TableStyle"/>
              <w:ind w:right="113"/>
              <w:jc w:val="right"/>
              <w:rPr>
                <w:rFonts w:ascii="Arial" w:eastAsia="Verdana" w:hAnsi="Arial"/>
                <w:sz w:val="16"/>
                <w:szCs w:val="16"/>
                <w:lang w:val="pt-BR"/>
              </w:rPr>
            </w:pPr>
            <w:r w:rsidRPr="00AA68C2">
              <w:rPr>
                <w:rFonts w:ascii="Arial" w:hAnsi="Arial"/>
                <w:sz w:val="16"/>
                <w:szCs w:val="16"/>
              </w:rPr>
              <w:t>(</w:t>
            </w:r>
            <w:r w:rsidR="00E303AD" w:rsidRPr="00AA68C2">
              <w:rPr>
                <w:rFonts w:ascii="Arial" w:hAnsi="Arial"/>
                <w:sz w:val="16"/>
                <w:szCs w:val="16"/>
              </w:rPr>
              <w:t>32</w:t>
            </w:r>
            <w:r w:rsidRPr="00AA68C2">
              <w:rPr>
                <w:rFonts w:ascii="Arial" w:hAnsi="Arial"/>
                <w:sz w:val="16"/>
                <w:szCs w:val="16"/>
              </w:rPr>
              <w:t>)</w:t>
            </w:r>
          </w:p>
        </w:tc>
      </w:tr>
      <w:tr w:rsidR="00C229FB" w:rsidRPr="001873B3" w14:paraId="17914C58" w14:textId="77777777" w:rsidTr="00CF34D8">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28D178F" w14:textId="72228C7C" w:rsidR="00C229FB" w:rsidRPr="006A0EC7" w:rsidRDefault="00C229FB" w:rsidP="00C25856">
            <w:pPr>
              <w:pStyle w:val="T1TableStyle"/>
              <w:ind w:right="113"/>
              <w:jc w:val="right"/>
              <w:rPr>
                <w:rFonts w:ascii="Arial" w:eastAsia="Verdana" w:hAnsi="Arial"/>
                <w:b/>
                <w:bCs/>
                <w:sz w:val="16"/>
                <w:szCs w:val="16"/>
                <w:lang w:val="pt-BR"/>
              </w:rPr>
            </w:pPr>
            <w:r w:rsidRPr="006A0EC7">
              <w:rPr>
                <w:rFonts w:ascii="Arial" w:hAnsi="Arial"/>
                <w:b/>
                <w:bCs/>
                <w:sz w:val="16"/>
                <w:szCs w:val="16"/>
              </w:rPr>
              <w:t>(</w:t>
            </w:r>
            <w:r w:rsidR="00CF34D8" w:rsidRPr="006A0EC7">
              <w:rPr>
                <w:rFonts w:ascii="Arial" w:hAnsi="Arial"/>
                <w:b/>
                <w:bCs/>
                <w:sz w:val="16"/>
                <w:szCs w:val="16"/>
              </w:rPr>
              <w:t>5,396</w:t>
            </w:r>
            <w:r w:rsidRPr="006A0EC7">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9CD8F03" w14:textId="77777777" w:rsidR="00C229FB" w:rsidRPr="006A0EC7" w:rsidRDefault="00C229FB" w:rsidP="00C25856">
            <w:pPr>
              <w:pStyle w:val="T1TableStyle"/>
              <w:rPr>
                <w:rFonts w:ascii="Arial" w:eastAsia="Verdana" w:hAnsi="Arial"/>
                <w:b/>
                <w:bCs/>
                <w:sz w:val="16"/>
                <w:szCs w:val="16"/>
                <w:lang w:val="pt-BR"/>
              </w:rPr>
            </w:pPr>
            <w:r w:rsidRPr="006A0EC7">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DF41331" w14:textId="39C9C25D" w:rsidR="00C229FB" w:rsidRPr="00AA68C2" w:rsidRDefault="00C229FB" w:rsidP="00C25856">
            <w:pPr>
              <w:pStyle w:val="T1TableStyle"/>
              <w:ind w:right="113"/>
              <w:jc w:val="right"/>
              <w:rPr>
                <w:rFonts w:ascii="Arial" w:eastAsia="Verdana" w:hAnsi="Arial"/>
                <w:b/>
                <w:bCs/>
                <w:sz w:val="16"/>
                <w:szCs w:val="16"/>
                <w:lang w:val="pt-BR"/>
              </w:rPr>
            </w:pPr>
            <w:r w:rsidRPr="00AA68C2">
              <w:rPr>
                <w:rFonts w:ascii="Arial" w:hAnsi="Arial"/>
                <w:b/>
                <w:bCs/>
                <w:sz w:val="16"/>
                <w:szCs w:val="16"/>
              </w:rPr>
              <w:t>(</w:t>
            </w:r>
            <w:r w:rsidR="00E303AD" w:rsidRPr="00AA68C2">
              <w:rPr>
                <w:rFonts w:ascii="Arial" w:hAnsi="Arial"/>
                <w:b/>
                <w:bCs/>
                <w:sz w:val="16"/>
                <w:szCs w:val="16"/>
              </w:rPr>
              <w:t>4,553</w:t>
            </w:r>
            <w:r w:rsidRPr="00AA68C2">
              <w:rPr>
                <w:rFonts w:ascii="Arial" w:hAnsi="Arial"/>
                <w:b/>
                <w:bCs/>
                <w:sz w:val="16"/>
                <w:szCs w:val="16"/>
              </w:rPr>
              <w:t>)</w:t>
            </w:r>
          </w:p>
        </w:tc>
      </w:tr>
    </w:tbl>
    <w:p w14:paraId="0B7F0694" w14:textId="4227A802" w:rsidR="00897D65" w:rsidRPr="006A0EC7" w:rsidRDefault="00897D65" w:rsidP="00710DF8">
      <w:pPr>
        <w:pStyle w:val="Heading1"/>
        <w:spacing w:after="240" w:line="259" w:lineRule="auto"/>
        <w:rPr>
          <w:color w:val="auto"/>
          <w:lang w:val="pt-BR"/>
        </w:rPr>
      </w:pPr>
      <w:r w:rsidRPr="006A0EC7">
        <w:rPr>
          <w:color w:val="auto"/>
          <w:lang w:val="pt-BR"/>
        </w:rPr>
        <w:t xml:space="preserve">Note </w:t>
      </w:r>
      <w:r w:rsidR="002F5F1D" w:rsidRPr="006A0EC7">
        <w:rPr>
          <w:color w:val="auto"/>
          <w:lang w:val="pt-BR"/>
        </w:rPr>
        <w:t>3</w:t>
      </w:r>
      <w:r w:rsidR="001B3304" w:rsidRPr="006A0EC7">
        <w:rPr>
          <w:color w:val="auto"/>
          <w:lang w:val="pt-BR"/>
        </w:rPr>
        <w:t>7</w:t>
      </w:r>
      <w:r w:rsidRPr="006A0EC7">
        <w:rPr>
          <w:color w:val="auto"/>
          <w:lang w:val="pt-BR"/>
        </w:rPr>
        <w:t xml:space="preserve"> - Members’ Allowances</w:t>
      </w:r>
      <w:bookmarkEnd w:id="46"/>
      <w:r w:rsidRPr="006A0EC7">
        <w:rPr>
          <w:color w:val="auto"/>
          <w:lang w:val="pt-BR"/>
        </w:rPr>
        <w:t xml:space="preserve"> </w:t>
      </w:r>
    </w:p>
    <w:p w14:paraId="35F83CBB" w14:textId="0EE184F6" w:rsidR="002F5F1D" w:rsidRPr="001873B3" w:rsidRDefault="002F5F1D" w:rsidP="00897D65">
      <w:pPr>
        <w:pStyle w:val="Heading1"/>
        <w:spacing w:after="240"/>
        <w:rPr>
          <w:rFonts w:ascii="Verdana" w:eastAsia="Verdana" w:hAnsi="Verdana" w:cs="Verdana"/>
          <w:b w:val="0"/>
          <w:bCs w:val="0"/>
          <w:color w:val="FF0000"/>
          <w:sz w:val="22"/>
          <w:szCs w:val="22"/>
          <w:lang w:val="en-GB"/>
        </w:rPr>
      </w:pPr>
      <w:bookmarkStart w:id="50" w:name="_Toc135904901"/>
      <w:r w:rsidRPr="00102363">
        <w:rPr>
          <w:rFonts w:ascii="Verdana" w:eastAsia="Verdana" w:hAnsi="Verdana" w:cs="Verdana"/>
          <w:b w:val="0"/>
          <w:bCs w:val="0"/>
          <w:color w:val="auto"/>
          <w:sz w:val="22"/>
          <w:szCs w:val="22"/>
          <w:lang w:val="en-GB"/>
        </w:rPr>
        <w:t>In 2020</w:t>
      </w:r>
      <w:r w:rsidR="00E9613E" w:rsidRPr="00102363">
        <w:rPr>
          <w:rFonts w:ascii="Verdana" w:eastAsia="Verdana" w:hAnsi="Verdana" w:cs="Verdana"/>
          <w:b w:val="0"/>
          <w:bCs w:val="0"/>
          <w:color w:val="auto"/>
          <w:sz w:val="22"/>
          <w:szCs w:val="22"/>
          <w:lang w:val="en-GB"/>
        </w:rPr>
        <w:t>/</w:t>
      </w:r>
      <w:r w:rsidRPr="00102363">
        <w:rPr>
          <w:rFonts w:ascii="Verdana" w:eastAsia="Verdana" w:hAnsi="Verdana" w:cs="Verdana"/>
          <w:b w:val="0"/>
          <w:bCs w:val="0"/>
          <w:color w:val="auto"/>
          <w:sz w:val="22"/>
          <w:szCs w:val="22"/>
          <w:lang w:val="en-GB"/>
        </w:rPr>
        <w:t xml:space="preserve">21 a total of £319,746 was paid out in members’ allowances </w:t>
      </w:r>
      <w:r w:rsidRPr="008C1F07">
        <w:rPr>
          <w:rFonts w:ascii="Verdana" w:eastAsia="Verdana" w:hAnsi="Verdana" w:cs="Verdana"/>
          <w:b w:val="0"/>
          <w:bCs w:val="0"/>
          <w:color w:val="auto"/>
          <w:sz w:val="22"/>
          <w:szCs w:val="22"/>
          <w:lang w:val="en-GB"/>
        </w:rPr>
        <w:t>(2019</w:t>
      </w:r>
      <w:r w:rsidR="00E9613E" w:rsidRPr="008C1F07">
        <w:rPr>
          <w:rFonts w:ascii="Verdana" w:eastAsia="Verdana" w:hAnsi="Verdana" w:cs="Verdana"/>
          <w:b w:val="0"/>
          <w:bCs w:val="0"/>
          <w:color w:val="auto"/>
          <w:sz w:val="22"/>
          <w:szCs w:val="22"/>
          <w:lang w:val="en-GB"/>
        </w:rPr>
        <w:t>/</w:t>
      </w:r>
      <w:r w:rsidRPr="008C1F07">
        <w:rPr>
          <w:rFonts w:ascii="Verdana" w:eastAsia="Verdana" w:hAnsi="Verdana" w:cs="Verdana"/>
          <w:b w:val="0"/>
          <w:bCs w:val="0"/>
          <w:color w:val="auto"/>
          <w:sz w:val="22"/>
          <w:szCs w:val="22"/>
          <w:lang w:val="en-GB"/>
        </w:rPr>
        <w:t>20 £318,736).</w:t>
      </w:r>
    </w:p>
    <w:p w14:paraId="4AC32757" w14:textId="748FAD23" w:rsidR="00897D65" w:rsidRPr="00D41AB1" w:rsidRDefault="00897D65" w:rsidP="00897D65">
      <w:pPr>
        <w:pStyle w:val="Heading1"/>
        <w:spacing w:after="240"/>
        <w:rPr>
          <w:color w:val="auto"/>
          <w:lang w:val="pt-BR"/>
        </w:rPr>
      </w:pPr>
      <w:r w:rsidRPr="00D41AB1">
        <w:rPr>
          <w:color w:val="auto"/>
          <w:lang w:val="pt-BR"/>
        </w:rPr>
        <w:t>Note 3</w:t>
      </w:r>
      <w:r w:rsidR="001B3304" w:rsidRPr="00D41AB1">
        <w:rPr>
          <w:color w:val="auto"/>
          <w:lang w:val="pt-BR"/>
        </w:rPr>
        <w:t>8</w:t>
      </w:r>
      <w:r w:rsidRPr="00D41AB1">
        <w:rPr>
          <w:color w:val="auto"/>
          <w:lang w:val="pt-BR"/>
        </w:rPr>
        <w:t xml:space="preserve"> - Related Parties</w:t>
      </w:r>
      <w:bookmarkEnd w:id="50"/>
      <w:r w:rsidRPr="00D41AB1">
        <w:rPr>
          <w:color w:val="auto"/>
          <w:lang w:val="pt-BR"/>
        </w:rPr>
        <w:t xml:space="preserve"> </w:t>
      </w:r>
    </w:p>
    <w:p w14:paraId="21A1F0D9" w14:textId="34D0A48A" w:rsidR="00EA2AD1" w:rsidRPr="00102363" w:rsidRDefault="00EA2AD1" w:rsidP="00EA2AD1">
      <w:pPr>
        <w:spacing w:after="160" w:line="259" w:lineRule="auto"/>
        <w:rPr>
          <w:rFonts w:eastAsia="Verdana" w:cs="Verdana"/>
          <w:szCs w:val="22"/>
          <w:lang w:val="en-GB"/>
        </w:rPr>
      </w:pPr>
      <w:r w:rsidRPr="00102363">
        <w:rPr>
          <w:rFonts w:eastAsia="Verdana" w:cs="Verdana"/>
          <w:szCs w:val="22"/>
          <w:lang w:val="en-GB"/>
        </w:rPr>
        <w:t>The Council is required to disclose material transactions with related parties – bodies or individuals that have the potential to control or influence the Council or to be controlled or influenced by the Council. Disclosure of these transactions allows readers to assess the extent to which the Council might have been constrained in its ability to operate independently or might have secured the ability to limit another party’s ability to bargain freely with the Council. During 2020-21, the Council provided financial assistance to 87 organisations by way of direct grant payments (£605,107), awards of rent relief (£400,2997), awards of business rates relief (£788,525) and free parking permits (£69,582)</w:t>
      </w:r>
      <w:r w:rsidR="00102363" w:rsidRPr="00102363">
        <w:rPr>
          <w:rFonts w:eastAsia="Verdana" w:cs="Verdana"/>
          <w:szCs w:val="22"/>
          <w:lang w:val="en-GB"/>
        </w:rPr>
        <w:t>.</w:t>
      </w:r>
    </w:p>
    <w:p w14:paraId="26974BDC" w14:textId="094AF8A2" w:rsidR="00EA2AD1" w:rsidRPr="00102363" w:rsidRDefault="00EA2AD1" w:rsidP="00EA2AD1">
      <w:pPr>
        <w:spacing w:after="160" w:line="259" w:lineRule="auto"/>
        <w:rPr>
          <w:rFonts w:eastAsia="Verdana" w:cs="Verdana"/>
          <w:szCs w:val="22"/>
          <w:lang w:val="en-GB"/>
        </w:rPr>
      </w:pPr>
      <w:r w:rsidRPr="00102363">
        <w:rPr>
          <w:rFonts w:eastAsia="Verdana" w:cs="Verdana"/>
          <w:szCs w:val="22"/>
          <w:lang w:val="en-GB"/>
        </w:rPr>
        <w:t>Within the Business Rates Retention Scheme, rate relief has been awarded to charitable and not-for-profit organisations. The cost of the rate relief is shared between central government, Rushmoor Borough Council and Hampshire County Council (including Fire Authority) in the following proportions 50:40:10. The Council did not provide material financial assistance to any organisation, being more than 50% of their funding, on terms that gave the Council effective control over their operations. However, of the voluntary organisations that the Council provided financial assistance to, significant financial assistance was given to the following organisations:</w:t>
      </w:r>
    </w:p>
    <w:tbl>
      <w:tblPr>
        <w:tblW w:w="7377" w:type="dxa"/>
        <w:jc w:val="center"/>
        <w:tblLayout w:type="fixed"/>
        <w:tblLook w:val="04A0" w:firstRow="1" w:lastRow="0" w:firstColumn="1" w:lastColumn="0" w:noHBand="0" w:noVBand="1"/>
      </w:tblPr>
      <w:tblGrid>
        <w:gridCol w:w="5917"/>
        <w:gridCol w:w="1460"/>
      </w:tblGrid>
      <w:tr w:rsidR="006A0EC7" w:rsidRPr="006A0EC7" w14:paraId="1E56AFB6" w14:textId="77777777" w:rsidTr="000275D3">
        <w:trPr>
          <w:trHeight w:val="301"/>
          <w:jc w:val="center"/>
        </w:trPr>
        <w:tc>
          <w:tcPr>
            <w:tcW w:w="5917" w:type="dxa"/>
            <w:tcBorders>
              <w:top w:val="single" w:sz="4" w:space="0" w:color="auto"/>
              <w:left w:val="single" w:sz="4" w:space="0" w:color="auto"/>
              <w:bottom w:val="single" w:sz="4" w:space="0" w:color="auto"/>
              <w:right w:val="nil"/>
            </w:tcBorders>
            <w:shd w:val="clear" w:color="auto" w:fill="auto"/>
            <w:vAlign w:val="center"/>
            <w:hideMark/>
          </w:tcPr>
          <w:p w14:paraId="1F5C7B10" w14:textId="77777777" w:rsidR="006616D4" w:rsidRPr="006A0EC7" w:rsidRDefault="006616D4" w:rsidP="007426AA">
            <w:pPr>
              <w:jc w:val="center"/>
              <w:rPr>
                <w:rFonts w:ascii="Arial" w:hAnsi="Arial" w:cs="Arial"/>
                <w:b/>
                <w:bCs/>
                <w:sz w:val="16"/>
                <w:szCs w:val="16"/>
                <w:lang w:val="en-GB"/>
              </w:rPr>
            </w:pPr>
          </w:p>
        </w:tc>
        <w:tc>
          <w:tcPr>
            <w:tcW w:w="146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75FB301" w14:textId="77777777" w:rsidR="00CE29A2" w:rsidRPr="006A0EC7" w:rsidRDefault="006616D4" w:rsidP="007426AA">
            <w:pPr>
              <w:jc w:val="center"/>
              <w:rPr>
                <w:rFonts w:ascii="Arial" w:hAnsi="Arial" w:cs="Arial"/>
                <w:b/>
                <w:bCs/>
                <w:sz w:val="16"/>
                <w:szCs w:val="16"/>
              </w:rPr>
            </w:pPr>
            <w:r w:rsidRPr="006A0EC7">
              <w:rPr>
                <w:rFonts w:ascii="Arial" w:hAnsi="Arial" w:cs="Arial"/>
                <w:b/>
                <w:bCs/>
                <w:sz w:val="16"/>
                <w:szCs w:val="16"/>
              </w:rPr>
              <w:t>2020/21</w:t>
            </w:r>
          </w:p>
          <w:p w14:paraId="5D5B9B03" w14:textId="7C68B9FA" w:rsidR="006616D4" w:rsidRPr="006A0EC7" w:rsidRDefault="00CE29A2" w:rsidP="00CE29A2">
            <w:pPr>
              <w:pStyle w:val="Default"/>
              <w:jc w:val="center"/>
              <w:rPr>
                <w:b/>
                <w:bCs/>
                <w:color w:val="auto"/>
                <w:sz w:val="16"/>
                <w:szCs w:val="16"/>
              </w:rPr>
            </w:pPr>
            <w:r w:rsidRPr="006A0EC7">
              <w:rPr>
                <w:b/>
                <w:bCs/>
                <w:color w:val="auto"/>
                <w:sz w:val="16"/>
                <w:szCs w:val="16"/>
              </w:rPr>
              <w:t>£</w:t>
            </w:r>
          </w:p>
        </w:tc>
      </w:tr>
      <w:tr w:rsidR="001218BB" w:rsidRPr="001873B3" w14:paraId="0604E2A4" w14:textId="77777777" w:rsidTr="006A57AF">
        <w:trPr>
          <w:trHeight w:val="291"/>
          <w:jc w:val="center"/>
        </w:trPr>
        <w:tc>
          <w:tcPr>
            <w:tcW w:w="5917" w:type="dxa"/>
            <w:tcBorders>
              <w:top w:val="nil"/>
              <w:left w:val="dashSmallGap" w:sz="4" w:space="0" w:color="auto"/>
              <w:bottom w:val="nil"/>
              <w:right w:val="nil"/>
            </w:tcBorders>
            <w:shd w:val="clear" w:color="auto" w:fill="auto"/>
          </w:tcPr>
          <w:p w14:paraId="0F8C8189" w14:textId="3FFB859F" w:rsidR="001218BB" w:rsidRPr="006A0EC7" w:rsidRDefault="001218BB" w:rsidP="001218BB">
            <w:pPr>
              <w:rPr>
                <w:rFonts w:ascii="Arial" w:hAnsi="Arial" w:cs="Arial"/>
                <w:sz w:val="16"/>
                <w:szCs w:val="16"/>
              </w:rPr>
            </w:pPr>
            <w:r w:rsidRPr="006A0EC7">
              <w:rPr>
                <w:rFonts w:ascii="Arial" w:hAnsi="Arial" w:cs="Arial"/>
                <w:sz w:val="16"/>
                <w:szCs w:val="16"/>
              </w:rPr>
              <w:t xml:space="preserve">Rushmoor Citizens Advice </w:t>
            </w:r>
          </w:p>
        </w:tc>
        <w:tc>
          <w:tcPr>
            <w:tcW w:w="1460" w:type="dxa"/>
            <w:tcBorders>
              <w:top w:val="nil"/>
              <w:left w:val="nil"/>
              <w:bottom w:val="nil"/>
              <w:right w:val="dashSmallGap" w:sz="4" w:space="0" w:color="auto"/>
            </w:tcBorders>
            <w:shd w:val="clear" w:color="auto" w:fill="DAEEF3" w:themeFill="accent5" w:themeFillTint="33"/>
          </w:tcPr>
          <w:p w14:paraId="14F49500" w14:textId="374957E2" w:rsidR="001218BB" w:rsidRPr="00D74525" w:rsidRDefault="003C60D9" w:rsidP="001218BB">
            <w:pPr>
              <w:jc w:val="center"/>
              <w:rPr>
                <w:rFonts w:ascii="Arial" w:hAnsi="Arial" w:cs="Arial"/>
                <w:sz w:val="16"/>
                <w:szCs w:val="16"/>
              </w:rPr>
            </w:pPr>
            <w:r w:rsidRPr="00D74525">
              <w:rPr>
                <w:rFonts w:ascii="Arial" w:hAnsi="Arial" w:cs="Arial"/>
                <w:sz w:val="16"/>
                <w:szCs w:val="16"/>
              </w:rPr>
              <w:t>536,421</w:t>
            </w:r>
          </w:p>
        </w:tc>
      </w:tr>
      <w:tr w:rsidR="001218BB" w:rsidRPr="001873B3" w14:paraId="1CC1DD1E" w14:textId="77777777" w:rsidTr="006A57AF">
        <w:trPr>
          <w:trHeight w:val="291"/>
          <w:jc w:val="center"/>
        </w:trPr>
        <w:tc>
          <w:tcPr>
            <w:tcW w:w="5917" w:type="dxa"/>
            <w:tcBorders>
              <w:top w:val="nil"/>
              <w:left w:val="dashSmallGap" w:sz="4" w:space="0" w:color="auto"/>
              <w:bottom w:val="nil"/>
              <w:right w:val="nil"/>
            </w:tcBorders>
            <w:shd w:val="clear" w:color="auto" w:fill="auto"/>
          </w:tcPr>
          <w:p w14:paraId="0477658E" w14:textId="0D88E023" w:rsidR="001218BB" w:rsidRPr="006A0EC7" w:rsidRDefault="001218BB" w:rsidP="001218BB">
            <w:pPr>
              <w:rPr>
                <w:rFonts w:ascii="Arial" w:hAnsi="Arial" w:cs="Arial"/>
                <w:sz w:val="16"/>
                <w:szCs w:val="16"/>
              </w:rPr>
            </w:pPr>
            <w:r w:rsidRPr="006A0EC7">
              <w:rPr>
                <w:rFonts w:ascii="Arial" w:hAnsi="Arial" w:cs="Arial"/>
                <w:sz w:val="16"/>
                <w:szCs w:val="16"/>
              </w:rPr>
              <w:t xml:space="preserve">Places for People Leisure Ltd </w:t>
            </w:r>
          </w:p>
        </w:tc>
        <w:tc>
          <w:tcPr>
            <w:tcW w:w="1460" w:type="dxa"/>
            <w:tcBorders>
              <w:top w:val="nil"/>
              <w:left w:val="nil"/>
              <w:bottom w:val="nil"/>
              <w:right w:val="dashSmallGap" w:sz="4" w:space="0" w:color="auto"/>
            </w:tcBorders>
            <w:shd w:val="clear" w:color="auto" w:fill="DAEEF3" w:themeFill="accent5" w:themeFillTint="33"/>
          </w:tcPr>
          <w:p w14:paraId="0229E84F" w14:textId="186205BE" w:rsidR="001218BB" w:rsidRPr="00D74525" w:rsidRDefault="003C60D9" w:rsidP="001218BB">
            <w:pPr>
              <w:jc w:val="center"/>
              <w:rPr>
                <w:rFonts w:ascii="Arial" w:hAnsi="Arial" w:cs="Arial"/>
                <w:sz w:val="16"/>
                <w:szCs w:val="16"/>
              </w:rPr>
            </w:pPr>
            <w:r w:rsidRPr="00D74525">
              <w:rPr>
                <w:rFonts w:ascii="Arial" w:hAnsi="Arial" w:cs="Arial"/>
                <w:sz w:val="16"/>
                <w:szCs w:val="16"/>
              </w:rPr>
              <w:t>286,976</w:t>
            </w:r>
          </w:p>
        </w:tc>
      </w:tr>
      <w:tr w:rsidR="001218BB" w:rsidRPr="001873B3" w14:paraId="306CD0BF" w14:textId="77777777" w:rsidTr="006A57AF">
        <w:trPr>
          <w:trHeight w:val="291"/>
          <w:jc w:val="center"/>
        </w:trPr>
        <w:tc>
          <w:tcPr>
            <w:tcW w:w="5917" w:type="dxa"/>
            <w:tcBorders>
              <w:top w:val="nil"/>
              <w:left w:val="dashSmallGap" w:sz="4" w:space="0" w:color="auto"/>
              <w:bottom w:val="nil"/>
              <w:right w:val="nil"/>
            </w:tcBorders>
            <w:shd w:val="clear" w:color="auto" w:fill="auto"/>
          </w:tcPr>
          <w:p w14:paraId="544C8724" w14:textId="5545415E" w:rsidR="001218BB" w:rsidRPr="006A0EC7" w:rsidRDefault="001218BB" w:rsidP="001218BB">
            <w:pPr>
              <w:rPr>
                <w:rFonts w:ascii="Arial" w:hAnsi="Arial" w:cs="Arial"/>
                <w:sz w:val="16"/>
                <w:szCs w:val="16"/>
              </w:rPr>
            </w:pPr>
            <w:r w:rsidRPr="006A0EC7">
              <w:rPr>
                <w:rFonts w:ascii="Arial" w:hAnsi="Arial" w:cs="Arial"/>
                <w:sz w:val="16"/>
                <w:szCs w:val="16"/>
              </w:rPr>
              <w:t xml:space="preserve">Airbus Defence and Space Limited </w:t>
            </w:r>
          </w:p>
        </w:tc>
        <w:tc>
          <w:tcPr>
            <w:tcW w:w="1460" w:type="dxa"/>
            <w:tcBorders>
              <w:top w:val="nil"/>
              <w:left w:val="nil"/>
              <w:bottom w:val="nil"/>
              <w:right w:val="dashSmallGap" w:sz="4" w:space="0" w:color="auto"/>
            </w:tcBorders>
            <w:shd w:val="clear" w:color="auto" w:fill="DAEEF3" w:themeFill="accent5" w:themeFillTint="33"/>
          </w:tcPr>
          <w:p w14:paraId="0E38B462" w14:textId="7A88A4DA" w:rsidR="001218BB" w:rsidRPr="00D74525" w:rsidRDefault="003C60D9" w:rsidP="001218BB">
            <w:pPr>
              <w:jc w:val="center"/>
              <w:rPr>
                <w:rFonts w:ascii="Arial" w:hAnsi="Arial" w:cs="Arial"/>
                <w:sz w:val="16"/>
                <w:szCs w:val="16"/>
              </w:rPr>
            </w:pPr>
            <w:r w:rsidRPr="00D74525">
              <w:rPr>
                <w:rFonts w:ascii="Arial" w:hAnsi="Arial" w:cs="Arial"/>
                <w:sz w:val="16"/>
                <w:szCs w:val="16"/>
              </w:rPr>
              <w:t>119,296</w:t>
            </w:r>
          </w:p>
        </w:tc>
      </w:tr>
      <w:tr w:rsidR="001218BB" w:rsidRPr="001873B3" w14:paraId="10C868A1" w14:textId="77777777" w:rsidTr="006A57AF">
        <w:trPr>
          <w:trHeight w:val="291"/>
          <w:jc w:val="center"/>
        </w:trPr>
        <w:tc>
          <w:tcPr>
            <w:tcW w:w="5917" w:type="dxa"/>
            <w:tcBorders>
              <w:top w:val="nil"/>
              <w:left w:val="dashSmallGap" w:sz="4" w:space="0" w:color="auto"/>
              <w:bottom w:val="nil"/>
              <w:right w:val="nil"/>
            </w:tcBorders>
            <w:shd w:val="clear" w:color="auto" w:fill="auto"/>
          </w:tcPr>
          <w:p w14:paraId="5990EB41" w14:textId="4DB89DD2" w:rsidR="001218BB" w:rsidRPr="006A0EC7" w:rsidRDefault="001218BB" w:rsidP="001218BB">
            <w:pPr>
              <w:rPr>
                <w:rFonts w:ascii="Arial" w:hAnsi="Arial" w:cs="Arial"/>
                <w:sz w:val="16"/>
                <w:szCs w:val="16"/>
              </w:rPr>
            </w:pPr>
            <w:r w:rsidRPr="006A0EC7">
              <w:rPr>
                <w:rFonts w:ascii="Arial" w:hAnsi="Arial" w:cs="Arial"/>
                <w:sz w:val="16"/>
                <w:szCs w:val="16"/>
              </w:rPr>
              <w:t xml:space="preserve">Step-by-Step </w:t>
            </w:r>
          </w:p>
        </w:tc>
        <w:tc>
          <w:tcPr>
            <w:tcW w:w="1460" w:type="dxa"/>
            <w:tcBorders>
              <w:top w:val="nil"/>
              <w:left w:val="nil"/>
              <w:bottom w:val="nil"/>
              <w:right w:val="dashSmallGap" w:sz="4" w:space="0" w:color="auto"/>
            </w:tcBorders>
            <w:shd w:val="clear" w:color="auto" w:fill="DAEEF3" w:themeFill="accent5" w:themeFillTint="33"/>
          </w:tcPr>
          <w:p w14:paraId="72C52925" w14:textId="57C2D68D" w:rsidR="001218BB" w:rsidRPr="00F54A2B" w:rsidRDefault="003C60D9" w:rsidP="001218BB">
            <w:pPr>
              <w:jc w:val="center"/>
              <w:rPr>
                <w:rFonts w:ascii="Arial" w:hAnsi="Arial" w:cs="Arial"/>
                <w:sz w:val="16"/>
                <w:szCs w:val="16"/>
              </w:rPr>
            </w:pPr>
            <w:r w:rsidRPr="00F54A2B">
              <w:rPr>
                <w:rFonts w:ascii="Arial" w:hAnsi="Arial" w:cs="Arial"/>
                <w:sz w:val="16"/>
                <w:szCs w:val="16"/>
              </w:rPr>
              <w:t>9</w:t>
            </w:r>
            <w:r w:rsidR="00F54A2B" w:rsidRPr="00F54A2B">
              <w:rPr>
                <w:rFonts w:ascii="Arial" w:hAnsi="Arial" w:cs="Arial"/>
                <w:sz w:val="16"/>
                <w:szCs w:val="16"/>
              </w:rPr>
              <w:t>2</w:t>
            </w:r>
            <w:r w:rsidRPr="00F54A2B">
              <w:rPr>
                <w:rFonts w:ascii="Arial" w:hAnsi="Arial" w:cs="Arial"/>
                <w:sz w:val="16"/>
                <w:szCs w:val="16"/>
              </w:rPr>
              <w:t>,296</w:t>
            </w:r>
          </w:p>
        </w:tc>
      </w:tr>
      <w:tr w:rsidR="001218BB" w:rsidRPr="001873B3" w14:paraId="133663AB" w14:textId="77777777" w:rsidTr="006A57AF">
        <w:trPr>
          <w:trHeight w:val="291"/>
          <w:jc w:val="center"/>
        </w:trPr>
        <w:tc>
          <w:tcPr>
            <w:tcW w:w="5917" w:type="dxa"/>
            <w:tcBorders>
              <w:top w:val="nil"/>
              <w:left w:val="dashSmallGap" w:sz="4" w:space="0" w:color="auto"/>
              <w:bottom w:val="nil"/>
              <w:right w:val="nil"/>
            </w:tcBorders>
            <w:shd w:val="clear" w:color="auto" w:fill="auto"/>
          </w:tcPr>
          <w:p w14:paraId="7362A973" w14:textId="0C6A4CDC" w:rsidR="001218BB" w:rsidRPr="006A0EC7" w:rsidRDefault="001218BB" w:rsidP="001218BB">
            <w:pPr>
              <w:rPr>
                <w:rFonts w:ascii="Arial" w:hAnsi="Arial" w:cs="Arial"/>
                <w:sz w:val="16"/>
                <w:szCs w:val="16"/>
              </w:rPr>
            </w:pPr>
            <w:r w:rsidRPr="006A0EC7">
              <w:rPr>
                <w:rFonts w:ascii="Arial" w:hAnsi="Arial" w:cs="Arial"/>
                <w:sz w:val="16"/>
                <w:szCs w:val="16"/>
              </w:rPr>
              <w:t xml:space="preserve">Farnborough &amp; Cove War Memorial Trust </w:t>
            </w:r>
          </w:p>
        </w:tc>
        <w:tc>
          <w:tcPr>
            <w:tcW w:w="1460" w:type="dxa"/>
            <w:tcBorders>
              <w:top w:val="nil"/>
              <w:left w:val="nil"/>
              <w:bottom w:val="nil"/>
              <w:right w:val="dashSmallGap" w:sz="4" w:space="0" w:color="auto"/>
            </w:tcBorders>
            <w:shd w:val="clear" w:color="auto" w:fill="DAEEF3" w:themeFill="accent5" w:themeFillTint="33"/>
          </w:tcPr>
          <w:p w14:paraId="7531D146" w14:textId="188DE7C7" w:rsidR="001218BB" w:rsidRPr="00F54A2B" w:rsidRDefault="003C60D9" w:rsidP="001218BB">
            <w:pPr>
              <w:jc w:val="center"/>
              <w:rPr>
                <w:rFonts w:ascii="Arial" w:hAnsi="Arial" w:cs="Arial"/>
                <w:sz w:val="16"/>
                <w:szCs w:val="16"/>
              </w:rPr>
            </w:pPr>
            <w:r w:rsidRPr="00F54A2B">
              <w:rPr>
                <w:rFonts w:ascii="Arial" w:hAnsi="Arial" w:cs="Arial"/>
                <w:sz w:val="16"/>
                <w:szCs w:val="16"/>
              </w:rPr>
              <w:t>90,634</w:t>
            </w:r>
          </w:p>
        </w:tc>
      </w:tr>
      <w:tr w:rsidR="001218BB" w:rsidRPr="001873B3" w14:paraId="2812EE0C" w14:textId="77777777" w:rsidTr="006A57AF">
        <w:trPr>
          <w:trHeight w:val="291"/>
          <w:jc w:val="center"/>
        </w:trPr>
        <w:tc>
          <w:tcPr>
            <w:tcW w:w="5917" w:type="dxa"/>
            <w:tcBorders>
              <w:top w:val="nil"/>
              <w:left w:val="dashSmallGap" w:sz="4" w:space="0" w:color="auto"/>
              <w:bottom w:val="nil"/>
              <w:right w:val="nil"/>
            </w:tcBorders>
            <w:shd w:val="clear" w:color="auto" w:fill="auto"/>
          </w:tcPr>
          <w:p w14:paraId="289A46B4" w14:textId="737DDB14" w:rsidR="001218BB" w:rsidRPr="006A0EC7" w:rsidRDefault="001218BB" w:rsidP="001218BB">
            <w:pPr>
              <w:rPr>
                <w:rFonts w:ascii="Arial" w:hAnsi="Arial" w:cs="Arial"/>
                <w:sz w:val="16"/>
                <w:szCs w:val="16"/>
              </w:rPr>
            </w:pPr>
            <w:r w:rsidRPr="006A0EC7">
              <w:rPr>
                <w:rFonts w:ascii="Arial" w:hAnsi="Arial" w:cs="Arial"/>
                <w:sz w:val="16"/>
                <w:szCs w:val="16"/>
              </w:rPr>
              <w:t xml:space="preserve">Rushmoor Voluntary Services </w:t>
            </w:r>
          </w:p>
        </w:tc>
        <w:tc>
          <w:tcPr>
            <w:tcW w:w="1460" w:type="dxa"/>
            <w:tcBorders>
              <w:top w:val="nil"/>
              <w:left w:val="nil"/>
              <w:bottom w:val="nil"/>
              <w:right w:val="dashSmallGap" w:sz="4" w:space="0" w:color="auto"/>
            </w:tcBorders>
            <w:shd w:val="clear" w:color="auto" w:fill="DAEEF3" w:themeFill="accent5" w:themeFillTint="33"/>
          </w:tcPr>
          <w:p w14:paraId="5EE591B0" w14:textId="380CDDF4" w:rsidR="001218BB" w:rsidRPr="00F54A2B" w:rsidRDefault="003C60D9" w:rsidP="001218BB">
            <w:pPr>
              <w:jc w:val="center"/>
              <w:rPr>
                <w:rFonts w:ascii="Arial" w:hAnsi="Arial" w:cs="Arial"/>
                <w:sz w:val="16"/>
                <w:szCs w:val="16"/>
              </w:rPr>
            </w:pPr>
            <w:r w:rsidRPr="00F54A2B">
              <w:rPr>
                <w:rFonts w:ascii="Arial" w:hAnsi="Arial" w:cs="Arial"/>
                <w:sz w:val="16"/>
                <w:szCs w:val="16"/>
              </w:rPr>
              <w:t>75,880</w:t>
            </w:r>
          </w:p>
        </w:tc>
      </w:tr>
      <w:tr w:rsidR="001218BB" w:rsidRPr="001873B3" w14:paraId="59F422B2" w14:textId="77777777" w:rsidTr="006A57AF">
        <w:trPr>
          <w:trHeight w:val="291"/>
          <w:jc w:val="center"/>
        </w:trPr>
        <w:tc>
          <w:tcPr>
            <w:tcW w:w="5917" w:type="dxa"/>
            <w:tcBorders>
              <w:top w:val="nil"/>
              <w:left w:val="dashSmallGap" w:sz="4" w:space="0" w:color="auto"/>
              <w:bottom w:val="nil"/>
              <w:right w:val="nil"/>
            </w:tcBorders>
            <w:shd w:val="clear" w:color="auto" w:fill="auto"/>
          </w:tcPr>
          <w:p w14:paraId="7943056B" w14:textId="48117CFB" w:rsidR="001218BB" w:rsidRPr="006A0EC7" w:rsidRDefault="001218BB" w:rsidP="001218BB">
            <w:pPr>
              <w:rPr>
                <w:rFonts w:ascii="Arial" w:hAnsi="Arial" w:cs="Arial"/>
                <w:sz w:val="16"/>
                <w:szCs w:val="16"/>
              </w:rPr>
            </w:pPr>
            <w:r w:rsidRPr="006A0EC7">
              <w:rPr>
                <w:rFonts w:ascii="Arial" w:hAnsi="Arial" w:cs="Arial"/>
                <w:sz w:val="16"/>
                <w:szCs w:val="16"/>
              </w:rPr>
              <w:t xml:space="preserve">British Heart Foundation </w:t>
            </w:r>
          </w:p>
        </w:tc>
        <w:tc>
          <w:tcPr>
            <w:tcW w:w="1460" w:type="dxa"/>
            <w:tcBorders>
              <w:top w:val="nil"/>
              <w:left w:val="nil"/>
              <w:bottom w:val="nil"/>
              <w:right w:val="dashSmallGap" w:sz="4" w:space="0" w:color="auto"/>
            </w:tcBorders>
            <w:shd w:val="clear" w:color="auto" w:fill="DAEEF3" w:themeFill="accent5" w:themeFillTint="33"/>
          </w:tcPr>
          <w:p w14:paraId="2CC6994E" w14:textId="57A6CB33" w:rsidR="001218BB" w:rsidRPr="00F54A2B" w:rsidRDefault="003C60D9" w:rsidP="001218BB">
            <w:pPr>
              <w:jc w:val="center"/>
              <w:rPr>
                <w:rFonts w:ascii="Arial" w:hAnsi="Arial" w:cs="Arial"/>
                <w:sz w:val="16"/>
                <w:szCs w:val="16"/>
              </w:rPr>
            </w:pPr>
            <w:r w:rsidRPr="00F54A2B">
              <w:rPr>
                <w:rFonts w:ascii="Arial" w:hAnsi="Arial" w:cs="Arial"/>
                <w:sz w:val="16"/>
                <w:szCs w:val="16"/>
              </w:rPr>
              <w:t>57,274</w:t>
            </w:r>
          </w:p>
        </w:tc>
      </w:tr>
      <w:tr w:rsidR="001218BB" w:rsidRPr="001873B3" w14:paraId="34D467C8" w14:textId="77777777" w:rsidTr="006A57AF">
        <w:trPr>
          <w:trHeight w:val="291"/>
          <w:jc w:val="center"/>
        </w:trPr>
        <w:tc>
          <w:tcPr>
            <w:tcW w:w="5917" w:type="dxa"/>
            <w:tcBorders>
              <w:top w:val="nil"/>
              <w:left w:val="dashSmallGap" w:sz="4" w:space="0" w:color="auto"/>
              <w:bottom w:val="nil"/>
              <w:right w:val="nil"/>
            </w:tcBorders>
            <w:shd w:val="clear" w:color="auto" w:fill="auto"/>
          </w:tcPr>
          <w:p w14:paraId="05E3ECF2" w14:textId="43BA7FEA" w:rsidR="001218BB" w:rsidRPr="006A0EC7" w:rsidRDefault="001218BB" w:rsidP="001218BB">
            <w:pPr>
              <w:rPr>
                <w:rFonts w:ascii="Arial" w:hAnsi="Arial" w:cs="Arial"/>
                <w:sz w:val="16"/>
                <w:szCs w:val="16"/>
              </w:rPr>
            </w:pPr>
            <w:r w:rsidRPr="006A0EC7">
              <w:rPr>
                <w:rFonts w:ascii="Arial" w:hAnsi="Arial" w:cs="Arial"/>
                <w:sz w:val="16"/>
                <w:szCs w:val="16"/>
              </w:rPr>
              <w:t xml:space="preserve">Farnborough Football Club </w:t>
            </w:r>
          </w:p>
        </w:tc>
        <w:tc>
          <w:tcPr>
            <w:tcW w:w="1460" w:type="dxa"/>
            <w:tcBorders>
              <w:top w:val="nil"/>
              <w:left w:val="nil"/>
              <w:bottom w:val="nil"/>
              <w:right w:val="dashSmallGap" w:sz="4" w:space="0" w:color="auto"/>
            </w:tcBorders>
            <w:shd w:val="clear" w:color="auto" w:fill="DAEEF3" w:themeFill="accent5" w:themeFillTint="33"/>
          </w:tcPr>
          <w:p w14:paraId="3966B903" w14:textId="4A885FD4" w:rsidR="001218BB" w:rsidRPr="00F54A2B" w:rsidRDefault="003C60D9" w:rsidP="001218BB">
            <w:pPr>
              <w:jc w:val="center"/>
              <w:rPr>
                <w:rFonts w:ascii="Arial" w:hAnsi="Arial" w:cs="Arial"/>
                <w:sz w:val="16"/>
                <w:szCs w:val="16"/>
              </w:rPr>
            </w:pPr>
            <w:r w:rsidRPr="00F54A2B">
              <w:rPr>
                <w:rFonts w:ascii="Arial" w:hAnsi="Arial" w:cs="Arial"/>
                <w:sz w:val="16"/>
                <w:szCs w:val="16"/>
              </w:rPr>
              <w:t>51,364</w:t>
            </w:r>
          </w:p>
        </w:tc>
      </w:tr>
      <w:tr w:rsidR="001218BB" w:rsidRPr="001873B3" w14:paraId="3D93884C" w14:textId="77777777" w:rsidTr="006A57AF">
        <w:trPr>
          <w:trHeight w:val="291"/>
          <w:jc w:val="center"/>
        </w:trPr>
        <w:tc>
          <w:tcPr>
            <w:tcW w:w="5917" w:type="dxa"/>
            <w:tcBorders>
              <w:top w:val="nil"/>
              <w:left w:val="dashSmallGap" w:sz="4" w:space="0" w:color="auto"/>
              <w:bottom w:val="nil"/>
              <w:right w:val="nil"/>
            </w:tcBorders>
            <w:shd w:val="clear" w:color="auto" w:fill="auto"/>
          </w:tcPr>
          <w:p w14:paraId="539E2644" w14:textId="769D7D37" w:rsidR="001218BB" w:rsidRPr="006A0EC7" w:rsidRDefault="001218BB" w:rsidP="001218BB">
            <w:pPr>
              <w:rPr>
                <w:rFonts w:ascii="Arial" w:hAnsi="Arial" w:cs="Arial"/>
                <w:sz w:val="16"/>
                <w:szCs w:val="16"/>
              </w:rPr>
            </w:pPr>
            <w:r w:rsidRPr="006A0EC7">
              <w:rPr>
                <w:rFonts w:ascii="Arial" w:hAnsi="Arial" w:cs="Arial"/>
                <w:sz w:val="16"/>
                <w:szCs w:val="16"/>
              </w:rPr>
              <w:t xml:space="preserve">Basingstoke Canal Management Committee </w:t>
            </w:r>
          </w:p>
        </w:tc>
        <w:tc>
          <w:tcPr>
            <w:tcW w:w="1460" w:type="dxa"/>
            <w:tcBorders>
              <w:top w:val="nil"/>
              <w:left w:val="nil"/>
              <w:bottom w:val="nil"/>
              <w:right w:val="dashSmallGap" w:sz="4" w:space="0" w:color="auto"/>
            </w:tcBorders>
            <w:shd w:val="clear" w:color="auto" w:fill="DAEEF3" w:themeFill="accent5" w:themeFillTint="33"/>
          </w:tcPr>
          <w:p w14:paraId="23F65E7C" w14:textId="29016A07" w:rsidR="001218BB" w:rsidRPr="00F54A2B" w:rsidRDefault="003C60D9" w:rsidP="001218BB">
            <w:pPr>
              <w:jc w:val="center"/>
              <w:rPr>
                <w:rFonts w:ascii="Arial" w:hAnsi="Arial" w:cs="Arial"/>
                <w:sz w:val="16"/>
                <w:szCs w:val="16"/>
              </w:rPr>
            </w:pPr>
            <w:r w:rsidRPr="00F54A2B">
              <w:rPr>
                <w:rFonts w:ascii="Arial" w:hAnsi="Arial" w:cs="Arial"/>
                <w:sz w:val="16"/>
                <w:szCs w:val="16"/>
              </w:rPr>
              <w:t>42,246</w:t>
            </w:r>
          </w:p>
        </w:tc>
      </w:tr>
      <w:tr w:rsidR="001218BB" w:rsidRPr="001873B3" w14:paraId="351ED621" w14:textId="77777777" w:rsidTr="006A57AF">
        <w:trPr>
          <w:trHeight w:val="291"/>
          <w:jc w:val="center"/>
        </w:trPr>
        <w:tc>
          <w:tcPr>
            <w:tcW w:w="5917" w:type="dxa"/>
            <w:tcBorders>
              <w:top w:val="nil"/>
              <w:left w:val="dashSmallGap" w:sz="4" w:space="0" w:color="auto"/>
              <w:bottom w:val="nil"/>
              <w:right w:val="nil"/>
            </w:tcBorders>
            <w:shd w:val="clear" w:color="auto" w:fill="auto"/>
          </w:tcPr>
          <w:p w14:paraId="427CCB61" w14:textId="4269CA5E" w:rsidR="001218BB" w:rsidRPr="006A0EC7" w:rsidRDefault="001218BB" w:rsidP="001218BB">
            <w:pPr>
              <w:rPr>
                <w:rFonts w:ascii="Arial" w:hAnsi="Arial" w:cs="Arial"/>
                <w:sz w:val="16"/>
                <w:szCs w:val="16"/>
              </w:rPr>
            </w:pPr>
            <w:r w:rsidRPr="006A0EC7">
              <w:rPr>
                <w:rFonts w:ascii="Arial" w:hAnsi="Arial" w:cs="Arial"/>
                <w:sz w:val="16"/>
                <w:szCs w:val="16"/>
              </w:rPr>
              <w:t xml:space="preserve">Dial-a-Ride </w:t>
            </w:r>
          </w:p>
        </w:tc>
        <w:tc>
          <w:tcPr>
            <w:tcW w:w="1460" w:type="dxa"/>
            <w:tcBorders>
              <w:top w:val="nil"/>
              <w:left w:val="nil"/>
              <w:bottom w:val="nil"/>
              <w:right w:val="dashSmallGap" w:sz="4" w:space="0" w:color="auto"/>
            </w:tcBorders>
            <w:shd w:val="clear" w:color="auto" w:fill="DAEEF3" w:themeFill="accent5" w:themeFillTint="33"/>
          </w:tcPr>
          <w:p w14:paraId="4CBACB87" w14:textId="7173E9D0" w:rsidR="001218BB" w:rsidRPr="00F54A2B" w:rsidRDefault="003C60D9" w:rsidP="001218BB">
            <w:pPr>
              <w:jc w:val="center"/>
              <w:rPr>
                <w:rFonts w:ascii="Arial" w:hAnsi="Arial" w:cs="Arial"/>
                <w:sz w:val="16"/>
                <w:szCs w:val="16"/>
              </w:rPr>
            </w:pPr>
            <w:r w:rsidRPr="00F54A2B">
              <w:rPr>
                <w:rFonts w:ascii="Arial" w:hAnsi="Arial" w:cs="Arial"/>
                <w:sz w:val="16"/>
                <w:szCs w:val="16"/>
              </w:rPr>
              <w:t>31,594</w:t>
            </w:r>
          </w:p>
        </w:tc>
      </w:tr>
      <w:tr w:rsidR="006477E7" w:rsidRPr="001873B3" w14:paraId="283A6DC7" w14:textId="77777777" w:rsidTr="006A57AF">
        <w:trPr>
          <w:trHeight w:val="291"/>
          <w:jc w:val="center"/>
        </w:trPr>
        <w:tc>
          <w:tcPr>
            <w:tcW w:w="5917" w:type="dxa"/>
            <w:tcBorders>
              <w:top w:val="nil"/>
              <w:left w:val="dashSmallGap" w:sz="4" w:space="0" w:color="auto"/>
              <w:bottom w:val="nil"/>
              <w:right w:val="nil"/>
            </w:tcBorders>
            <w:shd w:val="clear" w:color="auto" w:fill="auto"/>
          </w:tcPr>
          <w:p w14:paraId="5E00993F" w14:textId="4B20C694" w:rsidR="006477E7" w:rsidRPr="006A0EC7" w:rsidRDefault="006477E7" w:rsidP="001218BB">
            <w:pPr>
              <w:rPr>
                <w:rFonts w:ascii="Arial" w:hAnsi="Arial" w:cs="Arial"/>
                <w:sz w:val="16"/>
                <w:szCs w:val="16"/>
              </w:rPr>
            </w:pPr>
            <w:r w:rsidRPr="006477E7">
              <w:rPr>
                <w:rFonts w:ascii="Arial" w:hAnsi="Arial" w:cs="Arial"/>
                <w:sz w:val="16"/>
                <w:szCs w:val="16"/>
              </w:rPr>
              <w:t>Aldershot Military Museum</w:t>
            </w:r>
          </w:p>
        </w:tc>
        <w:tc>
          <w:tcPr>
            <w:tcW w:w="1460" w:type="dxa"/>
            <w:tcBorders>
              <w:top w:val="nil"/>
              <w:left w:val="nil"/>
              <w:bottom w:val="nil"/>
              <w:right w:val="dashSmallGap" w:sz="4" w:space="0" w:color="auto"/>
            </w:tcBorders>
            <w:shd w:val="clear" w:color="auto" w:fill="DAEEF3" w:themeFill="accent5" w:themeFillTint="33"/>
          </w:tcPr>
          <w:p w14:paraId="5803E379" w14:textId="1704351B" w:rsidR="006477E7" w:rsidRPr="00F54A2B" w:rsidRDefault="006477E7" w:rsidP="001218BB">
            <w:pPr>
              <w:jc w:val="center"/>
              <w:rPr>
                <w:rFonts w:ascii="Arial" w:hAnsi="Arial" w:cs="Arial"/>
                <w:sz w:val="16"/>
                <w:szCs w:val="16"/>
              </w:rPr>
            </w:pPr>
            <w:r>
              <w:rPr>
                <w:rFonts w:ascii="Arial" w:hAnsi="Arial" w:cs="Arial"/>
                <w:sz w:val="16"/>
                <w:szCs w:val="16"/>
              </w:rPr>
              <w:t>31,612</w:t>
            </w:r>
          </w:p>
        </w:tc>
      </w:tr>
      <w:tr w:rsidR="001218BB" w:rsidRPr="001873B3" w14:paraId="0DD2DDF1" w14:textId="77777777" w:rsidTr="006A57AF">
        <w:trPr>
          <w:trHeight w:val="291"/>
          <w:jc w:val="center"/>
        </w:trPr>
        <w:tc>
          <w:tcPr>
            <w:tcW w:w="5917" w:type="dxa"/>
            <w:tcBorders>
              <w:top w:val="nil"/>
              <w:left w:val="dashSmallGap" w:sz="4" w:space="0" w:color="auto"/>
              <w:bottom w:val="nil"/>
              <w:right w:val="nil"/>
            </w:tcBorders>
            <w:shd w:val="clear" w:color="auto" w:fill="auto"/>
          </w:tcPr>
          <w:p w14:paraId="1B18DCA5" w14:textId="50FF28F7" w:rsidR="001218BB" w:rsidRPr="006A0EC7" w:rsidRDefault="001218BB" w:rsidP="001218BB">
            <w:pPr>
              <w:rPr>
                <w:rFonts w:ascii="Arial" w:hAnsi="Arial" w:cs="Arial"/>
                <w:sz w:val="16"/>
                <w:szCs w:val="16"/>
              </w:rPr>
            </w:pPr>
            <w:r w:rsidRPr="006A0EC7">
              <w:rPr>
                <w:rFonts w:ascii="Arial" w:hAnsi="Arial" w:cs="Arial"/>
                <w:sz w:val="16"/>
                <w:szCs w:val="16"/>
              </w:rPr>
              <w:t xml:space="preserve">Aldershot Town and District Football in the Community Trust </w:t>
            </w:r>
          </w:p>
        </w:tc>
        <w:tc>
          <w:tcPr>
            <w:tcW w:w="1460" w:type="dxa"/>
            <w:tcBorders>
              <w:top w:val="nil"/>
              <w:left w:val="nil"/>
              <w:bottom w:val="nil"/>
              <w:right w:val="dashSmallGap" w:sz="4" w:space="0" w:color="auto"/>
            </w:tcBorders>
            <w:shd w:val="clear" w:color="auto" w:fill="DAEEF3" w:themeFill="accent5" w:themeFillTint="33"/>
          </w:tcPr>
          <w:p w14:paraId="4C91BB7F" w14:textId="73EB1E31" w:rsidR="001218BB" w:rsidRPr="001873B3" w:rsidRDefault="003C60D9" w:rsidP="001218BB">
            <w:pPr>
              <w:jc w:val="center"/>
              <w:rPr>
                <w:rFonts w:ascii="Arial" w:hAnsi="Arial" w:cs="Arial"/>
                <w:color w:val="FF0000"/>
                <w:sz w:val="16"/>
                <w:szCs w:val="16"/>
              </w:rPr>
            </w:pPr>
            <w:r w:rsidRPr="006477E7">
              <w:rPr>
                <w:rFonts w:ascii="Arial" w:hAnsi="Arial" w:cs="Arial"/>
                <w:sz w:val="16"/>
                <w:szCs w:val="16"/>
              </w:rPr>
              <w:t>30,277</w:t>
            </w:r>
          </w:p>
        </w:tc>
      </w:tr>
      <w:tr w:rsidR="001218BB" w:rsidRPr="001873B3" w14:paraId="430ADB08" w14:textId="77777777" w:rsidTr="006A57AF">
        <w:trPr>
          <w:trHeight w:val="301"/>
          <w:jc w:val="center"/>
        </w:trPr>
        <w:tc>
          <w:tcPr>
            <w:tcW w:w="5917" w:type="dxa"/>
            <w:tcBorders>
              <w:top w:val="nil"/>
              <w:left w:val="dashSmallGap" w:sz="4" w:space="0" w:color="auto"/>
              <w:bottom w:val="single" w:sz="4" w:space="0" w:color="auto"/>
              <w:right w:val="nil"/>
            </w:tcBorders>
            <w:shd w:val="clear" w:color="auto" w:fill="auto"/>
          </w:tcPr>
          <w:p w14:paraId="5FE0AFDD" w14:textId="62A1BF5F" w:rsidR="001218BB" w:rsidRPr="006A0EC7" w:rsidRDefault="001218BB" w:rsidP="001218BB">
            <w:pPr>
              <w:rPr>
                <w:rFonts w:ascii="Arial" w:hAnsi="Arial" w:cs="Arial"/>
                <w:sz w:val="16"/>
                <w:szCs w:val="16"/>
              </w:rPr>
            </w:pPr>
            <w:r w:rsidRPr="006A0EC7">
              <w:rPr>
                <w:rFonts w:ascii="Arial" w:hAnsi="Arial" w:cs="Arial"/>
                <w:sz w:val="16"/>
                <w:szCs w:val="16"/>
              </w:rPr>
              <w:t xml:space="preserve">Farnborough Air Sciences Museum </w:t>
            </w:r>
          </w:p>
        </w:tc>
        <w:tc>
          <w:tcPr>
            <w:tcW w:w="1460" w:type="dxa"/>
            <w:tcBorders>
              <w:top w:val="nil"/>
              <w:left w:val="nil"/>
              <w:bottom w:val="single" w:sz="4" w:space="0" w:color="auto"/>
              <w:right w:val="dashSmallGap" w:sz="4" w:space="0" w:color="auto"/>
            </w:tcBorders>
            <w:shd w:val="clear" w:color="auto" w:fill="DAEEF3" w:themeFill="accent5" w:themeFillTint="33"/>
          </w:tcPr>
          <w:p w14:paraId="0764D9F9" w14:textId="6F6E8A49" w:rsidR="001218BB" w:rsidRPr="001873B3" w:rsidRDefault="003C60D9" w:rsidP="001218BB">
            <w:pPr>
              <w:jc w:val="center"/>
              <w:rPr>
                <w:rFonts w:ascii="Arial" w:hAnsi="Arial" w:cs="Arial"/>
                <w:color w:val="FF0000"/>
                <w:sz w:val="16"/>
                <w:szCs w:val="16"/>
              </w:rPr>
            </w:pPr>
            <w:r w:rsidRPr="00CB61E6">
              <w:rPr>
                <w:rFonts w:ascii="Arial" w:hAnsi="Arial" w:cs="Arial"/>
                <w:sz w:val="16"/>
                <w:szCs w:val="16"/>
              </w:rPr>
              <w:t>28,160</w:t>
            </w:r>
          </w:p>
        </w:tc>
      </w:tr>
    </w:tbl>
    <w:p w14:paraId="3B6B7E8A" w14:textId="77777777" w:rsidR="000275D3" w:rsidRPr="001873B3" w:rsidRDefault="000275D3" w:rsidP="00EA2AD1">
      <w:pPr>
        <w:spacing w:after="160" w:line="259" w:lineRule="auto"/>
        <w:rPr>
          <w:rFonts w:eastAsia="Calibri" w:cs="Times New Roman"/>
          <w:b/>
          <w:color w:val="FF0000"/>
          <w:szCs w:val="22"/>
          <w:lang w:val="en-GB"/>
        </w:rPr>
      </w:pPr>
    </w:p>
    <w:p w14:paraId="0CFF595F" w14:textId="77777777" w:rsidR="003C60D9" w:rsidRPr="001873B3" w:rsidRDefault="003C60D9" w:rsidP="00EA2AD1">
      <w:pPr>
        <w:spacing w:after="160" w:line="259" w:lineRule="auto"/>
        <w:rPr>
          <w:rFonts w:eastAsia="Calibri" w:cs="Times New Roman"/>
          <w:b/>
          <w:color w:val="FF0000"/>
          <w:szCs w:val="22"/>
          <w:lang w:val="en-GB"/>
        </w:rPr>
      </w:pPr>
    </w:p>
    <w:p w14:paraId="16C0CBE4" w14:textId="77777777" w:rsidR="003C60D9" w:rsidRPr="001873B3" w:rsidRDefault="003C60D9" w:rsidP="00EA2AD1">
      <w:pPr>
        <w:spacing w:after="160" w:line="259" w:lineRule="auto"/>
        <w:rPr>
          <w:rFonts w:eastAsia="Calibri" w:cs="Times New Roman"/>
          <w:b/>
          <w:color w:val="FF0000"/>
          <w:szCs w:val="22"/>
          <w:lang w:val="en-GB"/>
        </w:rPr>
      </w:pPr>
    </w:p>
    <w:p w14:paraId="3F054CC9" w14:textId="77777777" w:rsidR="00CB61E6" w:rsidRDefault="00CB61E6" w:rsidP="00EA2AD1">
      <w:pPr>
        <w:spacing w:after="160" w:line="259" w:lineRule="auto"/>
        <w:rPr>
          <w:rFonts w:eastAsia="Calibri" w:cs="Times New Roman"/>
          <w:b/>
          <w:szCs w:val="22"/>
          <w:lang w:val="en-GB"/>
        </w:rPr>
      </w:pPr>
    </w:p>
    <w:p w14:paraId="4781E898" w14:textId="07AE2670" w:rsidR="00F56623" w:rsidRPr="00D41AB1" w:rsidRDefault="00F56623" w:rsidP="00EA2AD1">
      <w:pPr>
        <w:spacing w:after="160" w:line="259" w:lineRule="auto"/>
        <w:rPr>
          <w:rFonts w:eastAsia="Calibri" w:cs="Times New Roman"/>
          <w:b/>
          <w:szCs w:val="22"/>
          <w:lang w:val="en-GB"/>
        </w:rPr>
      </w:pPr>
      <w:r w:rsidRPr="00D41AB1">
        <w:rPr>
          <w:rFonts w:eastAsia="Calibri" w:cs="Times New Roman"/>
          <w:b/>
          <w:szCs w:val="22"/>
          <w:lang w:val="en-GB"/>
        </w:rPr>
        <w:t>Central Government</w:t>
      </w:r>
    </w:p>
    <w:p w14:paraId="2C610F89" w14:textId="13C79570" w:rsidR="002B04D1" w:rsidRPr="005469B8" w:rsidRDefault="002B04D1" w:rsidP="00F56623">
      <w:pPr>
        <w:spacing w:after="160" w:line="259" w:lineRule="auto"/>
        <w:rPr>
          <w:rFonts w:eastAsia="Calibri" w:cs="Times New Roman"/>
          <w:szCs w:val="22"/>
          <w:lang w:val="en-GB"/>
        </w:rPr>
      </w:pPr>
      <w:r w:rsidRPr="005469B8">
        <w:rPr>
          <w:rFonts w:eastAsia="Calibri" w:cs="Times New Roman"/>
          <w:szCs w:val="22"/>
          <w:lang w:val="en-GB"/>
        </w:rPr>
        <w:t xml:space="preserve">Central Government has effective control over the general operations of the Council - it is responsible for providing the statutory framework within which the Council operates, provides </w:t>
      </w:r>
      <w:proofErr w:type="gramStart"/>
      <w:r w:rsidRPr="005469B8">
        <w:rPr>
          <w:rFonts w:eastAsia="Calibri" w:cs="Times New Roman"/>
          <w:szCs w:val="22"/>
          <w:lang w:val="en-GB"/>
        </w:rPr>
        <w:t>the majority of</w:t>
      </w:r>
      <w:proofErr w:type="gramEnd"/>
      <w:r w:rsidRPr="005469B8">
        <w:rPr>
          <w:rFonts w:eastAsia="Calibri" w:cs="Times New Roman"/>
          <w:szCs w:val="22"/>
          <w:lang w:val="en-GB"/>
        </w:rPr>
        <w:t xml:space="preserve"> its funding in the form of grants and prescribes the terms of many of the transactions that the Council has with other parties (e.g. council tax bills, housing benefits). Details of funding transactions with government departments in the form of grants and contributions are set out in Note 3</w:t>
      </w:r>
      <w:r w:rsidR="005469B8" w:rsidRPr="005469B8">
        <w:rPr>
          <w:rFonts w:eastAsia="Calibri" w:cs="Times New Roman"/>
          <w:szCs w:val="22"/>
          <w:lang w:val="en-GB"/>
        </w:rPr>
        <w:t>6</w:t>
      </w:r>
      <w:r w:rsidRPr="005469B8">
        <w:rPr>
          <w:rFonts w:eastAsia="Calibri" w:cs="Times New Roman"/>
          <w:szCs w:val="22"/>
          <w:lang w:val="en-GB"/>
        </w:rPr>
        <w:t>.</w:t>
      </w:r>
    </w:p>
    <w:p w14:paraId="66FCB846" w14:textId="25E25A90" w:rsidR="00F56623" w:rsidRPr="00D41AB1" w:rsidRDefault="00F56623" w:rsidP="00F56623">
      <w:pPr>
        <w:spacing w:after="160" w:line="259" w:lineRule="auto"/>
        <w:rPr>
          <w:rFonts w:eastAsia="Calibri" w:cs="Times New Roman"/>
          <w:b/>
          <w:szCs w:val="22"/>
          <w:lang w:val="en-GB"/>
        </w:rPr>
      </w:pPr>
      <w:r w:rsidRPr="00D41AB1">
        <w:rPr>
          <w:rFonts w:eastAsia="Calibri" w:cs="Times New Roman"/>
          <w:b/>
          <w:szCs w:val="22"/>
          <w:lang w:val="en-GB"/>
        </w:rPr>
        <w:t>Members</w:t>
      </w:r>
    </w:p>
    <w:p w14:paraId="2A049D5D" w14:textId="7E2C6781" w:rsidR="002B04D1" w:rsidRPr="00B02AB1" w:rsidRDefault="002B04D1" w:rsidP="002B04D1">
      <w:pPr>
        <w:spacing w:line="259" w:lineRule="auto"/>
        <w:rPr>
          <w:rFonts w:eastAsia="Calibri" w:cs="Times New Roman"/>
          <w:szCs w:val="22"/>
          <w:lang w:val="en-GB"/>
        </w:rPr>
      </w:pPr>
      <w:r w:rsidRPr="00B02AB1">
        <w:rPr>
          <w:rFonts w:eastAsia="Calibri" w:cs="Times New Roman"/>
          <w:szCs w:val="22"/>
          <w:lang w:val="en-GB"/>
        </w:rPr>
        <w:t>Members of the council have direct control over the Council’s financial and operating policies. The total of members’ allowances paid in 2020/21 is shown in Note 3</w:t>
      </w:r>
      <w:r w:rsidR="00B02AB1" w:rsidRPr="00B02AB1">
        <w:rPr>
          <w:rFonts w:eastAsia="Calibri" w:cs="Times New Roman"/>
          <w:szCs w:val="22"/>
          <w:lang w:val="en-GB"/>
        </w:rPr>
        <w:t>7.</w:t>
      </w:r>
    </w:p>
    <w:p w14:paraId="4B2FE988" w14:textId="77777777" w:rsidR="002B04D1" w:rsidRPr="00D03194" w:rsidRDefault="002B04D1" w:rsidP="002B04D1">
      <w:pPr>
        <w:spacing w:line="259" w:lineRule="auto"/>
        <w:rPr>
          <w:rFonts w:eastAsia="Calibri" w:cs="Times New Roman"/>
          <w:szCs w:val="22"/>
          <w:lang w:val="en-GB"/>
        </w:rPr>
      </w:pPr>
    </w:p>
    <w:p w14:paraId="0E15D254" w14:textId="03AAD166" w:rsidR="002B04D1" w:rsidRPr="00D03194" w:rsidRDefault="002B04D1" w:rsidP="002B04D1">
      <w:pPr>
        <w:spacing w:line="259" w:lineRule="auto"/>
        <w:rPr>
          <w:rFonts w:eastAsia="Calibri" w:cs="Times New Roman"/>
          <w:szCs w:val="22"/>
          <w:lang w:val="en-GB"/>
        </w:rPr>
      </w:pPr>
      <w:r w:rsidRPr="00D03194">
        <w:rPr>
          <w:rFonts w:eastAsia="Calibri" w:cs="Times New Roman"/>
          <w:szCs w:val="22"/>
          <w:lang w:val="en-GB"/>
        </w:rPr>
        <w:t>During 2020/21 no works or services were commissioned from companies in which members had an interest.</w:t>
      </w:r>
    </w:p>
    <w:p w14:paraId="716325B7" w14:textId="77777777" w:rsidR="002B04D1" w:rsidRPr="00D03194" w:rsidRDefault="002B04D1" w:rsidP="002B04D1">
      <w:pPr>
        <w:spacing w:line="259" w:lineRule="auto"/>
        <w:rPr>
          <w:rFonts w:eastAsia="Calibri" w:cs="Times New Roman"/>
          <w:szCs w:val="22"/>
          <w:lang w:val="en-GB"/>
        </w:rPr>
      </w:pPr>
    </w:p>
    <w:p w14:paraId="76329650" w14:textId="35D617FD" w:rsidR="002B04D1" w:rsidRPr="00D03194" w:rsidRDefault="002B04D1" w:rsidP="002B04D1">
      <w:pPr>
        <w:spacing w:line="259" w:lineRule="auto"/>
        <w:rPr>
          <w:rFonts w:eastAsia="Calibri" w:cs="Times New Roman"/>
          <w:szCs w:val="22"/>
          <w:lang w:val="en-GB"/>
        </w:rPr>
      </w:pPr>
      <w:r w:rsidRPr="00D03194">
        <w:rPr>
          <w:rFonts w:eastAsia="Calibri" w:cs="Times New Roman"/>
          <w:szCs w:val="22"/>
          <w:lang w:val="en-GB"/>
        </w:rPr>
        <w:t>Financial assistance totalling £2,550,263 was awarded to voluntary organisations in which 21 members and 2 ex-members had an interest. These financial awards were made with proper consideration of declarations of interest and the relevant members did not take part in any discussion or decision relating to the grants.</w:t>
      </w:r>
    </w:p>
    <w:p w14:paraId="225450A8" w14:textId="77777777" w:rsidR="002B04D1" w:rsidRPr="00D03194" w:rsidRDefault="002B04D1" w:rsidP="002B04D1">
      <w:pPr>
        <w:spacing w:line="259" w:lineRule="auto"/>
        <w:rPr>
          <w:rFonts w:eastAsia="Calibri" w:cs="Times New Roman"/>
          <w:szCs w:val="22"/>
          <w:lang w:val="en-GB"/>
        </w:rPr>
      </w:pPr>
    </w:p>
    <w:p w14:paraId="710418BC" w14:textId="77777777" w:rsidR="00913EAD" w:rsidRPr="00D03194" w:rsidRDefault="002B04D1" w:rsidP="00913EAD">
      <w:pPr>
        <w:spacing w:line="259" w:lineRule="auto"/>
        <w:rPr>
          <w:rFonts w:eastAsia="Calibri" w:cs="Times New Roman"/>
          <w:szCs w:val="22"/>
          <w:lang w:val="en-GB"/>
        </w:rPr>
      </w:pPr>
      <w:r w:rsidRPr="00D03194">
        <w:rPr>
          <w:rFonts w:eastAsia="Calibri" w:cs="Times New Roman"/>
          <w:szCs w:val="22"/>
          <w:lang w:val="en-GB"/>
        </w:rPr>
        <w:t>Details of all these transactions are recorded in the Statement of Accounts working papers and the Register of Members interest, open to public inspection.</w:t>
      </w:r>
      <w:bookmarkStart w:id="51" w:name="_Toc135904902"/>
    </w:p>
    <w:p w14:paraId="3E3E6340" w14:textId="77777777" w:rsidR="00913EAD" w:rsidRPr="001873B3" w:rsidRDefault="00913EAD" w:rsidP="00913EAD">
      <w:pPr>
        <w:spacing w:line="259" w:lineRule="auto"/>
        <w:rPr>
          <w:rFonts w:eastAsia="Calibri" w:cs="Times New Roman"/>
          <w:color w:val="FF0000"/>
          <w:szCs w:val="22"/>
          <w:lang w:val="en-GB"/>
        </w:rPr>
      </w:pPr>
    </w:p>
    <w:p w14:paraId="5F83F3A0" w14:textId="77777777" w:rsidR="00913EAD" w:rsidRPr="001873B3" w:rsidRDefault="00913EAD" w:rsidP="00913EAD">
      <w:pPr>
        <w:spacing w:line="259" w:lineRule="auto"/>
        <w:rPr>
          <w:rFonts w:eastAsia="Calibri" w:cs="Times New Roman"/>
          <w:b/>
          <w:bCs/>
          <w:color w:val="FF0000"/>
          <w:szCs w:val="22"/>
          <w:lang w:val="en-GB"/>
        </w:rPr>
      </w:pPr>
      <w:r w:rsidRPr="00460C2F">
        <w:rPr>
          <w:rFonts w:eastAsia="Calibri" w:cs="Times New Roman"/>
          <w:b/>
          <w:bCs/>
          <w:szCs w:val="22"/>
          <w:lang w:val="en-GB"/>
        </w:rPr>
        <w:t>Entities Controlled or Significantly Influenced by the Council</w:t>
      </w:r>
    </w:p>
    <w:p w14:paraId="25D3DCAC" w14:textId="77777777" w:rsidR="00913EAD" w:rsidRPr="00D03194" w:rsidRDefault="00913EAD" w:rsidP="00913EAD">
      <w:pPr>
        <w:spacing w:line="259" w:lineRule="auto"/>
        <w:rPr>
          <w:rFonts w:eastAsia="Calibri" w:cs="Times New Roman"/>
          <w:b/>
          <w:bCs/>
          <w:szCs w:val="22"/>
          <w:lang w:val="en-GB"/>
        </w:rPr>
      </w:pPr>
    </w:p>
    <w:p w14:paraId="34D64A46" w14:textId="246EC90E" w:rsidR="00913EAD" w:rsidRPr="00D03194" w:rsidRDefault="00913EAD" w:rsidP="00913EAD">
      <w:pPr>
        <w:spacing w:line="259" w:lineRule="auto"/>
        <w:rPr>
          <w:rFonts w:eastAsia="Calibri" w:cs="Times New Roman"/>
          <w:bCs/>
          <w:szCs w:val="22"/>
          <w:lang w:val="en-GB"/>
        </w:rPr>
      </w:pPr>
      <w:r w:rsidRPr="00D03194">
        <w:rPr>
          <w:rFonts w:eastAsia="Calibri" w:cs="Times New Roman"/>
          <w:bCs/>
          <w:szCs w:val="22"/>
          <w:lang w:val="en-GB"/>
        </w:rPr>
        <w:t>The Council controls Rushmoor Homes Ltd (RHL) through its ownership of 100% of the shares in the company. The company is currently in development and will assist to develop new homes to meet the Council’s regeneration priorities and desire to improve the availability of quality housing within the Borough. The first full year of operation will be 2020/21. The council owns 100 shares in RHL</w:t>
      </w:r>
      <w:r w:rsidR="00D37213" w:rsidRPr="00D03194">
        <w:rPr>
          <w:rFonts w:eastAsia="Calibri" w:cs="Times New Roman"/>
          <w:bCs/>
          <w:szCs w:val="22"/>
          <w:lang w:val="en-GB"/>
        </w:rPr>
        <w:t>.</w:t>
      </w:r>
    </w:p>
    <w:p w14:paraId="772FD2AF" w14:textId="4923D9A7" w:rsidR="00913EAD" w:rsidRPr="00D03194" w:rsidRDefault="00913EAD" w:rsidP="00913EAD">
      <w:pPr>
        <w:pStyle w:val="Heading1"/>
        <w:spacing w:after="240"/>
        <w:rPr>
          <w:rFonts w:ascii="Verdana" w:eastAsia="Calibri" w:hAnsi="Verdana" w:cs="Times New Roman"/>
          <w:bCs w:val="0"/>
          <w:color w:val="auto"/>
          <w:sz w:val="22"/>
          <w:szCs w:val="22"/>
          <w:lang w:val="en-GB"/>
        </w:rPr>
      </w:pPr>
      <w:r w:rsidRPr="00D03194">
        <w:rPr>
          <w:rFonts w:ascii="Verdana" w:eastAsia="Calibri" w:hAnsi="Verdana" w:cs="Times New Roman"/>
          <w:b w:val="0"/>
          <w:color w:val="auto"/>
          <w:sz w:val="22"/>
          <w:szCs w:val="22"/>
          <w:lang w:val="en-GB"/>
        </w:rPr>
        <w:t>The Council holds a 50% stake in Rushmoor Development Partnership (RDP). The partnership is currently in development with the objective to redevelop sites in Farnborough and Aldershot. The 2020/21 was the first full year of operation for the partnership. During 2020/21 the Council invested £132,000 in set up of the partnership</w:t>
      </w:r>
      <w:r w:rsidRPr="00D03194">
        <w:rPr>
          <w:rFonts w:ascii="Verdana" w:eastAsia="Calibri" w:hAnsi="Verdana" w:cs="Times New Roman"/>
          <w:bCs w:val="0"/>
          <w:color w:val="auto"/>
          <w:sz w:val="22"/>
          <w:szCs w:val="22"/>
          <w:lang w:val="en-GB"/>
        </w:rPr>
        <w:t>.</w:t>
      </w:r>
    </w:p>
    <w:p w14:paraId="2E13EBC4" w14:textId="099CE3F3" w:rsidR="00897D65" w:rsidRPr="00460C2F" w:rsidRDefault="00897D65" w:rsidP="00913EAD">
      <w:pPr>
        <w:pStyle w:val="Heading1"/>
        <w:spacing w:after="240"/>
        <w:rPr>
          <w:color w:val="auto"/>
          <w:lang w:val="pt-BR"/>
        </w:rPr>
      </w:pPr>
      <w:r w:rsidRPr="00460C2F">
        <w:rPr>
          <w:color w:val="auto"/>
          <w:lang w:val="pt-BR"/>
        </w:rPr>
        <w:t>Note 3</w:t>
      </w:r>
      <w:r w:rsidR="00A315C8" w:rsidRPr="00460C2F">
        <w:rPr>
          <w:color w:val="auto"/>
          <w:lang w:val="pt-BR"/>
        </w:rPr>
        <w:t>9</w:t>
      </w:r>
      <w:r w:rsidRPr="00460C2F">
        <w:rPr>
          <w:color w:val="auto"/>
          <w:lang w:val="pt-BR"/>
        </w:rPr>
        <w:t xml:space="preserve"> - Capital Expenditure and Financing</w:t>
      </w:r>
      <w:bookmarkEnd w:id="51"/>
      <w:r w:rsidRPr="00460C2F">
        <w:rPr>
          <w:color w:val="auto"/>
          <w:lang w:val="pt-BR"/>
        </w:rPr>
        <w:t xml:space="preserve"> </w:t>
      </w:r>
    </w:p>
    <w:p w14:paraId="3CFBCDFE" w14:textId="75DB7598" w:rsidR="009304C3" w:rsidRPr="00D03194" w:rsidRDefault="005800B4">
      <w:pPr>
        <w:spacing w:after="200" w:line="276" w:lineRule="auto"/>
        <w:rPr>
          <w:rFonts w:eastAsia="Verdana" w:cs="Verdana"/>
          <w:szCs w:val="22"/>
          <w:lang w:val="en-GB"/>
        </w:rPr>
      </w:pPr>
      <w:r w:rsidRPr="00D03194">
        <w:rPr>
          <w:rFonts w:eastAsia="Verdana" w:cs="Verdana"/>
          <w:szCs w:val="22"/>
          <w:lang w:val="en-GB"/>
        </w:rPr>
        <w:t>As at 31st March 2021 use of borrowing for capital expenditure resulted in the Council incurring a capital financing requirement of £119.5m. Total capital expenditure in 2020/21 was £29.1m, of which £0.8m was revenue expenditure funded from capital under statute. An amount of £0.2m was drawn from available capital receipts and government grants and contributions amounted to £2.2m. A summary of this expenditure and how it was financed is shown below.</w:t>
      </w:r>
    </w:p>
    <w:p w14:paraId="6355F5E3" w14:textId="77777777" w:rsidR="009D63E6" w:rsidRPr="001873B3" w:rsidRDefault="009D63E6">
      <w:pPr>
        <w:spacing w:after="200" w:line="276" w:lineRule="auto"/>
        <w:rPr>
          <w:rFonts w:eastAsia="Verdana" w:cs="Verdana"/>
          <w:color w:val="FF0000"/>
          <w:szCs w:val="22"/>
          <w:lang w:val="en-GB"/>
        </w:rPr>
      </w:pPr>
    </w:p>
    <w:p w14:paraId="32E11D6F" w14:textId="77777777" w:rsidR="009D63E6" w:rsidRPr="001873B3" w:rsidRDefault="009D63E6">
      <w:pPr>
        <w:spacing w:after="200" w:line="276" w:lineRule="auto"/>
        <w:rPr>
          <w:rFonts w:eastAsia="Verdana" w:cs="Verdana"/>
          <w:color w:val="FF0000"/>
          <w:szCs w:val="22"/>
          <w:lang w:val="en-GB"/>
        </w:rPr>
      </w:pPr>
    </w:p>
    <w:p w14:paraId="1E06662C" w14:textId="77777777" w:rsidR="009D63E6" w:rsidRPr="001873B3" w:rsidRDefault="009D63E6">
      <w:pPr>
        <w:spacing w:after="200" w:line="276" w:lineRule="auto"/>
        <w:rPr>
          <w:b/>
          <w:bCs/>
          <w:noProof/>
          <w:color w:val="FF0000"/>
          <w:sz w:val="24"/>
          <w:lang w:val="en-GB"/>
        </w:rPr>
      </w:pPr>
    </w:p>
    <w:tbl>
      <w:tblPr>
        <w:tblW w:w="0" w:type="auto"/>
        <w:tblInd w:w="7" w:type="dxa"/>
        <w:tblLayout w:type="fixed"/>
        <w:tblLook w:val="04A0" w:firstRow="1" w:lastRow="0" w:firstColumn="1" w:lastColumn="0" w:noHBand="0" w:noVBand="1"/>
      </w:tblPr>
      <w:tblGrid>
        <w:gridCol w:w="1408"/>
        <w:gridCol w:w="6520"/>
        <w:gridCol w:w="1560"/>
      </w:tblGrid>
      <w:tr w:rsidR="006A0EC7" w:rsidRPr="006A0EC7" w14:paraId="4837A6E7" w14:textId="77777777" w:rsidTr="005800B4">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B29E868" w14:textId="31239E3A" w:rsidR="00DC080C" w:rsidRPr="006A0EC7" w:rsidRDefault="00DC080C" w:rsidP="002021AD">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w:t>
            </w:r>
            <w:r w:rsidR="005800B4" w:rsidRPr="006A0EC7">
              <w:rPr>
                <w:rFonts w:ascii="Arial" w:eastAsia="Verdana" w:hAnsi="Arial"/>
                <w:b/>
                <w:bCs/>
                <w:sz w:val="16"/>
                <w:szCs w:val="16"/>
                <w:lang w:val="pt-BR"/>
              </w:rPr>
              <w:t>19</w:t>
            </w:r>
            <w:r w:rsidRPr="006A0EC7">
              <w:rPr>
                <w:rFonts w:ascii="Arial" w:eastAsia="Verdana" w:hAnsi="Arial"/>
                <w:b/>
                <w:bCs/>
                <w:sz w:val="16"/>
                <w:szCs w:val="16"/>
                <w:lang w:val="pt-BR"/>
              </w:rPr>
              <w:t>/2</w:t>
            </w:r>
            <w:r w:rsidR="005800B4" w:rsidRPr="006A0EC7">
              <w:rPr>
                <w:rFonts w:ascii="Arial" w:eastAsia="Verdana" w:hAnsi="Arial"/>
                <w:b/>
                <w:bCs/>
                <w:sz w:val="16"/>
                <w:szCs w:val="16"/>
                <w:lang w:val="pt-BR"/>
              </w:rPr>
              <w:t>0</w:t>
            </w:r>
          </w:p>
          <w:p w14:paraId="51C5C242" w14:textId="77777777" w:rsidR="00DC080C" w:rsidRPr="006A0EC7" w:rsidRDefault="00DC080C" w:rsidP="002021AD">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ABA4E12" w14:textId="77777777" w:rsidR="00DC080C" w:rsidRPr="006A0EC7" w:rsidRDefault="00DC080C" w:rsidP="00641283">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4851D830" w14:textId="3C9CF814" w:rsidR="00DC080C" w:rsidRPr="006A0EC7" w:rsidRDefault="00DC080C" w:rsidP="00185970">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202</w:t>
            </w:r>
            <w:r w:rsidR="005800B4" w:rsidRPr="006A0EC7">
              <w:rPr>
                <w:rFonts w:ascii="Arial" w:eastAsia="Verdana" w:hAnsi="Arial"/>
                <w:b/>
                <w:bCs/>
                <w:sz w:val="16"/>
                <w:szCs w:val="16"/>
                <w:lang w:val="pt-BR"/>
              </w:rPr>
              <w:t>0</w:t>
            </w:r>
            <w:r w:rsidRPr="006A0EC7">
              <w:rPr>
                <w:rFonts w:ascii="Arial" w:eastAsia="Verdana" w:hAnsi="Arial"/>
                <w:b/>
                <w:bCs/>
                <w:sz w:val="16"/>
                <w:szCs w:val="16"/>
                <w:lang w:val="pt-BR"/>
              </w:rPr>
              <w:t>/2</w:t>
            </w:r>
            <w:r w:rsidR="005800B4" w:rsidRPr="006A0EC7">
              <w:rPr>
                <w:rFonts w:ascii="Arial" w:eastAsia="Verdana" w:hAnsi="Arial"/>
                <w:b/>
                <w:bCs/>
                <w:sz w:val="16"/>
                <w:szCs w:val="16"/>
                <w:lang w:val="pt-BR"/>
              </w:rPr>
              <w:t>1</w:t>
            </w:r>
          </w:p>
          <w:p w14:paraId="06DF8681" w14:textId="77777777" w:rsidR="00DC080C" w:rsidRPr="006A0EC7" w:rsidRDefault="00DC080C" w:rsidP="00185970">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r>
      <w:tr w:rsidR="00E947DF" w:rsidRPr="001873B3" w14:paraId="491FDEB6" w14:textId="77777777" w:rsidTr="005800B4">
        <w:trPr>
          <w:trHeight w:val="248"/>
        </w:trPr>
        <w:tc>
          <w:tcPr>
            <w:tcW w:w="1408"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1A0AD3EC" w14:textId="555AD25B" w:rsidR="00DC080C" w:rsidRPr="006A0EC7" w:rsidRDefault="00B64B63" w:rsidP="002021AD">
            <w:pPr>
              <w:pStyle w:val="T1TableStyle"/>
              <w:ind w:right="113"/>
              <w:jc w:val="right"/>
              <w:rPr>
                <w:rFonts w:ascii="Arial" w:eastAsia="Verdana" w:hAnsi="Arial"/>
                <w:b/>
                <w:bCs/>
                <w:sz w:val="16"/>
                <w:szCs w:val="16"/>
                <w:lang w:val="pt-BR"/>
              </w:rPr>
            </w:pPr>
            <w:r w:rsidRPr="006A0EC7">
              <w:rPr>
                <w:rFonts w:ascii="Arial" w:hAnsi="Arial"/>
                <w:b/>
                <w:bCs/>
                <w:sz w:val="16"/>
                <w:szCs w:val="16"/>
              </w:rPr>
              <w:t>60,847</w:t>
            </w:r>
          </w:p>
        </w:tc>
        <w:tc>
          <w:tcPr>
            <w:tcW w:w="6520" w:type="dxa"/>
            <w:tcBorders>
              <w:top w:val="nil"/>
              <w:left w:val="nil"/>
              <w:bottom w:val="nil"/>
              <w:right w:val="nil"/>
            </w:tcBorders>
            <w:shd w:val="clear" w:color="auto" w:fill="auto"/>
            <w:tcMar>
              <w:top w:w="20" w:type="dxa"/>
              <w:left w:w="20" w:type="dxa"/>
              <w:bottom w:w="20" w:type="dxa"/>
              <w:right w:w="20" w:type="dxa"/>
            </w:tcMar>
          </w:tcPr>
          <w:p w14:paraId="2C70BCB5" w14:textId="6042DF31" w:rsidR="00DC080C" w:rsidRPr="006A0EC7" w:rsidRDefault="00DC080C" w:rsidP="00DC080C">
            <w:pPr>
              <w:pStyle w:val="T1TableStyle"/>
              <w:rPr>
                <w:rFonts w:ascii="Arial" w:eastAsia="Verdana" w:hAnsi="Arial"/>
                <w:b/>
                <w:bCs/>
                <w:sz w:val="16"/>
                <w:szCs w:val="16"/>
                <w:lang w:val="pt-BR"/>
              </w:rPr>
            </w:pPr>
            <w:r w:rsidRPr="006A0EC7">
              <w:rPr>
                <w:rFonts w:ascii="Arial" w:hAnsi="Arial"/>
                <w:b/>
                <w:bCs/>
                <w:sz w:val="16"/>
                <w:szCs w:val="16"/>
              </w:rPr>
              <w:t>Opening Capital Financing Requirement</w:t>
            </w:r>
          </w:p>
        </w:tc>
        <w:tc>
          <w:tcPr>
            <w:tcW w:w="1560" w:type="dxa"/>
            <w:tcBorders>
              <w:top w:val="single" w:sz="2"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C043987" w14:textId="3ECEA4C8" w:rsidR="00DC080C" w:rsidRPr="001873B3" w:rsidRDefault="00A315C8" w:rsidP="00185970">
            <w:pPr>
              <w:pStyle w:val="T1TableStyle"/>
              <w:ind w:right="113"/>
              <w:jc w:val="right"/>
              <w:rPr>
                <w:rFonts w:ascii="Arial" w:eastAsia="Verdana" w:hAnsi="Arial"/>
                <w:b/>
                <w:bCs/>
                <w:color w:val="FF0000"/>
                <w:sz w:val="16"/>
                <w:szCs w:val="16"/>
                <w:lang w:val="pt-BR"/>
              </w:rPr>
            </w:pPr>
            <w:r w:rsidRPr="009876A4">
              <w:rPr>
                <w:rFonts w:ascii="Arial" w:hAnsi="Arial"/>
                <w:b/>
                <w:bCs/>
                <w:sz w:val="16"/>
                <w:szCs w:val="16"/>
              </w:rPr>
              <w:t>102,054</w:t>
            </w:r>
          </w:p>
        </w:tc>
      </w:tr>
      <w:tr w:rsidR="00E947DF" w:rsidRPr="001873B3" w14:paraId="30B83EFE"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6AFD0E5" w14:textId="29B23DC1" w:rsidR="00DC080C" w:rsidRPr="006A0EC7" w:rsidRDefault="00DC080C" w:rsidP="002021AD">
            <w:pPr>
              <w:pStyle w:val="T1TableStyle"/>
              <w:ind w:right="113"/>
              <w:jc w:val="right"/>
              <w:rPr>
                <w:rFonts w:ascii="Arial" w:hAnsi="Arial"/>
                <w:sz w:val="16"/>
                <w:szCs w:val="16"/>
                <w:u w:val="single"/>
              </w:rPr>
            </w:pPr>
            <w:r w:rsidRPr="006A0EC7">
              <w:rPr>
                <w:rFonts w:ascii="Arial" w:hAnsi="Arial"/>
                <w:sz w:val="16"/>
                <w:szCs w:val="16"/>
                <w:u w:val="single"/>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01EDC6CC" w14:textId="005DDD6F" w:rsidR="00DC080C" w:rsidRPr="006A0EC7" w:rsidRDefault="00DC080C" w:rsidP="00DC080C">
            <w:pPr>
              <w:pStyle w:val="T1TableStyle"/>
              <w:rPr>
                <w:rFonts w:ascii="Arial" w:hAnsi="Arial"/>
                <w:sz w:val="16"/>
                <w:szCs w:val="16"/>
                <w:u w:val="single"/>
              </w:rPr>
            </w:pPr>
            <w:r w:rsidRPr="006A0EC7">
              <w:rPr>
                <w:rFonts w:ascii="Arial" w:hAnsi="Arial"/>
                <w:sz w:val="16"/>
                <w:szCs w:val="16"/>
                <w:u w:val="single"/>
              </w:rPr>
              <w:t>Capital Investment: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9F03F47" w14:textId="47419C2C" w:rsidR="00DC080C" w:rsidRPr="001873B3" w:rsidRDefault="00DC080C" w:rsidP="00185970">
            <w:pPr>
              <w:pStyle w:val="T1TableStyle"/>
              <w:ind w:right="113"/>
              <w:jc w:val="right"/>
              <w:rPr>
                <w:rFonts w:ascii="Arial" w:hAnsi="Arial"/>
                <w:color w:val="FF0000"/>
                <w:sz w:val="16"/>
                <w:szCs w:val="16"/>
              </w:rPr>
            </w:pPr>
            <w:r w:rsidRPr="001873B3">
              <w:rPr>
                <w:rFonts w:ascii="Arial" w:hAnsi="Arial"/>
                <w:color w:val="FF0000"/>
                <w:sz w:val="16"/>
                <w:szCs w:val="16"/>
              </w:rPr>
              <w:t xml:space="preserve"> </w:t>
            </w:r>
          </w:p>
        </w:tc>
      </w:tr>
      <w:tr w:rsidR="005640C0" w:rsidRPr="001873B3" w14:paraId="443503F6"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604DA117" w14:textId="5FADE774" w:rsidR="005640C0" w:rsidRPr="006A0EC7" w:rsidRDefault="003E4020" w:rsidP="002021AD">
            <w:pPr>
              <w:pStyle w:val="T1TableStyle"/>
              <w:ind w:right="113"/>
              <w:jc w:val="right"/>
              <w:rPr>
                <w:rFonts w:ascii="Arial" w:hAnsi="Arial"/>
                <w:sz w:val="16"/>
                <w:szCs w:val="16"/>
              </w:rPr>
            </w:pPr>
            <w:r w:rsidRPr="006A0EC7">
              <w:rPr>
                <w:rFonts w:ascii="Arial" w:hAnsi="Arial"/>
                <w:sz w:val="16"/>
                <w:szCs w:val="16"/>
              </w:rPr>
              <w:t>1,324</w:t>
            </w:r>
          </w:p>
        </w:tc>
        <w:tc>
          <w:tcPr>
            <w:tcW w:w="6520" w:type="dxa"/>
            <w:tcBorders>
              <w:top w:val="nil"/>
              <w:left w:val="nil"/>
              <w:bottom w:val="nil"/>
              <w:right w:val="nil"/>
            </w:tcBorders>
            <w:shd w:val="clear" w:color="auto" w:fill="auto"/>
            <w:tcMar>
              <w:top w:w="20" w:type="dxa"/>
              <w:left w:w="20" w:type="dxa"/>
              <w:bottom w:w="20" w:type="dxa"/>
              <w:right w:w="20" w:type="dxa"/>
            </w:tcMar>
          </w:tcPr>
          <w:p w14:paraId="1D29EC43" w14:textId="56A7E208" w:rsidR="005640C0" w:rsidRPr="006A0EC7" w:rsidRDefault="005640C0" w:rsidP="00DC080C">
            <w:pPr>
              <w:pStyle w:val="T1TableStyle"/>
              <w:rPr>
                <w:rFonts w:ascii="Arial" w:hAnsi="Arial"/>
                <w:sz w:val="16"/>
                <w:szCs w:val="16"/>
              </w:rPr>
            </w:pPr>
            <w:r w:rsidRPr="006A0EC7">
              <w:rPr>
                <w:rFonts w:ascii="Arial" w:hAnsi="Arial"/>
                <w:sz w:val="16"/>
                <w:szCs w:val="16"/>
              </w:rPr>
              <w:t xml:space="preserve">  Loans to external bodies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C59984F" w14:textId="2FE3CF72" w:rsidR="005640C0" w:rsidRPr="003E47ED" w:rsidRDefault="00A315C8" w:rsidP="00185970">
            <w:pPr>
              <w:pStyle w:val="T1TableStyle"/>
              <w:ind w:right="113"/>
              <w:jc w:val="right"/>
              <w:rPr>
                <w:rFonts w:ascii="Arial" w:hAnsi="Arial"/>
                <w:sz w:val="16"/>
                <w:szCs w:val="16"/>
              </w:rPr>
            </w:pPr>
            <w:r w:rsidRPr="003E47ED">
              <w:rPr>
                <w:rFonts w:ascii="Arial" w:hAnsi="Arial"/>
                <w:sz w:val="16"/>
                <w:szCs w:val="16"/>
              </w:rPr>
              <w:t>911</w:t>
            </w:r>
          </w:p>
        </w:tc>
      </w:tr>
      <w:tr w:rsidR="00E947DF" w:rsidRPr="001873B3" w14:paraId="7F66D286"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7556998" w14:textId="7FEF8968" w:rsidR="00DC080C" w:rsidRPr="006A0EC7" w:rsidRDefault="003E4020" w:rsidP="002021AD">
            <w:pPr>
              <w:pStyle w:val="T1TableStyle"/>
              <w:ind w:right="113"/>
              <w:jc w:val="right"/>
              <w:rPr>
                <w:rFonts w:ascii="Arial" w:hAnsi="Arial"/>
                <w:sz w:val="16"/>
                <w:szCs w:val="16"/>
              </w:rPr>
            </w:pPr>
            <w:r w:rsidRPr="006A0EC7">
              <w:rPr>
                <w:rFonts w:ascii="Arial" w:hAnsi="Arial"/>
                <w:sz w:val="16"/>
                <w:szCs w:val="16"/>
              </w:rPr>
              <w:t>7,330</w:t>
            </w:r>
          </w:p>
        </w:tc>
        <w:tc>
          <w:tcPr>
            <w:tcW w:w="6520" w:type="dxa"/>
            <w:tcBorders>
              <w:top w:val="nil"/>
              <w:left w:val="nil"/>
              <w:bottom w:val="nil"/>
              <w:right w:val="nil"/>
            </w:tcBorders>
            <w:shd w:val="clear" w:color="auto" w:fill="auto"/>
            <w:tcMar>
              <w:top w:w="20" w:type="dxa"/>
              <w:left w:w="20" w:type="dxa"/>
              <w:bottom w:w="20" w:type="dxa"/>
              <w:right w:w="20" w:type="dxa"/>
            </w:tcMar>
          </w:tcPr>
          <w:p w14:paraId="12C0C576" w14:textId="260B4587" w:rsidR="00DC080C" w:rsidRPr="006A0EC7" w:rsidRDefault="00DC080C" w:rsidP="00DC080C">
            <w:pPr>
              <w:pStyle w:val="T1TableStyle"/>
              <w:rPr>
                <w:rFonts w:ascii="Arial" w:hAnsi="Arial"/>
                <w:sz w:val="16"/>
                <w:szCs w:val="16"/>
              </w:rPr>
            </w:pPr>
            <w:r w:rsidRPr="006A0EC7">
              <w:rPr>
                <w:rFonts w:ascii="Arial" w:hAnsi="Arial"/>
                <w:sz w:val="16"/>
                <w:szCs w:val="16"/>
              </w:rPr>
              <w:t xml:space="preserve">  Property Plant and Equipment</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8640029" w14:textId="62DFA932" w:rsidR="00DC080C" w:rsidRPr="003E47ED" w:rsidRDefault="00694074" w:rsidP="00185970">
            <w:pPr>
              <w:pStyle w:val="T1TableStyle"/>
              <w:ind w:right="113"/>
              <w:jc w:val="right"/>
              <w:rPr>
                <w:rFonts w:ascii="Arial" w:hAnsi="Arial"/>
                <w:sz w:val="16"/>
                <w:szCs w:val="16"/>
              </w:rPr>
            </w:pPr>
            <w:r w:rsidRPr="003E47ED">
              <w:rPr>
                <w:rFonts w:ascii="Arial" w:hAnsi="Arial"/>
                <w:sz w:val="16"/>
                <w:szCs w:val="16"/>
              </w:rPr>
              <w:t>3,436</w:t>
            </w:r>
          </w:p>
        </w:tc>
      </w:tr>
      <w:tr w:rsidR="00040B72" w:rsidRPr="001873B3" w14:paraId="517DA44F"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A40C8EB" w14:textId="3F1D26E7" w:rsidR="00040B72" w:rsidRPr="006A0EC7" w:rsidRDefault="003E4020" w:rsidP="002021AD">
            <w:pPr>
              <w:pStyle w:val="T1TableStyle"/>
              <w:ind w:right="113"/>
              <w:jc w:val="right"/>
              <w:rPr>
                <w:rFonts w:ascii="Arial" w:hAnsi="Arial"/>
                <w:sz w:val="16"/>
                <w:szCs w:val="16"/>
              </w:rPr>
            </w:pPr>
            <w:r w:rsidRPr="006A0EC7">
              <w:rPr>
                <w:rFonts w:ascii="Arial" w:hAnsi="Arial"/>
                <w:sz w:val="16"/>
                <w:szCs w:val="16"/>
              </w:rPr>
              <w:t>34,112</w:t>
            </w:r>
          </w:p>
        </w:tc>
        <w:tc>
          <w:tcPr>
            <w:tcW w:w="6520" w:type="dxa"/>
            <w:tcBorders>
              <w:top w:val="nil"/>
              <w:left w:val="nil"/>
              <w:bottom w:val="nil"/>
              <w:right w:val="nil"/>
            </w:tcBorders>
            <w:shd w:val="clear" w:color="auto" w:fill="auto"/>
            <w:tcMar>
              <w:top w:w="20" w:type="dxa"/>
              <w:left w:w="20" w:type="dxa"/>
              <w:bottom w:w="20" w:type="dxa"/>
              <w:right w:w="20" w:type="dxa"/>
            </w:tcMar>
          </w:tcPr>
          <w:p w14:paraId="4268A342" w14:textId="016E13D9" w:rsidR="00040B72" w:rsidRPr="006A0EC7" w:rsidRDefault="00040B72" w:rsidP="00DC080C">
            <w:pPr>
              <w:pStyle w:val="T1TableStyle"/>
              <w:rPr>
                <w:rFonts w:ascii="Arial" w:hAnsi="Arial"/>
                <w:sz w:val="16"/>
                <w:szCs w:val="16"/>
              </w:rPr>
            </w:pPr>
            <w:r w:rsidRPr="006A0EC7">
              <w:rPr>
                <w:rFonts w:ascii="Arial" w:hAnsi="Arial"/>
                <w:sz w:val="16"/>
                <w:szCs w:val="16"/>
              </w:rPr>
              <w:t xml:space="preserve">  Investment Properties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34BE42E" w14:textId="0D1063D0" w:rsidR="00040B72" w:rsidRPr="003E47ED" w:rsidRDefault="00694074" w:rsidP="00185970">
            <w:pPr>
              <w:pStyle w:val="T1TableStyle"/>
              <w:ind w:right="113"/>
              <w:jc w:val="right"/>
              <w:rPr>
                <w:rFonts w:ascii="Arial" w:hAnsi="Arial"/>
                <w:sz w:val="16"/>
                <w:szCs w:val="16"/>
              </w:rPr>
            </w:pPr>
            <w:r w:rsidRPr="003E47ED">
              <w:rPr>
                <w:rFonts w:ascii="Arial" w:hAnsi="Arial"/>
                <w:sz w:val="16"/>
                <w:szCs w:val="16"/>
              </w:rPr>
              <w:t>17,135</w:t>
            </w:r>
          </w:p>
        </w:tc>
      </w:tr>
      <w:tr w:rsidR="00E947DF" w:rsidRPr="001873B3" w14:paraId="22B78EA0"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6A75046" w14:textId="380CF6B3" w:rsidR="00DC080C" w:rsidRPr="006A0EC7" w:rsidRDefault="003E4020" w:rsidP="002021AD">
            <w:pPr>
              <w:pStyle w:val="T1TableStyle"/>
              <w:ind w:right="113"/>
              <w:jc w:val="right"/>
              <w:rPr>
                <w:rFonts w:ascii="Arial" w:hAnsi="Arial"/>
                <w:sz w:val="16"/>
                <w:szCs w:val="16"/>
              </w:rPr>
            </w:pPr>
            <w:r w:rsidRPr="006A0EC7">
              <w:rPr>
                <w:rFonts w:ascii="Arial" w:hAnsi="Arial"/>
                <w:sz w:val="16"/>
                <w:szCs w:val="16"/>
              </w:rPr>
              <w:t>57</w:t>
            </w:r>
          </w:p>
        </w:tc>
        <w:tc>
          <w:tcPr>
            <w:tcW w:w="6520" w:type="dxa"/>
            <w:tcBorders>
              <w:top w:val="nil"/>
              <w:left w:val="nil"/>
              <w:bottom w:val="nil"/>
              <w:right w:val="nil"/>
            </w:tcBorders>
            <w:shd w:val="clear" w:color="auto" w:fill="auto"/>
            <w:tcMar>
              <w:top w:w="20" w:type="dxa"/>
              <w:left w:w="20" w:type="dxa"/>
              <w:bottom w:w="20" w:type="dxa"/>
              <w:right w:w="20" w:type="dxa"/>
            </w:tcMar>
          </w:tcPr>
          <w:p w14:paraId="7BBF4EFD" w14:textId="0A2EC9B3" w:rsidR="00DC080C" w:rsidRPr="006A0EC7" w:rsidRDefault="00DC080C" w:rsidP="00DC080C">
            <w:pPr>
              <w:pStyle w:val="T1TableStyle"/>
              <w:rPr>
                <w:rFonts w:ascii="Arial" w:hAnsi="Arial"/>
                <w:sz w:val="16"/>
                <w:szCs w:val="16"/>
              </w:rPr>
            </w:pPr>
            <w:r w:rsidRPr="006A0EC7">
              <w:rPr>
                <w:rFonts w:ascii="Arial" w:hAnsi="Arial"/>
                <w:sz w:val="16"/>
                <w:szCs w:val="16"/>
              </w:rPr>
              <w:t xml:space="preserve">  Intangible Assets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5463DA3" w14:textId="71556F49" w:rsidR="00DC080C" w:rsidRPr="003E47ED" w:rsidRDefault="00694074" w:rsidP="00185970">
            <w:pPr>
              <w:pStyle w:val="T1TableStyle"/>
              <w:ind w:right="113"/>
              <w:jc w:val="right"/>
              <w:rPr>
                <w:rFonts w:ascii="Arial" w:hAnsi="Arial"/>
                <w:sz w:val="16"/>
                <w:szCs w:val="16"/>
              </w:rPr>
            </w:pPr>
            <w:r w:rsidRPr="003E47ED">
              <w:rPr>
                <w:rFonts w:ascii="Arial" w:hAnsi="Arial"/>
                <w:sz w:val="16"/>
                <w:szCs w:val="16"/>
              </w:rPr>
              <w:t>0</w:t>
            </w:r>
          </w:p>
        </w:tc>
      </w:tr>
      <w:tr w:rsidR="00E947DF" w:rsidRPr="001873B3" w14:paraId="3295BA9F" w14:textId="77777777" w:rsidTr="005800B4">
        <w:trPr>
          <w:trHeight w:val="248"/>
        </w:trPr>
        <w:tc>
          <w:tcPr>
            <w:tcW w:w="1408" w:type="dxa"/>
            <w:tcBorders>
              <w:top w:val="nil"/>
              <w:left w:val="dashSmallGap" w:sz="4" w:space="0" w:color="000000"/>
              <w:bottom w:val="single" w:sz="4" w:space="0" w:color="000000"/>
              <w:right w:val="nil"/>
            </w:tcBorders>
            <w:shd w:val="clear" w:color="auto" w:fill="auto"/>
            <w:tcMar>
              <w:top w:w="20" w:type="dxa"/>
              <w:left w:w="20" w:type="dxa"/>
              <w:bottom w:w="20" w:type="dxa"/>
              <w:right w:w="20" w:type="dxa"/>
            </w:tcMar>
          </w:tcPr>
          <w:p w14:paraId="76E76611" w14:textId="6D6AE060"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2</w:t>
            </w:r>
            <w:r w:rsidR="003E4020" w:rsidRPr="006A0EC7">
              <w:rPr>
                <w:rFonts w:ascii="Arial" w:hAnsi="Arial"/>
                <w:sz w:val="16"/>
                <w:szCs w:val="16"/>
              </w:rPr>
              <w:t>,973</w:t>
            </w:r>
          </w:p>
        </w:tc>
        <w:tc>
          <w:tcPr>
            <w:tcW w:w="6520" w:type="dxa"/>
            <w:tcBorders>
              <w:top w:val="nil"/>
              <w:left w:val="nil"/>
              <w:bottom w:val="single" w:sz="4" w:space="0" w:color="000000"/>
              <w:right w:val="nil"/>
            </w:tcBorders>
            <w:shd w:val="clear" w:color="auto" w:fill="auto"/>
            <w:tcMar>
              <w:top w:w="20" w:type="dxa"/>
              <w:left w:w="20" w:type="dxa"/>
              <w:bottom w:w="20" w:type="dxa"/>
              <w:right w:w="20" w:type="dxa"/>
            </w:tcMar>
          </w:tcPr>
          <w:p w14:paraId="26438121" w14:textId="58CDEB06" w:rsidR="00DC080C" w:rsidRPr="006A0EC7" w:rsidRDefault="00DC080C" w:rsidP="00DC080C">
            <w:pPr>
              <w:pStyle w:val="T1TableStyle"/>
              <w:rPr>
                <w:rFonts w:ascii="Arial" w:hAnsi="Arial"/>
                <w:sz w:val="16"/>
                <w:szCs w:val="16"/>
              </w:rPr>
            </w:pPr>
            <w:r w:rsidRPr="006A0EC7">
              <w:rPr>
                <w:rFonts w:ascii="Arial" w:hAnsi="Arial"/>
                <w:sz w:val="16"/>
                <w:szCs w:val="16"/>
              </w:rPr>
              <w:t xml:space="preserve">  Rev. Exp. Funded from Capital Under Statute</w:t>
            </w:r>
          </w:p>
        </w:tc>
        <w:tc>
          <w:tcPr>
            <w:tcW w:w="1560" w:type="dxa"/>
            <w:tcBorders>
              <w:top w:val="nil"/>
              <w:left w:val="nil"/>
              <w:bottom w:val="single" w:sz="4" w:space="0" w:color="000000"/>
              <w:right w:val="dashSmallGap" w:sz="4" w:space="0" w:color="000000"/>
            </w:tcBorders>
            <w:shd w:val="clear" w:color="auto" w:fill="DAEEF3" w:themeFill="accent5" w:themeFillTint="33"/>
            <w:tcMar>
              <w:top w:w="20" w:type="dxa"/>
              <w:left w:w="20" w:type="dxa"/>
              <w:bottom w:w="20" w:type="dxa"/>
              <w:right w:w="20" w:type="dxa"/>
            </w:tcMar>
          </w:tcPr>
          <w:p w14:paraId="06BD98A6" w14:textId="179D6956" w:rsidR="00DC080C" w:rsidRPr="003E47ED" w:rsidRDefault="00694074" w:rsidP="00185970">
            <w:pPr>
              <w:pStyle w:val="T1TableStyle"/>
              <w:ind w:right="113"/>
              <w:jc w:val="right"/>
              <w:rPr>
                <w:rFonts w:ascii="Arial" w:hAnsi="Arial"/>
                <w:sz w:val="16"/>
                <w:szCs w:val="16"/>
              </w:rPr>
            </w:pPr>
            <w:r w:rsidRPr="003E47ED">
              <w:rPr>
                <w:rFonts w:ascii="Arial" w:hAnsi="Arial"/>
                <w:sz w:val="16"/>
                <w:szCs w:val="16"/>
              </w:rPr>
              <w:t>775</w:t>
            </w:r>
          </w:p>
        </w:tc>
      </w:tr>
      <w:tr w:rsidR="00E947DF" w:rsidRPr="001873B3" w14:paraId="60BC7D8D" w14:textId="77777777" w:rsidTr="005800B4">
        <w:trPr>
          <w:trHeight w:val="248"/>
        </w:trPr>
        <w:tc>
          <w:tcPr>
            <w:tcW w:w="1408" w:type="dxa"/>
            <w:tcBorders>
              <w:top w:val="single" w:sz="4" w:space="0" w:color="000000"/>
              <w:left w:val="dashSmallGap" w:sz="4" w:space="0" w:color="000000"/>
              <w:bottom w:val="nil"/>
              <w:right w:val="nil"/>
            </w:tcBorders>
            <w:shd w:val="clear" w:color="auto" w:fill="auto"/>
            <w:tcMar>
              <w:top w:w="20" w:type="dxa"/>
              <w:left w:w="20" w:type="dxa"/>
              <w:bottom w:w="20" w:type="dxa"/>
              <w:right w:w="20" w:type="dxa"/>
            </w:tcMar>
          </w:tcPr>
          <w:p w14:paraId="352546F2" w14:textId="5F1AF377" w:rsidR="00DC080C" w:rsidRPr="006A0EC7" w:rsidRDefault="003E4020" w:rsidP="002021AD">
            <w:pPr>
              <w:pStyle w:val="T1TableStyle"/>
              <w:ind w:right="113"/>
              <w:jc w:val="right"/>
              <w:rPr>
                <w:rFonts w:ascii="Arial" w:hAnsi="Arial"/>
                <w:b/>
                <w:bCs/>
                <w:sz w:val="16"/>
                <w:szCs w:val="16"/>
              </w:rPr>
            </w:pPr>
            <w:r w:rsidRPr="006A0EC7">
              <w:rPr>
                <w:rFonts w:ascii="Arial" w:hAnsi="Arial"/>
                <w:b/>
                <w:bCs/>
                <w:sz w:val="16"/>
                <w:szCs w:val="16"/>
              </w:rPr>
              <w:t>45,796</w:t>
            </w:r>
          </w:p>
        </w:tc>
        <w:tc>
          <w:tcPr>
            <w:tcW w:w="6520" w:type="dxa"/>
            <w:tcBorders>
              <w:top w:val="single" w:sz="4" w:space="0" w:color="000000"/>
              <w:left w:val="nil"/>
              <w:bottom w:val="nil"/>
              <w:right w:val="nil"/>
            </w:tcBorders>
            <w:shd w:val="clear" w:color="auto" w:fill="auto"/>
            <w:tcMar>
              <w:top w:w="20" w:type="dxa"/>
              <w:left w:w="20" w:type="dxa"/>
              <w:bottom w:w="20" w:type="dxa"/>
              <w:right w:w="20" w:type="dxa"/>
            </w:tcMar>
          </w:tcPr>
          <w:p w14:paraId="721F7BF1" w14:textId="0C794365" w:rsidR="00DC080C" w:rsidRPr="006A0EC7" w:rsidRDefault="00DC080C" w:rsidP="00DC080C">
            <w:pPr>
              <w:pStyle w:val="T1TableStyle"/>
              <w:rPr>
                <w:rFonts w:ascii="Arial" w:hAnsi="Arial"/>
                <w:b/>
                <w:bCs/>
                <w:sz w:val="16"/>
                <w:szCs w:val="16"/>
              </w:rPr>
            </w:pPr>
            <w:r w:rsidRPr="006A0EC7">
              <w:rPr>
                <w:rFonts w:ascii="Arial" w:hAnsi="Arial"/>
                <w:b/>
                <w:bCs/>
                <w:sz w:val="16"/>
                <w:szCs w:val="16"/>
              </w:rPr>
              <w:t xml:space="preserve">Total Capital </w:t>
            </w:r>
            <w:r w:rsidR="00040B72" w:rsidRPr="006A0EC7">
              <w:rPr>
                <w:rFonts w:ascii="Arial" w:hAnsi="Arial"/>
                <w:b/>
                <w:bCs/>
                <w:sz w:val="16"/>
                <w:szCs w:val="16"/>
              </w:rPr>
              <w:t>Investment</w:t>
            </w:r>
          </w:p>
        </w:tc>
        <w:tc>
          <w:tcPr>
            <w:tcW w:w="1560" w:type="dxa"/>
            <w:tcBorders>
              <w:top w:val="single" w:sz="4" w:space="0" w:color="000000"/>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CE2B813" w14:textId="52EEEEB7" w:rsidR="00DC080C" w:rsidRPr="003E47ED" w:rsidRDefault="00694074" w:rsidP="00185970">
            <w:pPr>
              <w:pStyle w:val="T1TableStyle"/>
              <w:ind w:right="113"/>
              <w:jc w:val="right"/>
              <w:rPr>
                <w:rFonts w:ascii="Arial" w:hAnsi="Arial"/>
                <w:b/>
                <w:bCs/>
                <w:sz w:val="16"/>
                <w:szCs w:val="16"/>
              </w:rPr>
            </w:pPr>
            <w:r w:rsidRPr="003E47ED">
              <w:rPr>
                <w:rFonts w:ascii="Arial" w:hAnsi="Arial"/>
                <w:b/>
                <w:bCs/>
                <w:sz w:val="16"/>
                <w:szCs w:val="16"/>
              </w:rPr>
              <w:t>22,257</w:t>
            </w:r>
          </w:p>
        </w:tc>
      </w:tr>
      <w:tr w:rsidR="00E947DF" w:rsidRPr="001873B3" w14:paraId="6E3FF4DF"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A298375" w14:textId="20A09D09"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65A4F54B" w14:textId="5CE8C146" w:rsidR="00DC080C" w:rsidRPr="006A0EC7" w:rsidRDefault="00DC080C" w:rsidP="00DC080C">
            <w:pPr>
              <w:pStyle w:val="T1TableStyle"/>
              <w:rPr>
                <w:rFonts w:ascii="Arial" w:hAnsi="Arial"/>
                <w:sz w:val="16"/>
                <w:szCs w:val="16"/>
                <w:u w:val="single"/>
              </w:rPr>
            </w:pPr>
            <w:r w:rsidRPr="006A0EC7">
              <w:rPr>
                <w:rFonts w:ascii="Arial" w:hAnsi="Arial"/>
                <w:sz w:val="16"/>
                <w:szCs w:val="16"/>
                <w:u w:val="single"/>
              </w:rPr>
              <w:t>Sources of Finance:</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4633DA1" w14:textId="3330DBCC" w:rsidR="00DC080C" w:rsidRPr="003E47ED" w:rsidRDefault="00DC080C" w:rsidP="00185970">
            <w:pPr>
              <w:pStyle w:val="T1TableStyle"/>
              <w:ind w:right="113"/>
              <w:jc w:val="right"/>
              <w:rPr>
                <w:rFonts w:ascii="Arial" w:hAnsi="Arial"/>
                <w:sz w:val="16"/>
                <w:szCs w:val="16"/>
              </w:rPr>
            </w:pPr>
            <w:r w:rsidRPr="003E47ED">
              <w:rPr>
                <w:rFonts w:ascii="Arial" w:hAnsi="Arial"/>
                <w:sz w:val="16"/>
                <w:szCs w:val="16"/>
              </w:rPr>
              <w:t xml:space="preserve"> </w:t>
            </w:r>
          </w:p>
        </w:tc>
      </w:tr>
      <w:tr w:rsidR="00E947DF" w:rsidRPr="001873B3" w14:paraId="346B2D48"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26A1EF5F" w14:textId="72721B4E"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(1</w:t>
            </w:r>
            <w:r w:rsidR="005E5144" w:rsidRPr="006A0EC7">
              <w:rPr>
                <w:rFonts w:ascii="Arial" w:hAnsi="Arial"/>
                <w:sz w:val="16"/>
                <w:szCs w:val="16"/>
              </w:rPr>
              <w:t>78</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2D68D9C4" w14:textId="7FC318AA" w:rsidR="00DC080C" w:rsidRPr="006A0EC7" w:rsidRDefault="00DC080C" w:rsidP="00DC080C">
            <w:pPr>
              <w:pStyle w:val="T1TableStyle"/>
              <w:rPr>
                <w:rFonts w:ascii="Arial" w:hAnsi="Arial"/>
                <w:sz w:val="16"/>
                <w:szCs w:val="16"/>
              </w:rPr>
            </w:pPr>
            <w:r w:rsidRPr="006A0EC7">
              <w:rPr>
                <w:rFonts w:ascii="Arial" w:hAnsi="Arial"/>
                <w:sz w:val="16"/>
                <w:szCs w:val="16"/>
              </w:rPr>
              <w:t xml:space="preserve">   Capital receipts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A770E45" w14:textId="2548EC4A" w:rsidR="00DC080C" w:rsidRPr="003E47ED" w:rsidRDefault="008D48F1" w:rsidP="00185970">
            <w:pPr>
              <w:pStyle w:val="T1TableStyle"/>
              <w:ind w:right="113"/>
              <w:jc w:val="right"/>
              <w:rPr>
                <w:rFonts w:ascii="Arial" w:hAnsi="Arial"/>
                <w:sz w:val="16"/>
                <w:szCs w:val="16"/>
              </w:rPr>
            </w:pPr>
            <w:r w:rsidRPr="003E47ED">
              <w:rPr>
                <w:rFonts w:ascii="Arial" w:hAnsi="Arial"/>
                <w:sz w:val="16"/>
                <w:szCs w:val="16"/>
              </w:rPr>
              <w:t>(</w:t>
            </w:r>
            <w:r w:rsidR="00694074" w:rsidRPr="003E47ED">
              <w:rPr>
                <w:rFonts w:ascii="Arial" w:hAnsi="Arial"/>
                <w:sz w:val="16"/>
                <w:szCs w:val="16"/>
              </w:rPr>
              <w:t>204</w:t>
            </w:r>
            <w:r w:rsidRPr="003E47ED">
              <w:rPr>
                <w:rFonts w:ascii="Arial" w:hAnsi="Arial"/>
                <w:sz w:val="16"/>
                <w:szCs w:val="16"/>
              </w:rPr>
              <w:t>)</w:t>
            </w:r>
          </w:p>
        </w:tc>
      </w:tr>
      <w:tr w:rsidR="00E947DF" w:rsidRPr="001873B3" w14:paraId="4B90D1E8"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B4F030" w14:textId="40417F3A"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w:t>
            </w:r>
            <w:r w:rsidR="005E5144" w:rsidRPr="006A0EC7">
              <w:rPr>
                <w:rFonts w:ascii="Arial" w:hAnsi="Arial"/>
                <w:sz w:val="16"/>
                <w:szCs w:val="16"/>
              </w:rPr>
              <w:t>2,946</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E6F0A6C" w14:textId="3A879DF2" w:rsidR="00DC080C" w:rsidRPr="006A0EC7" w:rsidRDefault="00DC080C" w:rsidP="00DC080C">
            <w:pPr>
              <w:pStyle w:val="T1TableStyle"/>
              <w:rPr>
                <w:rFonts w:ascii="Arial" w:hAnsi="Arial"/>
                <w:sz w:val="16"/>
                <w:szCs w:val="16"/>
              </w:rPr>
            </w:pPr>
            <w:r w:rsidRPr="006A0EC7">
              <w:rPr>
                <w:rFonts w:ascii="Arial" w:hAnsi="Arial"/>
                <w:sz w:val="16"/>
                <w:szCs w:val="16"/>
              </w:rPr>
              <w:t xml:space="preserve">   Government Grants and other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EFB8CA" w14:textId="17C92F68" w:rsidR="00DC080C" w:rsidRPr="003E47ED" w:rsidRDefault="00DC080C" w:rsidP="00185970">
            <w:pPr>
              <w:pStyle w:val="T1TableStyle"/>
              <w:ind w:right="113"/>
              <w:jc w:val="right"/>
              <w:rPr>
                <w:rFonts w:ascii="Arial" w:hAnsi="Arial"/>
                <w:sz w:val="16"/>
                <w:szCs w:val="16"/>
              </w:rPr>
            </w:pPr>
            <w:r w:rsidRPr="003E47ED">
              <w:rPr>
                <w:rFonts w:ascii="Arial" w:hAnsi="Arial"/>
                <w:sz w:val="16"/>
                <w:szCs w:val="16"/>
              </w:rPr>
              <w:t>(</w:t>
            </w:r>
            <w:r w:rsidR="00694074" w:rsidRPr="003E47ED">
              <w:rPr>
                <w:rFonts w:ascii="Arial" w:hAnsi="Arial"/>
                <w:sz w:val="16"/>
                <w:szCs w:val="16"/>
              </w:rPr>
              <w:t>2,156</w:t>
            </w:r>
            <w:r w:rsidRPr="003E47ED">
              <w:rPr>
                <w:rFonts w:ascii="Arial" w:hAnsi="Arial"/>
                <w:sz w:val="16"/>
                <w:szCs w:val="16"/>
              </w:rPr>
              <w:t>)</w:t>
            </w:r>
          </w:p>
        </w:tc>
      </w:tr>
      <w:tr w:rsidR="00E947DF" w:rsidRPr="001873B3" w14:paraId="5E0F79CA"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0E9688A6" w14:textId="203DB044"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w:t>
            </w:r>
            <w:r w:rsidR="005E5144" w:rsidRPr="006A0EC7">
              <w:rPr>
                <w:rFonts w:ascii="Arial" w:hAnsi="Arial"/>
                <w:sz w:val="16"/>
                <w:szCs w:val="16"/>
              </w:rPr>
              <w:t>55</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40050E5D" w14:textId="01FBC87A" w:rsidR="00DC080C" w:rsidRPr="006A0EC7" w:rsidRDefault="00DC080C" w:rsidP="00DC080C">
            <w:pPr>
              <w:pStyle w:val="T1TableStyle"/>
              <w:rPr>
                <w:rFonts w:ascii="Arial" w:hAnsi="Arial"/>
                <w:sz w:val="16"/>
                <w:szCs w:val="16"/>
              </w:rPr>
            </w:pPr>
            <w:r w:rsidRPr="006A0EC7">
              <w:rPr>
                <w:rFonts w:ascii="Arial" w:hAnsi="Arial"/>
                <w:sz w:val="16"/>
                <w:szCs w:val="16"/>
              </w:rPr>
              <w:t xml:space="preserve">   Direct revenue contributions</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D04D942" w14:textId="7C69D6F3" w:rsidR="00DC080C" w:rsidRPr="003E47ED" w:rsidRDefault="008D48F1" w:rsidP="00185970">
            <w:pPr>
              <w:pStyle w:val="T1TableStyle"/>
              <w:ind w:right="113"/>
              <w:jc w:val="right"/>
              <w:rPr>
                <w:rFonts w:ascii="Arial" w:hAnsi="Arial"/>
                <w:sz w:val="16"/>
                <w:szCs w:val="16"/>
              </w:rPr>
            </w:pPr>
            <w:r w:rsidRPr="003E47ED">
              <w:rPr>
                <w:rFonts w:ascii="Arial" w:hAnsi="Arial"/>
                <w:sz w:val="16"/>
                <w:szCs w:val="16"/>
              </w:rPr>
              <w:t>(</w:t>
            </w:r>
            <w:r w:rsidR="00F32863" w:rsidRPr="003E47ED">
              <w:rPr>
                <w:rFonts w:ascii="Arial" w:hAnsi="Arial"/>
                <w:sz w:val="16"/>
                <w:szCs w:val="16"/>
              </w:rPr>
              <w:t>643</w:t>
            </w:r>
            <w:r w:rsidRPr="003E47ED">
              <w:rPr>
                <w:rFonts w:ascii="Arial" w:hAnsi="Arial"/>
                <w:sz w:val="16"/>
                <w:szCs w:val="16"/>
              </w:rPr>
              <w:t>)</w:t>
            </w:r>
          </w:p>
        </w:tc>
      </w:tr>
      <w:tr w:rsidR="00E947DF" w:rsidRPr="001873B3" w14:paraId="0CA1D68B"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17A7DBC1" w14:textId="5B834DDA" w:rsidR="00DC080C" w:rsidRPr="006A0EC7" w:rsidRDefault="00DC080C" w:rsidP="002021AD">
            <w:pPr>
              <w:pStyle w:val="T1TableStyle"/>
              <w:ind w:right="113"/>
              <w:jc w:val="right"/>
              <w:rPr>
                <w:rFonts w:ascii="Arial" w:hAnsi="Arial"/>
                <w:sz w:val="16"/>
                <w:szCs w:val="16"/>
              </w:rPr>
            </w:pPr>
            <w:r w:rsidRPr="006A0EC7">
              <w:rPr>
                <w:rFonts w:ascii="Arial" w:hAnsi="Arial"/>
                <w:sz w:val="16"/>
                <w:szCs w:val="16"/>
              </w:rPr>
              <w:t>(</w:t>
            </w:r>
            <w:r w:rsidR="005E5144" w:rsidRPr="006A0EC7">
              <w:rPr>
                <w:rFonts w:ascii="Arial" w:hAnsi="Arial"/>
                <w:sz w:val="16"/>
                <w:szCs w:val="16"/>
              </w:rPr>
              <w:t>1,410</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1DA645D2" w14:textId="090517E7" w:rsidR="00DC080C" w:rsidRPr="006A0EC7" w:rsidRDefault="00DC080C" w:rsidP="00DC080C">
            <w:pPr>
              <w:pStyle w:val="T1TableStyle"/>
              <w:rPr>
                <w:rFonts w:ascii="Arial" w:hAnsi="Arial"/>
                <w:sz w:val="16"/>
                <w:szCs w:val="16"/>
              </w:rPr>
            </w:pPr>
            <w:r w:rsidRPr="006A0EC7">
              <w:rPr>
                <w:rFonts w:ascii="Arial" w:hAnsi="Arial"/>
                <w:sz w:val="16"/>
                <w:szCs w:val="16"/>
              </w:rPr>
              <w:t xml:space="preserve">   Minimum revenue provision</w:t>
            </w:r>
          </w:p>
        </w:tc>
        <w:tc>
          <w:tcPr>
            <w:tcW w:w="1560"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ED14071" w14:textId="5486A74F" w:rsidR="00DC080C" w:rsidRPr="003E47ED" w:rsidRDefault="00DC080C" w:rsidP="00185970">
            <w:pPr>
              <w:pStyle w:val="T1TableStyle"/>
              <w:ind w:right="113"/>
              <w:jc w:val="right"/>
              <w:rPr>
                <w:rFonts w:ascii="Arial" w:hAnsi="Arial"/>
                <w:sz w:val="16"/>
                <w:szCs w:val="16"/>
              </w:rPr>
            </w:pPr>
            <w:r w:rsidRPr="003E47ED">
              <w:rPr>
                <w:rFonts w:ascii="Arial" w:hAnsi="Arial"/>
                <w:sz w:val="16"/>
                <w:szCs w:val="16"/>
              </w:rPr>
              <w:t>(</w:t>
            </w:r>
            <w:r w:rsidR="00F32863" w:rsidRPr="003E47ED">
              <w:rPr>
                <w:rFonts w:ascii="Arial" w:hAnsi="Arial"/>
                <w:sz w:val="16"/>
                <w:szCs w:val="16"/>
              </w:rPr>
              <w:t>1,739</w:t>
            </w:r>
            <w:r w:rsidRPr="003E47ED">
              <w:rPr>
                <w:rFonts w:ascii="Arial" w:hAnsi="Arial"/>
                <w:sz w:val="16"/>
                <w:szCs w:val="16"/>
              </w:rPr>
              <w:t>)</w:t>
            </w:r>
          </w:p>
        </w:tc>
      </w:tr>
      <w:tr w:rsidR="00E947DF" w:rsidRPr="001873B3" w14:paraId="2A7BF4E0" w14:textId="77777777" w:rsidTr="005800B4">
        <w:trPr>
          <w:trHeight w:val="248"/>
        </w:trPr>
        <w:tc>
          <w:tcPr>
            <w:tcW w:w="1408" w:type="dxa"/>
            <w:tcBorders>
              <w:top w:val="nil"/>
              <w:left w:val="dashSmallGap" w:sz="4" w:space="0" w:color="000000"/>
              <w:bottom w:val="nil"/>
              <w:right w:val="nil"/>
            </w:tcBorders>
            <w:shd w:val="clear" w:color="auto" w:fill="auto"/>
            <w:tcMar>
              <w:top w:w="20" w:type="dxa"/>
              <w:left w:w="20" w:type="dxa"/>
              <w:bottom w:w="20" w:type="dxa"/>
              <w:right w:w="20" w:type="dxa"/>
            </w:tcMar>
          </w:tcPr>
          <w:p w14:paraId="37B03B68" w14:textId="5DBADA35" w:rsidR="00DC080C" w:rsidRPr="006A0EC7" w:rsidRDefault="00DC080C" w:rsidP="002021AD">
            <w:pPr>
              <w:pStyle w:val="T1TableStyle"/>
              <w:ind w:right="113"/>
              <w:jc w:val="right"/>
              <w:rPr>
                <w:rFonts w:ascii="Arial" w:eastAsia="Verdana" w:hAnsi="Arial"/>
                <w:b/>
                <w:bCs/>
                <w:sz w:val="16"/>
                <w:szCs w:val="16"/>
                <w:lang w:val="pt-BR"/>
              </w:rPr>
            </w:pPr>
            <w:r w:rsidRPr="006A0EC7">
              <w:rPr>
                <w:rFonts w:ascii="Arial" w:hAnsi="Arial"/>
                <w:b/>
                <w:bCs/>
                <w:sz w:val="16"/>
                <w:szCs w:val="16"/>
              </w:rPr>
              <w:t>(</w:t>
            </w:r>
            <w:r w:rsidR="005E5144" w:rsidRPr="006A0EC7">
              <w:rPr>
                <w:rFonts w:ascii="Arial" w:hAnsi="Arial"/>
                <w:b/>
                <w:bCs/>
                <w:sz w:val="16"/>
                <w:szCs w:val="16"/>
              </w:rPr>
              <w:t>4,589</w:t>
            </w:r>
            <w:r w:rsidRPr="006A0EC7">
              <w:rPr>
                <w:rFonts w:ascii="Arial" w:hAnsi="Arial"/>
                <w:b/>
                <w:bCs/>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EE3E55C" w14:textId="6E45BFD3" w:rsidR="00DC080C" w:rsidRPr="006A0EC7" w:rsidRDefault="00DC080C" w:rsidP="00DC080C">
            <w:pPr>
              <w:pStyle w:val="T1TableStyle"/>
              <w:rPr>
                <w:rFonts w:ascii="Arial" w:eastAsia="Verdana" w:hAnsi="Arial"/>
                <w:b/>
                <w:bCs/>
                <w:sz w:val="16"/>
                <w:szCs w:val="16"/>
                <w:lang w:val="pt-BR"/>
              </w:rPr>
            </w:pPr>
            <w:r w:rsidRPr="006A0EC7">
              <w:rPr>
                <w:rFonts w:ascii="Arial" w:hAnsi="Arial"/>
                <w:b/>
                <w:bCs/>
                <w:sz w:val="16"/>
                <w:szCs w:val="16"/>
              </w:rPr>
              <w:t>Total Sources of Finance</w:t>
            </w:r>
            <w:r w:rsidR="001B3E78" w:rsidRPr="006A0EC7">
              <w:rPr>
                <w:rFonts w:ascii="Arial" w:hAnsi="Arial"/>
                <w:b/>
                <w:bCs/>
                <w:sz w:val="16"/>
                <w:szCs w:val="16"/>
              </w:rPr>
              <w:t xml:space="preserve"> applied</w:t>
            </w:r>
          </w:p>
        </w:tc>
        <w:tc>
          <w:tcPr>
            <w:tcW w:w="1560" w:type="dxa"/>
            <w:tcBorders>
              <w:top w:val="nil"/>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07E2FFCC" w14:textId="4D6E189D" w:rsidR="00DC080C" w:rsidRPr="003E47ED" w:rsidRDefault="00DC080C" w:rsidP="00185970">
            <w:pPr>
              <w:pStyle w:val="T1TableStyle"/>
              <w:ind w:right="113"/>
              <w:jc w:val="right"/>
              <w:rPr>
                <w:rFonts w:ascii="Arial" w:eastAsia="Verdana" w:hAnsi="Arial"/>
                <w:b/>
                <w:bCs/>
                <w:sz w:val="16"/>
                <w:szCs w:val="16"/>
                <w:lang w:val="pt-BR"/>
              </w:rPr>
            </w:pPr>
            <w:r w:rsidRPr="003E47ED">
              <w:rPr>
                <w:rFonts w:ascii="Arial" w:hAnsi="Arial"/>
                <w:b/>
                <w:bCs/>
                <w:sz w:val="16"/>
                <w:szCs w:val="16"/>
              </w:rPr>
              <w:t>(</w:t>
            </w:r>
            <w:r w:rsidR="00F32863" w:rsidRPr="003E47ED">
              <w:rPr>
                <w:rFonts w:ascii="Arial" w:hAnsi="Arial"/>
                <w:b/>
                <w:bCs/>
                <w:sz w:val="16"/>
                <w:szCs w:val="16"/>
              </w:rPr>
              <w:t>4,742</w:t>
            </w:r>
            <w:r w:rsidRPr="003E47ED">
              <w:rPr>
                <w:rFonts w:ascii="Arial" w:hAnsi="Arial"/>
                <w:b/>
                <w:bCs/>
                <w:sz w:val="16"/>
                <w:szCs w:val="16"/>
              </w:rPr>
              <w:t>)</w:t>
            </w:r>
          </w:p>
        </w:tc>
      </w:tr>
      <w:tr w:rsidR="00DC080C" w:rsidRPr="001873B3" w14:paraId="56DE638B" w14:textId="77777777" w:rsidTr="005800B4">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06DFEF4" w14:textId="214F85D5" w:rsidR="00DC080C" w:rsidRPr="006A0EC7" w:rsidRDefault="005E5144" w:rsidP="002021AD">
            <w:pPr>
              <w:pStyle w:val="T1TableStyle"/>
              <w:ind w:right="113"/>
              <w:jc w:val="right"/>
              <w:rPr>
                <w:rFonts w:ascii="Arial" w:eastAsia="Verdana" w:hAnsi="Arial"/>
                <w:b/>
                <w:bCs/>
                <w:sz w:val="16"/>
                <w:szCs w:val="16"/>
                <w:lang w:val="pt-BR"/>
              </w:rPr>
            </w:pPr>
            <w:r w:rsidRPr="006A0EC7">
              <w:rPr>
                <w:rFonts w:ascii="Arial" w:hAnsi="Arial"/>
                <w:b/>
                <w:bCs/>
                <w:sz w:val="16"/>
                <w:szCs w:val="16"/>
              </w:rPr>
              <w:t>102,</w:t>
            </w:r>
            <w:r w:rsidR="00A11CDF" w:rsidRPr="006A0EC7">
              <w:rPr>
                <w:rFonts w:ascii="Arial" w:hAnsi="Arial"/>
                <w:b/>
                <w:bCs/>
                <w:sz w:val="16"/>
                <w:szCs w:val="16"/>
              </w:rPr>
              <w:t>054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46DABEB7" w14:textId="59AA8260" w:rsidR="00DC080C" w:rsidRPr="006A0EC7" w:rsidRDefault="00DC080C" w:rsidP="00DC080C">
            <w:pPr>
              <w:pStyle w:val="T1TableStyle"/>
              <w:rPr>
                <w:rFonts w:ascii="Arial" w:eastAsia="Verdana" w:hAnsi="Arial"/>
                <w:b/>
                <w:bCs/>
                <w:sz w:val="16"/>
                <w:szCs w:val="16"/>
                <w:lang w:val="pt-BR"/>
              </w:rPr>
            </w:pPr>
            <w:r w:rsidRPr="006A0EC7">
              <w:rPr>
                <w:rFonts w:ascii="Arial" w:hAnsi="Arial"/>
                <w:b/>
                <w:bCs/>
                <w:sz w:val="16"/>
                <w:szCs w:val="16"/>
              </w:rPr>
              <w:t>Closing Capital Financing Requirement</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0D357DC" w14:textId="235A03E1" w:rsidR="00DC080C" w:rsidRPr="003E47ED" w:rsidRDefault="00F32863" w:rsidP="00185970">
            <w:pPr>
              <w:pStyle w:val="T1TableStyle"/>
              <w:ind w:right="113"/>
              <w:jc w:val="right"/>
              <w:rPr>
                <w:rFonts w:ascii="Arial" w:eastAsia="Verdana" w:hAnsi="Arial"/>
                <w:b/>
                <w:bCs/>
                <w:sz w:val="16"/>
                <w:szCs w:val="16"/>
                <w:lang w:val="pt-BR"/>
              </w:rPr>
            </w:pPr>
            <w:r w:rsidRPr="003E47ED">
              <w:rPr>
                <w:rFonts w:ascii="Arial" w:hAnsi="Arial"/>
                <w:b/>
                <w:bCs/>
                <w:sz w:val="16"/>
                <w:szCs w:val="16"/>
              </w:rPr>
              <w:t>119,570</w:t>
            </w:r>
          </w:p>
        </w:tc>
      </w:tr>
    </w:tbl>
    <w:p w14:paraId="4765E10E" w14:textId="5B252576" w:rsidR="00897D65" w:rsidRPr="001873B3" w:rsidRDefault="00897D65">
      <w:pPr>
        <w:pStyle w:val="T1TableStyle"/>
        <w:rPr>
          <w:rFonts w:ascii="Verdana" w:eastAsia="Verdana" w:hAnsi="Verdana" w:cs="Verdana"/>
          <w:color w:val="FF0000"/>
          <w:sz w:val="22"/>
        </w:rPr>
      </w:pPr>
    </w:p>
    <w:p w14:paraId="3B1B14AE" w14:textId="6D0016BF" w:rsidR="00DC080C" w:rsidRPr="001873B3" w:rsidRDefault="00DC080C">
      <w:pPr>
        <w:pStyle w:val="T1TableStyle"/>
        <w:rPr>
          <w:rFonts w:ascii="Verdana" w:eastAsia="Verdana" w:hAnsi="Verdana" w:cs="Verdana"/>
          <w:color w:val="FF0000"/>
          <w:sz w:val="22"/>
        </w:rPr>
      </w:pPr>
      <w:r w:rsidRPr="006A0EC7">
        <w:rPr>
          <w:rFonts w:ascii="Verdana" w:eastAsia="Verdana" w:hAnsi="Verdana" w:cs="Verdana"/>
          <w:sz w:val="22"/>
        </w:rPr>
        <w:t>Explanation of movements in year;</w:t>
      </w:r>
    </w:p>
    <w:p w14:paraId="126D25A1" w14:textId="77777777" w:rsidR="00DC080C" w:rsidRPr="001873B3" w:rsidRDefault="00DC080C">
      <w:pPr>
        <w:pStyle w:val="T1TableStyle"/>
        <w:rPr>
          <w:rFonts w:ascii="Verdana" w:eastAsia="Verdana" w:hAnsi="Verdana" w:cs="Verdana"/>
          <w:color w:val="FF0000"/>
          <w:sz w:val="22"/>
        </w:rPr>
      </w:pPr>
    </w:p>
    <w:tbl>
      <w:tblPr>
        <w:tblW w:w="0" w:type="auto"/>
        <w:tblInd w:w="7" w:type="dxa"/>
        <w:tblLayout w:type="fixed"/>
        <w:tblLook w:val="04A0" w:firstRow="1" w:lastRow="0" w:firstColumn="1" w:lastColumn="0" w:noHBand="0" w:noVBand="1"/>
      </w:tblPr>
      <w:tblGrid>
        <w:gridCol w:w="1408"/>
        <w:gridCol w:w="6520"/>
        <w:gridCol w:w="1560"/>
      </w:tblGrid>
      <w:tr w:rsidR="006A0EC7" w:rsidRPr="006A0EC7" w14:paraId="49798439"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49254D88" w14:textId="77777777" w:rsidR="001B3E78" w:rsidRPr="006A0EC7" w:rsidRDefault="001B3E78"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2019/20</w:t>
            </w:r>
          </w:p>
          <w:p w14:paraId="371C3957" w14:textId="77777777" w:rsidR="001B3E78" w:rsidRPr="006A0EC7" w:rsidRDefault="001B3E78"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50D09DC4" w14:textId="77777777" w:rsidR="001B3E78" w:rsidRPr="006A0EC7" w:rsidRDefault="001B3E78"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6E4135E7" w14:textId="77777777" w:rsidR="001B3E78" w:rsidRPr="006A0EC7" w:rsidRDefault="001B3E78"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2020/21</w:t>
            </w:r>
          </w:p>
          <w:p w14:paraId="56BDC69E" w14:textId="77777777" w:rsidR="001B3E78" w:rsidRPr="006A0EC7" w:rsidRDefault="001B3E78"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r>
      <w:tr w:rsidR="00E947DF" w:rsidRPr="001873B3" w14:paraId="70D68B33" w14:textId="77777777" w:rsidTr="19EDCB16">
        <w:trPr>
          <w:trHeight w:val="248"/>
        </w:trPr>
        <w:tc>
          <w:tcPr>
            <w:tcW w:w="1408" w:type="dxa"/>
            <w:tcBorders>
              <w:top w:val="single" w:sz="2" w:space="0" w:color="000000" w:themeColor="text1"/>
              <w:left w:val="dashSmallGap" w:sz="4" w:space="0" w:color="000000" w:themeColor="text1"/>
              <w:right w:val="nil"/>
            </w:tcBorders>
            <w:shd w:val="clear" w:color="auto" w:fill="auto"/>
            <w:tcMar>
              <w:top w:w="20" w:type="dxa"/>
              <w:left w:w="20" w:type="dxa"/>
              <w:bottom w:w="20" w:type="dxa"/>
              <w:right w:w="20" w:type="dxa"/>
            </w:tcMar>
          </w:tcPr>
          <w:p w14:paraId="6A3CA5EC" w14:textId="593DB637" w:rsidR="00DC080C" w:rsidRPr="006A0EC7" w:rsidRDefault="00A11CDF" w:rsidP="002021AD">
            <w:pPr>
              <w:pStyle w:val="T1TableStyle"/>
              <w:ind w:right="113"/>
              <w:jc w:val="right"/>
              <w:rPr>
                <w:rFonts w:ascii="Arial" w:eastAsia="Verdana" w:hAnsi="Arial"/>
                <w:sz w:val="16"/>
                <w:szCs w:val="16"/>
                <w:lang w:val="pt-BR"/>
              </w:rPr>
            </w:pPr>
            <w:r w:rsidRPr="006A0EC7">
              <w:rPr>
                <w:rFonts w:ascii="Arial" w:hAnsi="Arial"/>
                <w:sz w:val="16"/>
                <w:szCs w:val="16"/>
              </w:rPr>
              <w:t>4</w:t>
            </w:r>
            <w:r w:rsidR="00C44604" w:rsidRPr="006A0EC7">
              <w:rPr>
                <w:rFonts w:ascii="Arial" w:hAnsi="Arial"/>
                <w:sz w:val="16"/>
                <w:szCs w:val="16"/>
              </w:rPr>
              <w:t>1,567</w:t>
            </w:r>
          </w:p>
        </w:tc>
        <w:tc>
          <w:tcPr>
            <w:tcW w:w="6520" w:type="dxa"/>
            <w:tcBorders>
              <w:top w:val="nil"/>
              <w:left w:val="nil"/>
              <w:bottom w:val="nil"/>
              <w:right w:val="nil"/>
            </w:tcBorders>
            <w:shd w:val="clear" w:color="auto" w:fill="auto"/>
            <w:tcMar>
              <w:top w:w="20" w:type="dxa"/>
              <w:left w:w="20" w:type="dxa"/>
              <w:bottom w:w="20" w:type="dxa"/>
              <w:right w:w="20" w:type="dxa"/>
            </w:tcMar>
          </w:tcPr>
          <w:p w14:paraId="33B62E1F" w14:textId="468F4BAB" w:rsidR="00DC080C" w:rsidRPr="006A0EC7" w:rsidRDefault="00DC080C" w:rsidP="00DC080C">
            <w:pPr>
              <w:pStyle w:val="T1TableStyle"/>
              <w:rPr>
                <w:rFonts w:ascii="Arial" w:eastAsia="Verdana" w:hAnsi="Arial"/>
                <w:sz w:val="16"/>
                <w:szCs w:val="16"/>
                <w:lang w:val="pt-BR"/>
              </w:rPr>
            </w:pPr>
            <w:r w:rsidRPr="006A0EC7">
              <w:rPr>
                <w:rFonts w:ascii="Arial" w:hAnsi="Arial"/>
                <w:sz w:val="16"/>
                <w:szCs w:val="16"/>
              </w:rPr>
              <w:t>Increase in underlying need to borrow (unsupported by government financial assistance)</w:t>
            </w:r>
          </w:p>
        </w:tc>
        <w:tc>
          <w:tcPr>
            <w:tcW w:w="1560" w:type="dxa"/>
            <w:tcBorders>
              <w:top w:val="single" w:sz="2" w:space="0" w:color="000000" w:themeColor="text1"/>
              <w:left w:val="nil"/>
              <w:right w:val="dashSmallGap" w:sz="4" w:space="0" w:color="000000" w:themeColor="text1"/>
            </w:tcBorders>
            <w:shd w:val="clear" w:color="auto" w:fill="DAEEF3" w:themeFill="accent5" w:themeFillTint="33"/>
            <w:tcMar>
              <w:top w:w="20" w:type="dxa"/>
              <w:left w:w="20" w:type="dxa"/>
              <w:bottom w:w="20" w:type="dxa"/>
              <w:right w:w="20" w:type="dxa"/>
            </w:tcMar>
          </w:tcPr>
          <w:p w14:paraId="6F141780" w14:textId="5D049D09" w:rsidR="00DC080C" w:rsidRPr="003E47ED" w:rsidRDefault="009D63E6" w:rsidP="00185970">
            <w:pPr>
              <w:pStyle w:val="T1TableStyle"/>
              <w:ind w:right="113"/>
              <w:jc w:val="right"/>
              <w:rPr>
                <w:rFonts w:ascii="Arial" w:eastAsia="Verdana" w:hAnsi="Arial"/>
                <w:sz w:val="16"/>
                <w:szCs w:val="16"/>
                <w:lang w:val="pt-BR"/>
              </w:rPr>
            </w:pPr>
            <w:r w:rsidRPr="003E47ED">
              <w:rPr>
                <w:rFonts w:ascii="Arial" w:eastAsia="Verdana" w:hAnsi="Arial"/>
                <w:sz w:val="16"/>
                <w:szCs w:val="16"/>
                <w:lang w:val="pt-BR"/>
              </w:rPr>
              <w:t>17</w:t>
            </w:r>
            <w:r w:rsidR="008D48F1" w:rsidRPr="003E47ED">
              <w:rPr>
                <w:rFonts w:ascii="Arial" w:eastAsia="Verdana" w:hAnsi="Arial"/>
                <w:sz w:val="16"/>
                <w:szCs w:val="16"/>
                <w:lang w:val="pt-BR"/>
              </w:rPr>
              <w:t>,</w:t>
            </w:r>
            <w:r w:rsidRPr="003E47ED">
              <w:rPr>
                <w:rFonts w:ascii="Arial" w:eastAsia="Verdana" w:hAnsi="Arial"/>
                <w:sz w:val="16"/>
                <w:szCs w:val="16"/>
                <w:lang w:val="pt-BR"/>
              </w:rPr>
              <w:t>782</w:t>
            </w:r>
          </w:p>
        </w:tc>
      </w:tr>
      <w:tr w:rsidR="00E947DF" w:rsidRPr="001873B3" w14:paraId="78CE4C75"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DA26C3C" w14:textId="7DE94CC5" w:rsidR="00DC080C" w:rsidRPr="006A0EC7" w:rsidRDefault="00A11CDF" w:rsidP="002021AD">
            <w:pPr>
              <w:pStyle w:val="T1TableStyle"/>
              <w:ind w:right="113"/>
              <w:jc w:val="right"/>
              <w:rPr>
                <w:rFonts w:ascii="Arial" w:hAnsi="Arial"/>
                <w:sz w:val="16"/>
                <w:szCs w:val="16"/>
              </w:rPr>
            </w:pPr>
            <w:r w:rsidRPr="006A0EC7">
              <w:rPr>
                <w:rFonts w:ascii="Arial" w:hAnsi="Arial"/>
                <w:sz w:val="16"/>
                <w:szCs w:val="16"/>
              </w:rPr>
              <w:t>(35</w:t>
            </w:r>
            <w:r w:rsidR="00C44604" w:rsidRPr="006A0EC7">
              <w:rPr>
                <w:rFonts w:ascii="Arial" w:hAnsi="Arial"/>
                <w:sz w:val="16"/>
                <w:szCs w:val="16"/>
              </w:rPr>
              <w:t>9</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B1F2877" w14:textId="21A71029" w:rsidR="00DC080C" w:rsidRPr="006A0EC7" w:rsidRDefault="00DC080C" w:rsidP="19EDCB16">
            <w:pPr>
              <w:pStyle w:val="T1TableStyle"/>
              <w:rPr>
                <w:rFonts w:ascii="Arial" w:hAnsi="Arial"/>
                <w:sz w:val="16"/>
                <w:szCs w:val="16"/>
                <w:lang w:val="en-US"/>
              </w:rPr>
            </w:pPr>
            <w:r w:rsidRPr="19EDCB16">
              <w:rPr>
                <w:rFonts w:ascii="Arial" w:hAnsi="Arial"/>
                <w:sz w:val="16"/>
                <w:szCs w:val="16"/>
                <w:lang w:val="en-US"/>
              </w:rPr>
              <w:t>Assets acquired under finance leases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256041F0" w14:textId="6B4926CD" w:rsidR="00DC080C" w:rsidRPr="003E47ED" w:rsidRDefault="009D63E6" w:rsidP="00185970">
            <w:pPr>
              <w:pStyle w:val="T1TableStyle"/>
              <w:ind w:right="113"/>
              <w:jc w:val="right"/>
              <w:rPr>
                <w:rFonts w:ascii="Arial" w:hAnsi="Arial"/>
                <w:sz w:val="16"/>
                <w:szCs w:val="16"/>
              </w:rPr>
            </w:pPr>
            <w:r w:rsidRPr="003E47ED">
              <w:rPr>
                <w:rFonts w:ascii="Arial" w:hAnsi="Arial"/>
                <w:sz w:val="16"/>
                <w:szCs w:val="16"/>
              </w:rPr>
              <w:t>(266)</w:t>
            </w:r>
          </w:p>
        </w:tc>
      </w:tr>
      <w:tr w:rsidR="00E947DF" w:rsidRPr="001873B3" w14:paraId="01BA39B6"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30AA7FCE" w14:textId="519070B9" w:rsidR="00DC080C" w:rsidRPr="006A0EC7" w:rsidRDefault="00C44604" w:rsidP="002021AD">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41,208</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17F5E079" w14:textId="487CE0D5" w:rsidR="00DC080C" w:rsidRPr="006A0EC7" w:rsidRDefault="00DC080C" w:rsidP="00DC080C">
            <w:pPr>
              <w:pStyle w:val="T1TableStyle"/>
              <w:rPr>
                <w:rFonts w:ascii="Arial" w:eastAsia="Verdana" w:hAnsi="Arial"/>
                <w:b/>
                <w:bCs/>
                <w:sz w:val="16"/>
                <w:szCs w:val="16"/>
                <w:lang w:val="pt-BR"/>
              </w:rPr>
            </w:pPr>
            <w:r w:rsidRPr="006A0EC7">
              <w:rPr>
                <w:rFonts w:ascii="Arial" w:hAnsi="Arial"/>
                <w:b/>
                <w:bCs/>
                <w:sz w:val="16"/>
                <w:szCs w:val="16"/>
              </w:rPr>
              <w:t>Inc/(dec) in Capital Financing Requirement</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4EB1453E" w14:textId="388BB55B" w:rsidR="00DC080C" w:rsidRPr="003E47ED" w:rsidRDefault="009D63E6" w:rsidP="00185970">
            <w:pPr>
              <w:pStyle w:val="T1TableStyle"/>
              <w:ind w:right="113"/>
              <w:jc w:val="right"/>
              <w:rPr>
                <w:rFonts w:ascii="Arial" w:eastAsia="Verdana" w:hAnsi="Arial"/>
                <w:b/>
                <w:bCs/>
                <w:sz w:val="16"/>
                <w:szCs w:val="16"/>
                <w:lang w:val="pt-BR"/>
              </w:rPr>
            </w:pPr>
            <w:r w:rsidRPr="003E47ED">
              <w:rPr>
                <w:rFonts w:ascii="Arial" w:hAnsi="Arial"/>
                <w:b/>
                <w:bCs/>
                <w:sz w:val="16"/>
                <w:szCs w:val="16"/>
              </w:rPr>
              <w:t>17,516</w:t>
            </w:r>
          </w:p>
        </w:tc>
      </w:tr>
    </w:tbl>
    <w:p w14:paraId="0B8B909F" w14:textId="1DD2FA78" w:rsidR="00897D65" w:rsidRPr="006A0EC7" w:rsidRDefault="00897D65" w:rsidP="00897D65">
      <w:pPr>
        <w:pStyle w:val="Heading1"/>
        <w:spacing w:after="240"/>
        <w:rPr>
          <w:color w:val="auto"/>
          <w:lang w:val="pt-BR"/>
        </w:rPr>
      </w:pPr>
      <w:bookmarkStart w:id="52" w:name="_Toc135904903"/>
      <w:r w:rsidRPr="006A0EC7">
        <w:rPr>
          <w:color w:val="auto"/>
          <w:lang w:val="pt-BR"/>
        </w:rPr>
        <w:t xml:space="preserve">Note </w:t>
      </w:r>
      <w:r w:rsidR="00CA0A54" w:rsidRPr="006A0EC7">
        <w:rPr>
          <w:color w:val="auto"/>
          <w:lang w:val="pt-BR"/>
        </w:rPr>
        <w:t>40</w:t>
      </w:r>
      <w:r w:rsidRPr="006A0EC7">
        <w:rPr>
          <w:color w:val="auto"/>
          <w:lang w:val="pt-BR"/>
        </w:rPr>
        <w:t xml:space="preserve"> - Leases</w:t>
      </w:r>
      <w:bookmarkEnd w:id="52"/>
      <w:r w:rsidRPr="006A0EC7">
        <w:rPr>
          <w:color w:val="auto"/>
          <w:lang w:val="pt-BR"/>
        </w:rPr>
        <w:t xml:space="preserve"> </w:t>
      </w:r>
    </w:p>
    <w:p w14:paraId="6D9313D7" w14:textId="16BF6994" w:rsidR="00C6337B" w:rsidRPr="006A0EC7" w:rsidRDefault="00C6337B" w:rsidP="00C6337B">
      <w:pPr>
        <w:rPr>
          <w:b/>
          <w:bCs/>
          <w:sz w:val="24"/>
          <w:lang w:val="pt-BR"/>
        </w:rPr>
      </w:pPr>
      <w:r w:rsidRPr="006A0EC7">
        <w:rPr>
          <w:b/>
          <w:bCs/>
          <w:sz w:val="24"/>
          <w:lang w:val="pt-BR"/>
        </w:rPr>
        <w:t>Council as Lessee</w:t>
      </w:r>
    </w:p>
    <w:p w14:paraId="48421BF8" w14:textId="1DE4A59E" w:rsidR="00C6337B" w:rsidRPr="006A0EC7" w:rsidRDefault="00C6337B" w:rsidP="00C6337B">
      <w:pPr>
        <w:rPr>
          <w:b/>
          <w:bCs/>
          <w:sz w:val="24"/>
          <w:lang w:val="pt-BR"/>
        </w:rPr>
      </w:pPr>
    </w:p>
    <w:p w14:paraId="64A34756" w14:textId="77777777" w:rsidR="00D4159E" w:rsidRPr="006A0EC7" w:rsidRDefault="00D4159E" w:rsidP="00D4159E">
      <w:pPr>
        <w:pStyle w:val="T1TableStyle"/>
        <w:rPr>
          <w:rFonts w:ascii="Verdana" w:eastAsia="Verdana" w:hAnsi="Verdana" w:cs="Verdana"/>
          <w:bCs/>
          <w:sz w:val="22"/>
          <w:szCs w:val="22"/>
        </w:rPr>
      </w:pPr>
      <w:r w:rsidRPr="006A0EC7">
        <w:rPr>
          <w:rFonts w:ascii="Verdana" w:eastAsia="Verdana" w:hAnsi="Verdana" w:cs="Verdana"/>
          <w:b/>
          <w:sz w:val="22"/>
          <w:szCs w:val="22"/>
        </w:rPr>
        <w:t>Operating Leases</w:t>
      </w:r>
    </w:p>
    <w:p w14:paraId="66F4A66D" w14:textId="77777777" w:rsidR="00D4159E" w:rsidRPr="001873B3" w:rsidRDefault="00D4159E" w:rsidP="00D4159E">
      <w:pPr>
        <w:pStyle w:val="T1TableStyle"/>
        <w:rPr>
          <w:rFonts w:ascii="Verdana" w:eastAsia="Verdana" w:hAnsi="Verdana" w:cs="Verdana"/>
          <w:bCs/>
          <w:color w:val="FF0000"/>
          <w:sz w:val="22"/>
          <w:szCs w:val="22"/>
        </w:rPr>
      </w:pPr>
    </w:p>
    <w:p w14:paraId="124C934A" w14:textId="2ABDDD56" w:rsidR="00D4159E" w:rsidRPr="006A0EC7" w:rsidRDefault="00D4159E"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 xml:space="preserve">The Council has various operating leases related to property, </w:t>
      </w:r>
      <w:proofErr w:type="gramStart"/>
      <w:r w:rsidRPr="19EDCB16">
        <w:rPr>
          <w:rFonts w:ascii="Verdana" w:eastAsia="Verdana" w:hAnsi="Verdana" w:cs="Verdana"/>
          <w:sz w:val="22"/>
          <w:szCs w:val="22"/>
          <w:lang w:val="en-US"/>
        </w:rPr>
        <w:t>vehicle</w:t>
      </w:r>
      <w:proofErr w:type="gramEnd"/>
      <w:r w:rsidRPr="19EDCB16">
        <w:rPr>
          <w:rFonts w:ascii="Verdana" w:eastAsia="Verdana" w:hAnsi="Verdana" w:cs="Verdana"/>
          <w:sz w:val="22"/>
          <w:szCs w:val="22"/>
          <w:lang w:val="en-US"/>
        </w:rPr>
        <w:t xml:space="preserve"> and equipment. The future minimum lease payments due under non-cancellable leases in future years are:</w:t>
      </w:r>
    </w:p>
    <w:p w14:paraId="5F6356F6" w14:textId="77777777" w:rsidR="00D4159E" w:rsidRPr="001873B3" w:rsidRDefault="00D4159E"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6A0EC7" w:rsidRPr="006A0EC7" w14:paraId="14984E92" w14:textId="77777777" w:rsidTr="00D4159E">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E418C4A" w14:textId="77777777" w:rsidR="00D4159E" w:rsidRPr="006A0EC7" w:rsidRDefault="00D4159E"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2019/20</w:t>
            </w:r>
          </w:p>
          <w:p w14:paraId="73AFC5D3" w14:textId="77777777" w:rsidR="00D4159E" w:rsidRPr="006A0EC7" w:rsidRDefault="00D4159E"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94532C7" w14:textId="77777777" w:rsidR="00D4159E" w:rsidRPr="006A0EC7" w:rsidRDefault="00D4159E"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EB9D157" w14:textId="77777777" w:rsidR="00D4159E" w:rsidRPr="006A0EC7" w:rsidRDefault="00D4159E"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2020/21</w:t>
            </w:r>
          </w:p>
          <w:p w14:paraId="29A0B04D" w14:textId="77777777" w:rsidR="00D4159E" w:rsidRPr="006A0EC7" w:rsidRDefault="00D4159E"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r>
      <w:tr w:rsidR="00D4159E" w:rsidRPr="001873B3" w14:paraId="537569B3"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58BA308" w14:textId="4083A7D7" w:rsidR="00D4159E" w:rsidRPr="006A0EC7" w:rsidRDefault="00CB59A6" w:rsidP="007426AA">
            <w:pPr>
              <w:pStyle w:val="T1TableStyle"/>
              <w:ind w:right="113"/>
              <w:jc w:val="right"/>
              <w:rPr>
                <w:rFonts w:ascii="Arial" w:hAnsi="Arial"/>
                <w:sz w:val="16"/>
                <w:szCs w:val="16"/>
              </w:rPr>
            </w:pPr>
            <w:r w:rsidRPr="006A0EC7">
              <w:rPr>
                <w:rFonts w:ascii="Arial" w:hAnsi="Arial"/>
                <w:sz w:val="16"/>
                <w:szCs w:val="16"/>
              </w:rPr>
              <w:t>(</w:t>
            </w:r>
            <w:r w:rsidR="00D70B36" w:rsidRPr="006A0EC7">
              <w:rPr>
                <w:rFonts w:ascii="Arial" w:hAnsi="Arial"/>
                <w:sz w:val="16"/>
                <w:szCs w:val="16"/>
              </w:rPr>
              <w:t>3</w:t>
            </w:r>
            <w:r w:rsidR="00D4159E" w:rsidRPr="006A0EC7">
              <w:rPr>
                <w:rFonts w:ascii="Arial" w:hAnsi="Arial"/>
                <w:sz w:val="16"/>
                <w:szCs w:val="16"/>
              </w:rPr>
              <w:t>6</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8FA3162" w14:textId="77777777" w:rsidR="00D4159E" w:rsidRPr="006A0EC7" w:rsidRDefault="00D4159E" w:rsidP="007426AA">
            <w:pPr>
              <w:pStyle w:val="T1TableStyle"/>
              <w:rPr>
                <w:rFonts w:ascii="Arial" w:hAnsi="Arial"/>
                <w:sz w:val="16"/>
                <w:szCs w:val="16"/>
              </w:rPr>
            </w:pPr>
            <w:r w:rsidRPr="006A0EC7">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14587BF" w14:textId="1F663004" w:rsidR="00D4159E" w:rsidRPr="007807A6" w:rsidRDefault="00CA0A54" w:rsidP="007426AA">
            <w:pPr>
              <w:pStyle w:val="T1TableStyle"/>
              <w:ind w:right="113"/>
              <w:jc w:val="right"/>
              <w:rPr>
                <w:rFonts w:ascii="Arial" w:hAnsi="Arial"/>
                <w:sz w:val="16"/>
                <w:szCs w:val="16"/>
              </w:rPr>
            </w:pPr>
            <w:r w:rsidRPr="007807A6">
              <w:rPr>
                <w:rFonts w:ascii="Arial" w:hAnsi="Arial"/>
                <w:sz w:val="16"/>
                <w:szCs w:val="16"/>
              </w:rPr>
              <w:t>(85)</w:t>
            </w:r>
          </w:p>
        </w:tc>
      </w:tr>
      <w:tr w:rsidR="00D4159E" w:rsidRPr="001873B3" w14:paraId="754EC792"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5A64E486" w14:textId="1A72479C" w:rsidR="00D4159E" w:rsidRPr="006A0EC7" w:rsidRDefault="00CB59A6" w:rsidP="007426AA">
            <w:pPr>
              <w:pStyle w:val="T1TableStyle"/>
              <w:ind w:right="113"/>
              <w:jc w:val="right"/>
              <w:rPr>
                <w:rFonts w:ascii="Arial" w:hAnsi="Arial"/>
                <w:sz w:val="16"/>
                <w:szCs w:val="16"/>
              </w:rPr>
            </w:pPr>
            <w:r w:rsidRPr="006A0EC7">
              <w:rPr>
                <w:rFonts w:ascii="Arial" w:hAnsi="Arial"/>
                <w:sz w:val="16"/>
                <w:szCs w:val="16"/>
              </w:rPr>
              <w:t>(</w:t>
            </w:r>
            <w:r w:rsidR="00D70B36" w:rsidRPr="006A0EC7">
              <w:rPr>
                <w:rFonts w:ascii="Arial" w:hAnsi="Arial"/>
                <w:sz w:val="16"/>
                <w:szCs w:val="16"/>
              </w:rPr>
              <w:t>1</w:t>
            </w:r>
            <w:r w:rsidR="00D4159E" w:rsidRPr="006A0EC7">
              <w:rPr>
                <w:rFonts w:ascii="Arial" w:hAnsi="Arial"/>
                <w:sz w:val="16"/>
                <w:szCs w:val="16"/>
              </w:rPr>
              <w:t>9</w:t>
            </w:r>
            <w:r w:rsidR="00D70B36" w:rsidRPr="006A0EC7">
              <w:rPr>
                <w:rFonts w:ascii="Arial" w:hAnsi="Arial"/>
                <w:sz w:val="16"/>
                <w:szCs w:val="16"/>
              </w:rPr>
              <w:t>6</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6B9FC31E" w14:textId="77777777" w:rsidR="00D4159E" w:rsidRPr="006A0EC7" w:rsidRDefault="00D4159E" w:rsidP="007426AA">
            <w:pPr>
              <w:pStyle w:val="T1TableStyle"/>
              <w:rPr>
                <w:rFonts w:ascii="Arial" w:hAnsi="Arial"/>
                <w:sz w:val="16"/>
                <w:szCs w:val="16"/>
              </w:rPr>
            </w:pPr>
            <w:r w:rsidRPr="006A0EC7">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B0D38F4" w14:textId="3EC920AF" w:rsidR="00D4159E" w:rsidRPr="007807A6" w:rsidRDefault="00CA0A54" w:rsidP="007426AA">
            <w:pPr>
              <w:pStyle w:val="T1TableStyle"/>
              <w:ind w:right="113"/>
              <w:jc w:val="right"/>
              <w:rPr>
                <w:rFonts w:ascii="Arial" w:hAnsi="Arial"/>
                <w:sz w:val="16"/>
                <w:szCs w:val="16"/>
              </w:rPr>
            </w:pPr>
            <w:r w:rsidRPr="007807A6">
              <w:rPr>
                <w:rFonts w:ascii="Arial" w:hAnsi="Arial"/>
                <w:sz w:val="16"/>
                <w:szCs w:val="16"/>
              </w:rPr>
              <w:t>(124)</w:t>
            </w:r>
          </w:p>
        </w:tc>
      </w:tr>
      <w:tr w:rsidR="00D4159E" w:rsidRPr="001873B3" w14:paraId="5F0C814D"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A4B31A2" w14:textId="5DEFC5D4" w:rsidR="00D4159E" w:rsidRPr="006A0EC7" w:rsidRDefault="00D70B36" w:rsidP="007426AA">
            <w:pPr>
              <w:pStyle w:val="T1TableStyle"/>
              <w:ind w:right="113"/>
              <w:jc w:val="right"/>
              <w:rPr>
                <w:rFonts w:ascii="Arial" w:hAnsi="Arial"/>
                <w:sz w:val="16"/>
                <w:szCs w:val="16"/>
              </w:rPr>
            </w:pPr>
            <w:r w:rsidRPr="006A0EC7">
              <w:rPr>
                <w:rFonts w:ascii="Arial" w:hAnsi="Arial"/>
                <w:sz w:val="16"/>
                <w:szCs w:val="16"/>
              </w:rPr>
              <w:t>0</w:t>
            </w:r>
          </w:p>
        </w:tc>
        <w:tc>
          <w:tcPr>
            <w:tcW w:w="6520" w:type="dxa"/>
            <w:tcBorders>
              <w:top w:val="nil"/>
              <w:left w:val="nil"/>
              <w:bottom w:val="nil"/>
              <w:right w:val="nil"/>
            </w:tcBorders>
            <w:shd w:val="clear" w:color="auto" w:fill="auto"/>
            <w:tcMar>
              <w:top w:w="20" w:type="dxa"/>
              <w:left w:w="20" w:type="dxa"/>
              <w:bottom w:w="20" w:type="dxa"/>
              <w:right w:w="20" w:type="dxa"/>
            </w:tcMar>
          </w:tcPr>
          <w:p w14:paraId="61BC0EF5" w14:textId="77777777" w:rsidR="00D4159E" w:rsidRPr="006A0EC7" w:rsidRDefault="00D4159E" w:rsidP="007426AA">
            <w:pPr>
              <w:pStyle w:val="T1TableStyle"/>
              <w:rPr>
                <w:rFonts w:ascii="Arial" w:hAnsi="Arial"/>
                <w:sz w:val="16"/>
                <w:szCs w:val="16"/>
              </w:rPr>
            </w:pPr>
            <w:r w:rsidRPr="006A0EC7">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6B78E" w14:textId="6923B9DE" w:rsidR="00D4159E" w:rsidRPr="007807A6" w:rsidRDefault="00CA0A54" w:rsidP="007426AA">
            <w:pPr>
              <w:pStyle w:val="T1TableStyle"/>
              <w:ind w:right="113"/>
              <w:jc w:val="right"/>
              <w:rPr>
                <w:rFonts w:ascii="Arial" w:hAnsi="Arial"/>
                <w:sz w:val="16"/>
                <w:szCs w:val="16"/>
              </w:rPr>
            </w:pPr>
            <w:r w:rsidRPr="007807A6">
              <w:rPr>
                <w:rFonts w:ascii="Arial" w:hAnsi="Arial"/>
                <w:sz w:val="16"/>
                <w:szCs w:val="16"/>
              </w:rPr>
              <w:t>0</w:t>
            </w:r>
          </w:p>
        </w:tc>
      </w:tr>
      <w:tr w:rsidR="00D4159E" w:rsidRPr="001873B3" w14:paraId="694232FA"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DC94215" w14:textId="7091E0B6" w:rsidR="00D4159E" w:rsidRPr="006A0EC7" w:rsidRDefault="00CB59A6" w:rsidP="007426AA">
            <w:pPr>
              <w:pStyle w:val="T1TableStyle"/>
              <w:ind w:right="113"/>
              <w:jc w:val="right"/>
              <w:rPr>
                <w:rFonts w:ascii="Arial" w:eastAsia="Verdana" w:hAnsi="Arial"/>
                <w:b/>
                <w:bCs/>
                <w:sz w:val="16"/>
                <w:szCs w:val="16"/>
                <w:lang w:val="pt-BR"/>
              </w:rPr>
            </w:pPr>
            <w:r w:rsidRPr="006A0EC7">
              <w:rPr>
                <w:rFonts w:ascii="Arial" w:hAnsi="Arial"/>
                <w:b/>
                <w:bCs/>
                <w:sz w:val="16"/>
                <w:szCs w:val="16"/>
              </w:rPr>
              <w:t>(</w:t>
            </w:r>
            <w:r w:rsidR="00D70B36" w:rsidRPr="006A0EC7">
              <w:rPr>
                <w:rFonts w:ascii="Arial" w:hAnsi="Arial"/>
                <w:b/>
                <w:bCs/>
                <w:sz w:val="16"/>
                <w:szCs w:val="16"/>
              </w:rPr>
              <w:t>232</w:t>
            </w:r>
            <w:r w:rsidRPr="006A0EC7">
              <w:rPr>
                <w:rFonts w:ascii="Arial" w:hAnsi="Arial"/>
                <w:b/>
                <w:bCs/>
                <w:sz w:val="16"/>
                <w:szCs w:val="16"/>
              </w:rPr>
              <w:t>)</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2CF91B0A" w14:textId="77777777" w:rsidR="00D4159E" w:rsidRPr="006A0EC7" w:rsidRDefault="00D4159E" w:rsidP="007426AA">
            <w:pPr>
              <w:pStyle w:val="T1TableStyle"/>
              <w:rPr>
                <w:rFonts w:ascii="Arial" w:eastAsia="Verdana" w:hAnsi="Arial"/>
                <w:b/>
                <w:bCs/>
                <w:sz w:val="16"/>
                <w:szCs w:val="16"/>
                <w:lang w:val="pt-BR"/>
              </w:rPr>
            </w:pPr>
            <w:r w:rsidRPr="006A0EC7">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6B8F0866" w14:textId="2FDDEAE7" w:rsidR="00D4159E" w:rsidRPr="007807A6" w:rsidRDefault="00CA0A54" w:rsidP="007426AA">
            <w:pPr>
              <w:pStyle w:val="T1TableStyle"/>
              <w:ind w:right="113"/>
              <w:jc w:val="right"/>
              <w:rPr>
                <w:rFonts w:ascii="Arial" w:eastAsia="Verdana" w:hAnsi="Arial"/>
                <w:b/>
                <w:bCs/>
                <w:sz w:val="16"/>
                <w:szCs w:val="16"/>
                <w:lang w:val="pt-BR"/>
              </w:rPr>
            </w:pPr>
            <w:r w:rsidRPr="007807A6">
              <w:rPr>
                <w:rFonts w:ascii="Arial" w:eastAsia="Verdana" w:hAnsi="Arial"/>
                <w:b/>
                <w:bCs/>
                <w:sz w:val="16"/>
                <w:szCs w:val="16"/>
                <w:lang w:val="pt-BR"/>
              </w:rPr>
              <w:t>(209)</w:t>
            </w:r>
          </w:p>
        </w:tc>
      </w:tr>
    </w:tbl>
    <w:p w14:paraId="2BAA9FD3" w14:textId="77777777" w:rsidR="00D4159E" w:rsidRPr="001873B3" w:rsidRDefault="00D4159E" w:rsidP="00D4159E">
      <w:pPr>
        <w:pStyle w:val="T1TableStyle"/>
        <w:rPr>
          <w:rFonts w:ascii="Verdana" w:eastAsia="Verdana" w:hAnsi="Verdana" w:cs="Verdana"/>
          <w:bCs/>
          <w:color w:val="FF0000"/>
          <w:sz w:val="22"/>
          <w:szCs w:val="22"/>
        </w:rPr>
      </w:pPr>
    </w:p>
    <w:p w14:paraId="19683C79" w14:textId="649F7678" w:rsidR="00D4159E" w:rsidRPr="006A0EC7" w:rsidRDefault="005950E0" w:rsidP="00D4159E">
      <w:pPr>
        <w:pStyle w:val="T1TableStyle"/>
        <w:rPr>
          <w:rFonts w:ascii="Verdana" w:eastAsia="Verdana" w:hAnsi="Verdana" w:cs="Verdana"/>
          <w:bCs/>
          <w:sz w:val="22"/>
          <w:szCs w:val="22"/>
        </w:rPr>
      </w:pPr>
      <w:r w:rsidRPr="006A0EC7">
        <w:rPr>
          <w:rFonts w:ascii="Verdana" w:eastAsia="Verdana" w:hAnsi="Verdana" w:cs="Verdana"/>
          <w:bCs/>
          <w:sz w:val="22"/>
          <w:szCs w:val="22"/>
        </w:rPr>
        <w:t>The expenditure charged to the Comprehensive Income and Expenditure Statement during the year in relation to these leases was:</w:t>
      </w:r>
    </w:p>
    <w:p w14:paraId="52E96553" w14:textId="77777777" w:rsidR="005950E0" w:rsidRPr="001873B3" w:rsidRDefault="005950E0" w:rsidP="00D4159E">
      <w:pPr>
        <w:pStyle w:val="T1TableStyle"/>
        <w:rPr>
          <w:rFonts w:ascii="Verdana" w:eastAsia="Verdana" w:hAnsi="Verdana" w:cs="Verdana"/>
          <w:bCs/>
          <w:color w:val="FF0000"/>
          <w:sz w:val="22"/>
          <w:szCs w:val="22"/>
        </w:rPr>
      </w:pPr>
    </w:p>
    <w:tbl>
      <w:tblPr>
        <w:tblW w:w="0" w:type="auto"/>
        <w:tblInd w:w="7" w:type="dxa"/>
        <w:tblLayout w:type="fixed"/>
        <w:tblLook w:val="04A0" w:firstRow="1" w:lastRow="0" w:firstColumn="1" w:lastColumn="0" w:noHBand="0" w:noVBand="1"/>
      </w:tblPr>
      <w:tblGrid>
        <w:gridCol w:w="1408"/>
        <w:gridCol w:w="6520"/>
        <w:gridCol w:w="1560"/>
      </w:tblGrid>
      <w:tr w:rsidR="006A0EC7" w:rsidRPr="006A0EC7" w14:paraId="3F7B5A1A"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763BA1D3" w14:textId="77777777" w:rsidR="005950E0" w:rsidRPr="006A0EC7" w:rsidRDefault="005950E0"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2019/20</w:t>
            </w:r>
          </w:p>
          <w:p w14:paraId="68BC18EE" w14:textId="77777777" w:rsidR="005950E0" w:rsidRPr="006A0EC7" w:rsidRDefault="005950E0"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13155747" w14:textId="77777777" w:rsidR="005950E0" w:rsidRPr="006A0EC7" w:rsidRDefault="005950E0" w:rsidP="007426AA">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34C1F917" w14:textId="77777777" w:rsidR="005950E0" w:rsidRPr="006A0EC7" w:rsidRDefault="005950E0"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2020/21</w:t>
            </w:r>
          </w:p>
          <w:p w14:paraId="107DA6F9" w14:textId="77777777" w:rsidR="005950E0" w:rsidRPr="006A0EC7" w:rsidRDefault="005950E0" w:rsidP="007426AA">
            <w:pPr>
              <w:pStyle w:val="T1TableStyle"/>
              <w:ind w:right="113"/>
              <w:jc w:val="right"/>
              <w:rPr>
                <w:rFonts w:ascii="Arial" w:eastAsia="Verdana" w:hAnsi="Arial"/>
                <w:b/>
                <w:bCs/>
                <w:sz w:val="16"/>
                <w:szCs w:val="16"/>
                <w:lang w:val="pt-BR"/>
              </w:rPr>
            </w:pPr>
            <w:r w:rsidRPr="006A0EC7">
              <w:rPr>
                <w:rFonts w:ascii="Arial" w:eastAsia="Verdana" w:hAnsi="Arial"/>
                <w:b/>
                <w:bCs/>
                <w:sz w:val="16"/>
                <w:szCs w:val="16"/>
                <w:lang w:val="pt-BR"/>
              </w:rPr>
              <w:t>£’000</w:t>
            </w:r>
          </w:p>
        </w:tc>
      </w:tr>
      <w:tr w:rsidR="005950E0" w:rsidRPr="001873B3" w14:paraId="01DACEDC"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A3C6165" w14:textId="25D9C2A1" w:rsidR="005950E0" w:rsidRPr="006A0EC7" w:rsidRDefault="00CB59A6" w:rsidP="007426AA">
            <w:pPr>
              <w:pStyle w:val="T1TableStyle"/>
              <w:ind w:right="113"/>
              <w:jc w:val="right"/>
              <w:rPr>
                <w:rFonts w:ascii="Arial" w:hAnsi="Arial"/>
                <w:sz w:val="16"/>
                <w:szCs w:val="16"/>
              </w:rPr>
            </w:pPr>
            <w:r w:rsidRPr="006A0EC7">
              <w:rPr>
                <w:rFonts w:ascii="Arial" w:hAnsi="Arial"/>
                <w:sz w:val="16"/>
                <w:szCs w:val="16"/>
              </w:rPr>
              <w:t>(</w:t>
            </w:r>
            <w:r w:rsidR="00D70B36" w:rsidRPr="006A0EC7">
              <w:rPr>
                <w:rFonts w:ascii="Arial" w:hAnsi="Arial"/>
                <w:sz w:val="16"/>
                <w:szCs w:val="16"/>
              </w:rPr>
              <w:t>55</w:t>
            </w:r>
            <w:r w:rsidRPr="006A0EC7">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79716A9B" w14:textId="360FA052" w:rsidR="005950E0" w:rsidRPr="006A0EC7" w:rsidRDefault="00284A7D" w:rsidP="19EDCB16">
            <w:pPr>
              <w:pStyle w:val="T1TableStyle"/>
              <w:rPr>
                <w:rFonts w:ascii="Arial" w:hAnsi="Arial"/>
                <w:sz w:val="16"/>
                <w:szCs w:val="16"/>
                <w:lang w:val="en-US"/>
              </w:rPr>
            </w:pPr>
            <w:r w:rsidRPr="19EDCB16">
              <w:rPr>
                <w:rFonts w:ascii="Arial" w:hAnsi="Arial"/>
                <w:sz w:val="16"/>
                <w:szCs w:val="16"/>
                <w:lang w:val="en-US"/>
              </w:rPr>
              <w:t>Minimum lease payments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F13B386" w14:textId="4FFC1BB0" w:rsidR="005950E0" w:rsidRPr="007807A6" w:rsidRDefault="00A80354" w:rsidP="007426AA">
            <w:pPr>
              <w:pStyle w:val="T1TableStyle"/>
              <w:ind w:right="113"/>
              <w:jc w:val="right"/>
              <w:rPr>
                <w:rFonts w:ascii="Arial" w:hAnsi="Arial"/>
                <w:sz w:val="16"/>
                <w:szCs w:val="16"/>
              </w:rPr>
            </w:pPr>
            <w:r w:rsidRPr="007807A6">
              <w:rPr>
                <w:rFonts w:ascii="Arial" w:hAnsi="Arial"/>
                <w:sz w:val="16"/>
                <w:szCs w:val="16"/>
              </w:rPr>
              <w:t>(50)</w:t>
            </w:r>
          </w:p>
        </w:tc>
      </w:tr>
      <w:tr w:rsidR="005950E0" w:rsidRPr="001873B3" w14:paraId="42BB7924"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0086BBA2" w14:textId="29262DC2" w:rsidR="005950E0" w:rsidRPr="006A0EC7" w:rsidRDefault="00CB59A6" w:rsidP="007426AA">
            <w:pPr>
              <w:pStyle w:val="T1TableStyle"/>
              <w:ind w:right="113"/>
              <w:jc w:val="right"/>
              <w:rPr>
                <w:rFonts w:ascii="Arial" w:eastAsia="Verdana" w:hAnsi="Arial"/>
                <w:b/>
                <w:bCs/>
                <w:sz w:val="16"/>
                <w:szCs w:val="16"/>
                <w:lang w:val="pt-BR"/>
              </w:rPr>
            </w:pPr>
            <w:r w:rsidRPr="006A0EC7">
              <w:rPr>
                <w:rFonts w:ascii="Arial" w:hAnsi="Arial"/>
                <w:b/>
                <w:bCs/>
                <w:sz w:val="16"/>
                <w:szCs w:val="16"/>
              </w:rPr>
              <w:t>(</w:t>
            </w:r>
            <w:r w:rsidR="005950E0" w:rsidRPr="006A0EC7">
              <w:rPr>
                <w:rFonts w:ascii="Arial" w:hAnsi="Arial"/>
                <w:b/>
                <w:bCs/>
                <w:sz w:val="16"/>
                <w:szCs w:val="16"/>
              </w:rPr>
              <w:t>55</w:t>
            </w:r>
            <w:r w:rsidRPr="006A0EC7">
              <w:rPr>
                <w:rFonts w:ascii="Arial" w:hAnsi="Arial"/>
                <w:b/>
                <w:bCs/>
                <w:sz w:val="16"/>
                <w:szCs w:val="16"/>
              </w:rPr>
              <w:t>)</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4BD8F5C4" w14:textId="77777777" w:rsidR="005950E0" w:rsidRPr="006A0EC7" w:rsidRDefault="005950E0" w:rsidP="007426AA">
            <w:pPr>
              <w:pStyle w:val="T1TableStyle"/>
              <w:rPr>
                <w:rFonts w:ascii="Arial" w:eastAsia="Verdana" w:hAnsi="Arial"/>
                <w:b/>
                <w:bCs/>
                <w:sz w:val="16"/>
                <w:szCs w:val="16"/>
                <w:lang w:val="pt-BR"/>
              </w:rPr>
            </w:pPr>
            <w:r w:rsidRPr="006A0EC7">
              <w:rPr>
                <w:rFonts w:ascii="Arial" w:hAnsi="Arial"/>
                <w:b/>
                <w:bCs/>
                <w:sz w:val="16"/>
                <w:szCs w:val="16"/>
              </w:rPr>
              <w:t>Total</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5D5937B8" w14:textId="7FD44116" w:rsidR="005950E0" w:rsidRPr="007807A6" w:rsidRDefault="00A80354" w:rsidP="007426AA">
            <w:pPr>
              <w:pStyle w:val="T1TableStyle"/>
              <w:ind w:right="113"/>
              <w:jc w:val="right"/>
              <w:rPr>
                <w:rFonts w:ascii="Arial" w:eastAsia="Verdana" w:hAnsi="Arial"/>
                <w:b/>
                <w:bCs/>
                <w:sz w:val="16"/>
                <w:szCs w:val="16"/>
                <w:lang w:val="pt-BR"/>
              </w:rPr>
            </w:pPr>
            <w:r w:rsidRPr="007807A6">
              <w:rPr>
                <w:rFonts w:ascii="Arial" w:eastAsia="Verdana" w:hAnsi="Arial"/>
                <w:b/>
                <w:bCs/>
                <w:sz w:val="16"/>
                <w:szCs w:val="16"/>
                <w:lang w:val="pt-BR"/>
              </w:rPr>
              <w:t>(50)</w:t>
            </w:r>
          </w:p>
        </w:tc>
      </w:tr>
    </w:tbl>
    <w:p w14:paraId="3202F992" w14:textId="77777777" w:rsidR="00D4159E" w:rsidRPr="001873B3" w:rsidRDefault="00D4159E" w:rsidP="00D4159E">
      <w:pPr>
        <w:pStyle w:val="T1TableStyle"/>
        <w:rPr>
          <w:rFonts w:ascii="Verdana" w:eastAsia="Verdana" w:hAnsi="Verdana" w:cs="Verdana"/>
          <w:bCs/>
          <w:color w:val="FF0000"/>
          <w:sz w:val="22"/>
          <w:szCs w:val="22"/>
        </w:rPr>
      </w:pPr>
    </w:p>
    <w:p w14:paraId="6B78FA15" w14:textId="77777777" w:rsidR="00A80354" w:rsidRPr="001873B3" w:rsidRDefault="00A80354" w:rsidP="00C6337B">
      <w:pPr>
        <w:rPr>
          <w:b/>
          <w:bCs/>
          <w:color w:val="FF0000"/>
          <w:sz w:val="24"/>
          <w:lang w:val="pt-BR"/>
        </w:rPr>
      </w:pPr>
    </w:p>
    <w:p w14:paraId="0B05BB83" w14:textId="77777777" w:rsidR="00A80354" w:rsidRPr="001873B3" w:rsidRDefault="00A80354" w:rsidP="00C6337B">
      <w:pPr>
        <w:rPr>
          <w:b/>
          <w:bCs/>
          <w:color w:val="FF0000"/>
          <w:sz w:val="24"/>
          <w:lang w:val="pt-BR"/>
        </w:rPr>
      </w:pPr>
    </w:p>
    <w:p w14:paraId="67B25252" w14:textId="1B1EE361" w:rsidR="00C6337B" w:rsidRPr="00446C3E" w:rsidRDefault="00C6337B" w:rsidP="00C6337B">
      <w:pPr>
        <w:rPr>
          <w:b/>
          <w:bCs/>
          <w:sz w:val="24"/>
          <w:lang w:val="pt-BR"/>
        </w:rPr>
      </w:pPr>
      <w:r w:rsidRPr="00446C3E">
        <w:rPr>
          <w:b/>
          <w:bCs/>
          <w:sz w:val="24"/>
          <w:lang w:val="pt-BR"/>
        </w:rPr>
        <w:t>Finance Leases</w:t>
      </w:r>
    </w:p>
    <w:p w14:paraId="49822E0C" w14:textId="77777777" w:rsidR="00506463" w:rsidRPr="00446C3E" w:rsidRDefault="00506463" w:rsidP="00C6337B">
      <w:pPr>
        <w:jc w:val="both"/>
        <w:rPr>
          <w:szCs w:val="22"/>
          <w:lang w:val="pt-BR"/>
        </w:rPr>
      </w:pPr>
    </w:p>
    <w:p w14:paraId="3F4E382F" w14:textId="1A0C14F3" w:rsidR="00506463" w:rsidRPr="00446C3E" w:rsidRDefault="004B3271" w:rsidP="00C6337B">
      <w:pPr>
        <w:jc w:val="both"/>
        <w:rPr>
          <w:szCs w:val="22"/>
          <w:lang w:val="pt-BR"/>
        </w:rPr>
      </w:pPr>
      <w:r w:rsidRPr="00446C3E">
        <w:rPr>
          <w:szCs w:val="22"/>
          <w:lang w:val="pt-BR"/>
        </w:rPr>
        <w:t>The Council has identified an embedded finance lease under IFRIC 4 for the refuse and grounds maintenance vehicles. These assets are shown as Property, Plant and Equipment in the Balance Sheet at the following net amounts:</w:t>
      </w:r>
    </w:p>
    <w:p w14:paraId="114CB241" w14:textId="77777777" w:rsidR="004B3271" w:rsidRPr="001873B3" w:rsidRDefault="004B3271" w:rsidP="00C6337B">
      <w:pPr>
        <w:jc w:val="both"/>
        <w:rPr>
          <w:color w:val="FF0000"/>
          <w:szCs w:val="22"/>
          <w:lang w:val="pt-BR"/>
        </w:rPr>
      </w:pPr>
    </w:p>
    <w:tbl>
      <w:tblPr>
        <w:tblW w:w="0" w:type="auto"/>
        <w:tblInd w:w="7" w:type="dxa"/>
        <w:tblLayout w:type="fixed"/>
        <w:tblLook w:val="04A0" w:firstRow="1" w:lastRow="0" w:firstColumn="1" w:lastColumn="0" w:noHBand="0" w:noVBand="1"/>
      </w:tblPr>
      <w:tblGrid>
        <w:gridCol w:w="1408"/>
        <w:gridCol w:w="6520"/>
        <w:gridCol w:w="1560"/>
      </w:tblGrid>
      <w:tr w:rsidR="00446C3E" w:rsidRPr="00446C3E" w14:paraId="59CDE811" w14:textId="77777777" w:rsidTr="004B32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37DB5576"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2019/20</w:t>
            </w:r>
          </w:p>
          <w:p w14:paraId="746A5F4A"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2FD68867" w14:textId="77777777" w:rsidR="004B3271" w:rsidRPr="00446C3E"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43BAE42"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2020/21</w:t>
            </w:r>
          </w:p>
          <w:p w14:paraId="109907D3"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r>
      <w:tr w:rsidR="00E947DF" w:rsidRPr="001873B3" w14:paraId="4DD55923" w14:textId="77777777" w:rsidTr="004B3271">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3FA76B69" w14:textId="677DE986" w:rsidR="00BD1EF9" w:rsidRPr="00446C3E" w:rsidRDefault="00D70B36" w:rsidP="002021AD">
            <w:pPr>
              <w:pStyle w:val="T1TableStyle"/>
              <w:ind w:right="113"/>
              <w:jc w:val="right"/>
              <w:rPr>
                <w:rFonts w:ascii="Arial" w:eastAsia="Verdana" w:hAnsi="Arial"/>
                <w:sz w:val="16"/>
                <w:szCs w:val="16"/>
                <w:lang w:val="pt-BR"/>
              </w:rPr>
            </w:pPr>
            <w:r w:rsidRPr="00446C3E">
              <w:rPr>
                <w:rFonts w:ascii="Arial" w:hAnsi="Arial"/>
                <w:sz w:val="16"/>
                <w:szCs w:val="16"/>
              </w:rPr>
              <w:t>2,674</w:t>
            </w:r>
          </w:p>
        </w:tc>
        <w:tc>
          <w:tcPr>
            <w:tcW w:w="6520" w:type="dxa"/>
            <w:tcBorders>
              <w:top w:val="nil"/>
              <w:left w:val="nil"/>
              <w:bottom w:val="nil"/>
              <w:right w:val="nil"/>
            </w:tcBorders>
            <w:shd w:val="clear" w:color="auto" w:fill="auto"/>
            <w:tcMar>
              <w:top w:w="20" w:type="dxa"/>
              <w:left w:w="20" w:type="dxa"/>
              <w:bottom w:w="20" w:type="dxa"/>
              <w:right w:w="20" w:type="dxa"/>
            </w:tcMar>
          </w:tcPr>
          <w:p w14:paraId="14D07357" w14:textId="47708F44" w:rsidR="00BD1EF9" w:rsidRPr="00446C3E" w:rsidRDefault="00BD1EF9" w:rsidP="00BD1EF9">
            <w:pPr>
              <w:pStyle w:val="T1TableStyle"/>
              <w:rPr>
                <w:rFonts w:ascii="Arial" w:eastAsia="Verdana" w:hAnsi="Arial"/>
                <w:sz w:val="16"/>
                <w:szCs w:val="16"/>
                <w:lang w:val="pt-BR"/>
              </w:rPr>
            </w:pPr>
            <w:r w:rsidRPr="00446C3E">
              <w:rPr>
                <w:rFonts w:ascii="Arial" w:hAnsi="Arial"/>
                <w:sz w:val="16"/>
                <w:szCs w:val="16"/>
              </w:rPr>
              <w:t>Vehicles, Plant &amp; Equipment</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1BE57C11" w14:textId="7E05D064" w:rsidR="00BD1EF9" w:rsidRPr="007807A6" w:rsidRDefault="00A80354" w:rsidP="00185970">
            <w:pPr>
              <w:pStyle w:val="T1TableStyle"/>
              <w:ind w:right="113"/>
              <w:jc w:val="right"/>
              <w:rPr>
                <w:rFonts w:ascii="Arial" w:eastAsia="Verdana" w:hAnsi="Arial"/>
                <w:sz w:val="16"/>
                <w:szCs w:val="16"/>
                <w:lang w:val="pt-BR"/>
              </w:rPr>
            </w:pPr>
            <w:r w:rsidRPr="007807A6">
              <w:rPr>
                <w:rFonts w:ascii="Arial" w:eastAsia="Verdana" w:hAnsi="Arial"/>
                <w:sz w:val="16"/>
                <w:szCs w:val="16"/>
                <w:lang w:val="pt-BR"/>
              </w:rPr>
              <w:t>2</w:t>
            </w:r>
            <w:r w:rsidR="002E6345" w:rsidRPr="007807A6">
              <w:rPr>
                <w:rFonts w:ascii="Arial" w:eastAsia="Verdana" w:hAnsi="Arial"/>
                <w:sz w:val="16"/>
                <w:szCs w:val="16"/>
                <w:lang w:val="pt-BR"/>
              </w:rPr>
              <w:t>,</w:t>
            </w:r>
            <w:r w:rsidRPr="007807A6">
              <w:rPr>
                <w:rFonts w:ascii="Arial" w:eastAsia="Verdana" w:hAnsi="Arial"/>
                <w:sz w:val="16"/>
                <w:szCs w:val="16"/>
                <w:lang w:val="pt-BR"/>
              </w:rPr>
              <w:t>303</w:t>
            </w:r>
          </w:p>
        </w:tc>
      </w:tr>
      <w:tr w:rsidR="00BD1EF9" w:rsidRPr="001873B3" w14:paraId="61140C88"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DCBEA08" w14:textId="0949A2EB" w:rsidR="00BD1EF9" w:rsidRPr="00446C3E" w:rsidRDefault="00D70B36" w:rsidP="002021AD">
            <w:pPr>
              <w:pStyle w:val="T1TableStyle"/>
              <w:ind w:right="113"/>
              <w:jc w:val="right"/>
              <w:rPr>
                <w:rFonts w:ascii="Arial" w:eastAsia="Verdana" w:hAnsi="Arial"/>
                <w:b/>
                <w:bCs/>
                <w:sz w:val="16"/>
                <w:szCs w:val="16"/>
                <w:lang w:val="pt-BR"/>
              </w:rPr>
            </w:pPr>
            <w:r w:rsidRPr="00446C3E">
              <w:rPr>
                <w:rFonts w:ascii="Arial" w:hAnsi="Arial"/>
                <w:b/>
                <w:bCs/>
                <w:sz w:val="16"/>
                <w:szCs w:val="16"/>
              </w:rPr>
              <w:t>2,674</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52DE193C" w14:textId="09354DE1" w:rsidR="00BD1EF9" w:rsidRPr="00446C3E" w:rsidRDefault="00BD1EF9" w:rsidP="00BD1EF9">
            <w:pPr>
              <w:pStyle w:val="T1TableStyle"/>
              <w:rPr>
                <w:rFonts w:ascii="Arial" w:eastAsia="Verdana" w:hAnsi="Arial"/>
                <w:b/>
                <w:bCs/>
                <w:sz w:val="16"/>
                <w:szCs w:val="16"/>
                <w:lang w:val="pt-BR"/>
              </w:rPr>
            </w:pPr>
            <w:r w:rsidRPr="00446C3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2D7AF4F4" w14:textId="49CB0D45" w:rsidR="00BD1EF9" w:rsidRPr="007807A6" w:rsidRDefault="00A80354" w:rsidP="00185970">
            <w:pPr>
              <w:pStyle w:val="T1TableStyle"/>
              <w:ind w:right="113"/>
              <w:jc w:val="right"/>
              <w:rPr>
                <w:rFonts w:ascii="Arial" w:eastAsia="Verdana" w:hAnsi="Arial"/>
                <w:b/>
                <w:bCs/>
                <w:sz w:val="16"/>
                <w:szCs w:val="16"/>
                <w:lang w:val="pt-BR"/>
              </w:rPr>
            </w:pPr>
            <w:r w:rsidRPr="007807A6">
              <w:rPr>
                <w:rFonts w:ascii="Arial" w:hAnsi="Arial"/>
                <w:b/>
                <w:bCs/>
                <w:sz w:val="16"/>
                <w:szCs w:val="16"/>
              </w:rPr>
              <w:t>2,303</w:t>
            </w:r>
            <w:r w:rsidR="00BD1EF9" w:rsidRPr="007807A6">
              <w:rPr>
                <w:rFonts w:ascii="Arial" w:hAnsi="Arial"/>
                <w:b/>
                <w:bCs/>
                <w:sz w:val="16"/>
                <w:szCs w:val="16"/>
              </w:rPr>
              <w:t xml:space="preserve"> </w:t>
            </w:r>
          </w:p>
        </w:tc>
      </w:tr>
    </w:tbl>
    <w:p w14:paraId="5ECC7ED6" w14:textId="77777777" w:rsidR="00C6337B" w:rsidRPr="001873B3" w:rsidRDefault="00C6337B" w:rsidP="00C6337B">
      <w:pPr>
        <w:rPr>
          <w:b/>
          <w:bCs/>
          <w:color w:val="FF0000"/>
          <w:sz w:val="24"/>
          <w:lang w:val="pt-BR"/>
        </w:rPr>
      </w:pPr>
    </w:p>
    <w:p w14:paraId="367CD44A" w14:textId="2DECD4F5" w:rsidR="00242E23" w:rsidRPr="00446C3E" w:rsidRDefault="00835803" w:rsidP="00DC6950">
      <w:pPr>
        <w:rPr>
          <w:lang w:val="pt-BR"/>
        </w:rPr>
      </w:pPr>
      <w:r w:rsidRPr="00446C3E">
        <w:rPr>
          <w:lang w:val="pt-BR"/>
        </w:rPr>
        <w:t>The Council is committed to making minimum payments under these leases comprising settlement of the long-term liability for the interest in the vehicles acquired by the Council and the financial cost that will be payable by the Council in future years while the liability remains outstanding. Minimum lease payments are made up of the following amounts:</w:t>
      </w:r>
    </w:p>
    <w:p w14:paraId="67701465" w14:textId="77777777" w:rsidR="00835803" w:rsidRPr="001873B3" w:rsidRDefault="00835803" w:rsidP="00DC6950">
      <w:pPr>
        <w:rPr>
          <w:color w:val="FF0000"/>
          <w:lang w:val="pt-BR"/>
        </w:rPr>
      </w:pPr>
    </w:p>
    <w:tbl>
      <w:tblPr>
        <w:tblW w:w="0" w:type="auto"/>
        <w:tblInd w:w="7" w:type="dxa"/>
        <w:tblLayout w:type="fixed"/>
        <w:tblLook w:val="04A0" w:firstRow="1" w:lastRow="0" w:firstColumn="1" w:lastColumn="0" w:noHBand="0" w:noVBand="1"/>
      </w:tblPr>
      <w:tblGrid>
        <w:gridCol w:w="1408"/>
        <w:gridCol w:w="6520"/>
        <w:gridCol w:w="1560"/>
      </w:tblGrid>
      <w:tr w:rsidR="00446C3E" w:rsidRPr="00446C3E" w14:paraId="14930706" w14:textId="77777777" w:rsidTr="004B3271">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B4CB9C7"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2019/20</w:t>
            </w:r>
          </w:p>
          <w:p w14:paraId="597FECD2"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BAD12DA" w14:textId="77777777" w:rsidR="004B3271" w:rsidRPr="00446C3E" w:rsidRDefault="004B3271"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59B8F183"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2020/21</w:t>
            </w:r>
          </w:p>
          <w:p w14:paraId="271610E6" w14:textId="77777777" w:rsidR="004B3271" w:rsidRPr="00446C3E" w:rsidRDefault="004B3271"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r>
      <w:tr w:rsidR="00E947DF" w:rsidRPr="001873B3" w14:paraId="3678C018" w14:textId="77777777" w:rsidTr="004B3271">
        <w:trPr>
          <w:trHeight w:val="248"/>
        </w:trPr>
        <w:tc>
          <w:tcPr>
            <w:tcW w:w="1408" w:type="dxa"/>
            <w:tcBorders>
              <w:top w:val="single" w:sz="2" w:space="0" w:color="000000"/>
              <w:left w:val="dashSmallGap" w:sz="4" w:space="0" w:color="000000"/>
              <w:right w:val="nil"/>
            </w:tcBorders>
            <w:shd w:val="clear" w:color="auto" w:fill="auto"/>
            <w:tcMar>
              <w:top w:w="20" w:type="dxa"/>
              <w:left w:w="20" w:type="dxa"/>
              <w:bottom w:w="20" w:type="dxa"/>
              <w:right w:w="20" w:type="dxa"/>
            </w:tcMar>
          </w:tcPr>
          <w:p w14:paraId="0078AFE8" w14:textId="2EB78A12" w:rsidR="00BD1EF9" w:rsidRPr="00446C3E" w:rsidRDefault="00BD1EF9" w:rsidP="002021AD">
            <w:pPr>
              <w:pStyle w:val="T1TableStyle"/>
              <w:ind w:right="113"/>
              <w:jc w:val="right"/>
              <w:rPr>
                <w:rFonts w:ascii="Arial" w:eastAsia="Verdana" w:hAnsi="Arial"/>
                <w:sz w:val="16"/>
                <w:szCs w:val="16"/>
                <w:lang w:val="pt-BR"/>
              </w:rPr>
            </w:pPr>
            <w:r w:rsidRPr="00446C3E">
              <w:rPr>
                <w:rFonts w:ascii="Arial" w:hAnsi="Arial"/>
                <w:sz w:val="16"/>
                <w:szCs w:val="16"/>
              </w:rPr>
              <w:t xml:space="preserve"> </w:t>
            </w:r>
          </w:p>
        </w:tc>
        <w:tc>
          <w:tcPr>
            <w:tcW w:w="6520" w:type="dxa"/>
            <w:tcBorders>
              <w:top w:val="nil"/>
              <w:left w:val="nil"/>
              <w:bottom w:val="nil"/>
              <w:right w:val="nil"/>
            </w:tcBorders>
            <w:shd w:val="clear" w:color="auto" w:fill="auto"/>
            <w:tcMar>
              <w:top w:w="20" w:type="dxa"/>
              <w:left w:w="20" w:type="dxa"/>
              <w:bottom w:w="20" w:type="dxa"/>
              <w:right w:w="20" w:type="dxa"/>
            </w:tcMar>
          </w:tcPr>
          <w:p w14:paraId="3100FAB9" w14:textId="5F594105" w:rsidR="00BD1EF9" w:rsidRPr="00446C3E" w:rsidRDefault="00BD1EF9" w:rsidP="00BD1EF9">
            <w:pPr>
              <w:pStyle w:val="T1TableStyle"/>
              <w:rPr>
                <w:rFonts w:ascii="Arial" w:eastAsia="Verdana" w:hAnsi="Arial"/>
                <w:sz w:val="16"/>
                <w:szCs w:val="16"/>
                <w:lang w:val="pt-BR"/>
              </w:rPr>
            </w:pPr>
            <w:r w:rsidRPr="00446C3E">
              <w:rPr>
                <w:rFonts w:ascii="Arial" w:hAnsi="Arial"/>
                <w:sz w:val="16"/>
                <w:szCs w:val="16"/>
              </w:rPr>
              <w:t>Finance lease liabilities (net present value of min. lease payments):</w:t>
            </w:r>
          </w:p>
        </w:tc>
        <w:tc>
          <w:tcPr>
            <w:tcW w:w="1560" w:type="dxa"/>
            <w:tcBorders>
              <w:top w:val="single" w:sz="2" w:space="0" w:color="000000"/>
              <w:left w:val="nil"/>
              <w:right w:val="dashSmallGap" w:sz="4" w:space="0" w:color="000000"/>
            </w:tcBorders>
            <w:shd w:val="clear" w:color="auto" w:fill="DAEEF3" w:themeFill="accent5" w:themeFillTint="33"/>
            <w:tcMar>
              <w:top w:w="20" w:type="dxa"/>
              <w:left w:w="20" w:type="dxa"/>
              <w:bottom w:w="20" w:type="dxa"/>
              <w:right w:w="20" w:type="dxa"/>
            </w:tcMar>
          </w:tcPr>
          <w:p w14:paraId="0D9F61D4" w14:textId="7F6AADB2" w:rsidR="00BD1EF9" w:rsidRPr="001873B3" w:rsidRDefault="00BD1EF9" w:rsidP="00185970">
            <w:pPr>
              <w:pStyle w:val="T1TableStyle"/>
              <w:ind w:right="113"/>
              <w:jc w:val="right"/>
              <w:rPr>
                <w:rFonts w:ascii="Arial" w:eastAsia="Verdana" w:hAnsi="Arial"/>
                <w:color w:val="FF0000"/>
                <w:sz w:val="16"/>
                <w:szCs w:val="16"/>
                <w:lang w:val="pt-BR"/>
              </w:rPr>
            </w:pPr>
          </w:p>
        </w:tc>
      </w:tr>
      <w:tr w:rsidR="00E947DF" w:rsidRPr="001873B3" w14:paraId="5B6A0255"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516E3225" w14:textId="6ED02C48" w:rsidR="00BD1EF9" w:rsidRPr="00446C3E" w:rsidRDefault="00CB59A6" w:rsidP="002021AD">
            <w:pPr>
              <w:pStyle w:val="T1TableStyle"/>
              <w:ind w:right="113"/>
              <w:jc w:val="right"/>
              <w:rPr>
                <w:rFonts w:ascii="Arial" w:hAnsi="Arial"/>
                <w:sz w:val="16"/>
                <w:szCs w:val="16"/>
              </w:rPr>
            </w:pPr>
            <w:r w:rsidRPr="00446C3E">
              <w:rPr>
                <w:rFonts w:ascii="Arial" w:hAnsi="Arial"/>
                <w:sz w:val="16"/>
                <w:szCs w:val="16"/>
              </w:rPr>
              <w:t>(364)</w:t>
            </w:r>
          </w:p>
        </w:tc>
        <w:tc>
          <w:tcPr>
            <w:tcW w:w="6520" w:type="dxa"/>
            <w:tcBorders>
              <w:top w:val="nil"/>
              <w:left w:val="nil"/>
              <w:bottom w:val="nil"/>
              <w:right w:val="nil"/>
            </w:tcBorders>
            <w:shd w:val="clear" w:color="auto" w:fill="auto"/>
            <w:tcMar>
              <w:top w:w="20" w:type="dxa"/>
              <w:left w:w="20" w:type="dxa"/>
              <w:bottom w:w="20" w:type="dxa"/>
              <w:right w:w="20" w:type="dxa"/>
            </w:tcMar>
          </w:tcPr>
          <w:p w14:paraId="0B869A4C" w14:textId="2298114E" w:rsidR="00BD1EF9" w:rsidRPr="00446C3E" w:rsidRDefault="00BD1EF9" w:rsidP="00BD1EF9">
            <w:pPr>
              <w:pStyle w:val="T1TableStyle"/>
              <w:rPr>
                <w:rFonts w:ascii="Arial" w:hAnsi="Arial"/>
                <w:sz w:val="16"/>
                <w:szCs w:val="16"/>
              </w:rPr>
            </w:pPr>
            <w:r w:rsidRPr="00446C3E">
              <w:rPr>
                <w:rFonts w:ascii="Arial" w:hAnsi="Arial"/>
                <w:sz w:val="16"/>
                <w:szCs w:val="16"/>
              </w:rPr>
              <w:t xml:space="preserve">       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5DA1BD1" w14:textId="64700000" w:rsidR="00BD1EF9" w:rsidRPr="007807A6" w:rsidRDefault="00A80354" w:rsidP="00185970">
            <w:pPr>
              <w:pStyle w:val="T1TableStyle"/>
              <w:ind w:right="113"/>
              <w:jc w:val="right"/>
              <w:rPr>
                <w:rFonts w:ascii="Arial" w:hAnsi="Arial"/>
                <w:sz w:val="16"/>
                <w:szCs w:val="16"/>
              </w:rPr>
            </w:pPr>
            <w:r w:rsidRPr="007807A6">
              <w:rPr>
                <w:rFonts w:ascii="Arial" w:hAnsi="Arial"/>
                <w:sz w:val="16"/>
                <w:szCs w:val="16"/>
              </w:rPr>
              <w:t>(369)</w:t>
            </w:r>
          </w:p>
        </w:tc>
      </w:tr>
      <w:tr w:rsidR="00E947DF" w:rsidRPr="001873B3" w14:paraId="62DD73BA"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30CB3F98" w14:textId="79B443FE" w:rsidR="00BD1EF9" w:rsidRPr="00446C3E" w:rsidRDefault="00CB59A6" w:rsidP="002021AD">
            <w:pPr>
              <w:pStyle w:val="T1TableStyle"/>
              <w:ind w:right="113"/>
              <w:jc w:val="right"/>
              <w:rPr>
                <w:rFonts w:ascii="Arial" w:hAnsi="Arial"/>
                <w:sz w:val="16"/>
                <w:szCs w:val="16"/>
              </w:rPr>
            </w:pPr>
            <w:r w:rsidRPr="00446C3E">
              <w:rPr>
                <w:rFonts w:ascii="Arial" w:hAnsi="Arial"/>
                <w:sz w:val="16"/>
                <w:szCs w:val="16"/>
              </w:rPr>
              <w:t>(2,105)</w:t>
            </w:r>
          </w:p>
        </w:tc>
        <w:tc>
          <w:tcPr>
            <w:tcW w:w="6520" w:type="dxa"/>
            <w:tcBorders>
              <w:top w:val="nil"/>
              <w:left w:val="nil"/>
              <w:bottom w:val="nil"/>
              <w:right w:val="nil"/>
            </w:tcBorders>
            <w:shd w:val="clear" w:color="auto" w:fill="auto"/>
            <w:tcMar>
              <w:top w:w="20" w:type="dxa"/>
              <w:left w:w="20" w:type="dxa"/>
              <w:bottom w:w="20" w:type="dxa"/>
              <w:right w:w="20" w:type="dxa"/>
            </w:tcMar>
          </w:tcPr>
          <w:p w14:paraId="005382A3" w14:textId="3D1F39F9" w:rsidR="00BD1EF9" w:rsidRPr="00446C3E" w:rsidRDefault="00BD1EF9" w:rsidP="00BD1EF9">
            <w:pPr>
              <w:pStyle w:val="T1TableStyle"/>
              <w:rPr>
                <w:rFonts w:ascii="Arial" w:hAnsi="Arial"/>
                <w:sz w:val="16"/>
                <w:szCs w:val="16"/>
              </w:rPr>
            </w:pPr>
            <w:r w:rsidRPr="00446C3E">
              <w:rPr>
                <w:rFonts w:ascii="Arial" w:hAnsi="Arial"/>
                <w:sz w:val="16"/>
                <w:szCs w:val="16"/>
              </w:rPr>
              <w:t xml:space="preserve">       non-current</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EC76795" w14:textId="6CB17E32" w:rsidR="00BD1EF9" w:rsidRPr="007807A6" w:rsidRDefault="00A80354" w:rsidP="00185970">
            <w:pPr>
              <w:pStyle w:val="T1TableStyle"/>
              <w:ind w:right="113"/>
              <w:jc w:val="right"/>
              <w:rPr>
                <w:rFonts w:ascii="Arial" w:hAnsi="Arial"/>
                <w:sz w:val="16"/>
                <w:szCs w:val="16"/>
              </w:rPr>
            </w:pPr>
            <w:r w:rsidRPr="007807A6">
              <w:rPr>
                <w:rFonts w:ascii="Arial" w:hAnsi="Arial"/>
                <w:sz w:val="16"/>
                <w:szCs w:val="16"/>
              </w:rPr>
              <w:t>(1,736)</w:t>
            </w:r>
          </w:p>
        </w:tc>
      </w:tr>
      <w:tr w:rsidR="00E947DF" w:rsidRPr="001873B3" w14:paraId="1DB3DCFC" w14:textId="77777777" w:rsidTr="004B3271">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0CE855D1" w14:textId="05B8757D" w:rsidR="00BD1EF9" w:rsidRPr="00446C3E" w:rsidRDefault="00CB59A6" w:rsidP="002021AD">
            <w:pPr>
              <w:pStyle w:val="T1TableStyle"/>
              <w:ind w:right="113"/>
              <w:jc w:val="right"/>
              <w:rPr>
                <w:rFonts w:ascii="Arial" w:hAnsi="Arial"/>
                <w:sz w:val="16"/>
                <w:szCs w:val="16"/>
              </w:rPr>
            </w:pPr>
            <w:r w:rsidRPr="00446C3E">
              <w:rPr>
                <w:rFonts w:ascii="Arial" w:hAnsi="Arial"/>
                <w:sz w:val="16"/>
                <w:szCs w:val="16"/>
              </w:rPr>
              <w:t>(101)</w:t>
            </w:r>
          </w:p>
        </w:tc>
        <w:tc>
          <w:tcPr>
            <w:tcW w:w="6520" w:type="dxa"/>
            <w:tcBorders>
              <w:top w:val="nil"/>
              <w:left w:val="nil"/>
              <w:bottom w:val="nil"/>
              <w:right w:val="nil"/>
            </w:tcBorders>
            <w:shd w:val="clear" w:color="auto" w:fill="auto"/>
            <w:tcMar>
              <w:top w:w="20" w:type="dxa"/>
              <w:left w:w="20" w:type="dxa"/>
              <w:bottom w:w="20" w:type="dxa"/>
              <w:right w:w="20" w:type="dxa"/>
            </w:tcMar>
          </w:tcPr>
          <w:p w14:paraId="4830EBB9" w14:textId="72172692" w:rsidR="00BD1EF9" w:rsidRPr="00446C3E" w:rsidRDefault="00BD1EF9" w:rsidP="00BD1EF9">
            <w:pPr>
              <w:pStyle w:val="T1TableStyle"/>
              <w:rPr>
                <w:rFonts w:ascii="Arial" w:hAnsi="Arial"/>
                <w:sz w:val="16"/>
                <w:szCs w:val="16"/>
              </w:rPr>
            </w:pPr>
            <w:r w:rsidRPr="00446C3E">
              <w:rPr>
                <w:rFonts w:ascii="Arial" w:hAnsi="Arial"/>
                <w:sz w:val="16"/>
                <w:szCs w:val="16"/>
              </w:rPr>
              <w:t>Finance costs payable in future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7CFE5E9" w14:textId="461188F5" w:rsidR="00BD1EF9" w:rsidRPr="007807A6" w:rsidRDefault="00A80354" w:rsidP="00185970">
            <w:pPr>
              <w:pStyle w:val="T1TableStyle"/>
              <w:ind w:right="113"/>
              <w:jc w:val="right"/>
              <w:rPr>
                <w:rFonts w:ascii="Arial" w:hAnsi="Arial"/>
                <w:sz w:val="16"/>
                <w:szCs w:val="16"/>
              </w:rPr>
            </w:pPr>
            <w:r w:rsidRPr="007807A6">
              <w:rPr>
                <w:rFonts w:ascii="Arial" w:hAnsi="Arial"/>
                <w:sz w:val="16"/>
                <w:szCs w:val="16"/>
              </w:rPr>
              <w:t>(73)</w:t>
            </w:r>
          </w:p>
        </w:tc>
      </w:tr>
      <w:tr w:rsidR="00BD1EF9" w:rsidRPr="001873B3" w14:paraId="5E118345" w14:textId="77777777" w:rsidTr="004B3271">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18317203" w14:textId="6B446216" w:rsidR="00BD1EF9" w:rsidRPr="00446C3E" w:rsidRDefault="00CB59A6" w:rsidP="002021AD">
            <w:pPr>
              <w:pStyle w:val="T1TableStyle"/>
              <w:ind w:right="113"/>
              <w:jc w:val="right"/>
              <w:rPr>
                <w:rFonts w:ascii="Arial" w:eastAsia="Verdana" w:hAnsi="Arial"/>
                <w:b/>
                <w:bCs/>
                <w:sz w:val="16"/>
                <w:szCs w:val="16"/>
                <w:lang w:val="pt-BR"/>
              </w:rPr>
            </w:pPr>
            <w:r w:rsidRPr="00446C3E">
              <w:rPr>
                <w:rFonts w:ascii="Arial" w:hAnsi="Arial"/>
                <w:b/>
                <w:bCs/>
                <w:sz w:val="16"/>
                <w:szCs w:val="16"/>
              </w:rPr>
              <w:t>(2,570)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BEF94FD" w14:textId="6FAB85E2" w:rsidR="00BD1EF9" w:rsidRPr="00446C3E" w:rsidRDefault="00835803" w:rsidP="00BD1EF9">
            <w:pPr>
              <w:pStyle w:val="T1TableStyle"/>
              <w:rPr>
                <w:rFonts w:ascii="Arial" w:eastAsia="Verdana" w:hAnsi="Arial"/>
                <w:b/>
                <w:bCs/>
                <w:sz w:val="16"/>
                <w:szCs w:val="16"/>
                <w:lang w:val="pt-BR"/>
              </w:rPr>
            </w:pPr>
            <w:r w:rsidRPr="00446C3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713374B7" w14:textId="7B39CEBC" w:rsidR="00BD1EF9" w:rsidRPr="007807A6" w:rsidRDefault="002C38E9" w:rsidP="00185970">
            <w:pPr>
              <w:pStyle w:val="T1TableStyle"/>
              <w:ind w:right="113"/>
              <w:jc w:val="right"/>
              <w:rPr>
                <w:rFonts w:ascii="Arial" w:eastAsia="Verdana" w:hAnsi="Arial"/>
                <w:b/>
                <w:bCs/>
                <w:sz w:val="16"/>
                <w:szCs w:val="16"/>
                <w:lang w:val="pt-BR"/>
              </w:rPr>
            </w:pPr>
            <w:r w:rsidRPr="007807A6">
              <w:rPr>
                <w:rFonts w:ascii="Arial" w:eastAsia="Verdana" w:hAnsi="Arial"/>
                <w:b/>
                <w:bCs/>
                <w:sz w:val="16"/>
                <w:szCs w:val="16"/>
                <w:lang w:val="pt-BR"/>
              </w:rPr>
              <w:t>(2,178)</w:t>
            </w:r>
          </w:p>
        </w:tc>
      </w:tr>
    </w:tbl>
    <w:p w14:paraId="1A0D30E5" w14:textId="77777777" w:rsidR="00242E23" w:rsidRPr="001873B3" w:rsidRDefault="00242E23" w:rsidP="00DC6950">
      <w:pPr>
        <w:rPr>
          <w:color w:val="FF0000"/>
          <w:lang w:val="pt-BR"/>
        </w:rPr>
      </w:pPr>
    </w:p>
    <w:p w14:paraId="6ED2702E" w14:textId="44C6E2AC" w:rsidR="00DC6950" w:rsidRPr="00446C3E" w:rsidRDefault="00242E23" w:rsidP="00DC6950">
      <w:pPr>
        <w:rPr>
          <w:lang w:val="pt-BR"/>
        </w:rPr>
      </w:pPr>
      <w:r w:rsidRPr="00446C3E">
        <w:rPr>
          <w:lang w:val="pt-BR"/>
        </w:rPr>
        <w:t>The minimum lease payments will be payable over the following periods</w:t>
      </w:r>
      <w:r w:rsidR="00033CB9" w:rsidRPr="00446C3E">
        <w:rPr>
          <w:lang w:val="pt-BR"/>
        </w:rPr>
        <w:t xml:space="preserve"> and Finance lease liability over the following periods</w:t>
      </w:r>
      <w:r w:rsidR="00BD1EF9" w:rsidRPr="00446C3E">
        <w:rPr>
          <w:lang w:val="pt-BR"/>
        </w:rPr>
        <w:t>;</w:t>
      </w:r>
    </w:p>
    <w:p w14:paraId="56A40E3D" w14:textId="77777777" w:rsidR="000275D3" w:rsidRPr="001873B3" w:rsidRDefault="000275D3" w:rsidP="00DC6950">
      <w:pPr>
        <w:rPr>
          <w:color w:val="FF0000"/>
          <w:lang w:val="pt-BR"/>
        </w:rPr>
      </w:pPr>
    </w:p>
    <w:tbl>
      <w:tblPr>
        <w:tblW w:w="957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1"/>
        <w:gridCol w:w="1474"/>
        <w:gridCol w:w="1475"/>
        <w:gridCol w:w="1474"/>
        <w:gridCol w:w="1475"/>
      </w:tblGrid>
      <w:tr w:rsidR="00446C3E" w:rsidRPr="00446C3E" w14:paraId="0EFC41A7" w14:textId="77777777" w:rsidTr="009B5093">
        <w:trPr>
          <w:trHeight w:val="210"/>
        </w:trPr>
        <w:tc>
          <w:tcPr>
            <w:tcW w:w="3681" w:type="dxa"/>
            <w:tcBorders>
              <w:top w:val="single" w:sz="4" w:space="0" w:color="auto"/>
              <w:bottom w:val="nil"/>
            </w:tcBorders>
            <w:shd w:val="clear" w:color="auto" w:fill="B6DDE8" w:themeFill="accent5" w:themeFillTint="66"/>
            <w:noWrap/>
            <w:vAlign w:val="center"/>
            <w:hideMark/>
          </w:tcPr>
          <w:p w14:paraId="0F4891DB" w14:textId="77777777" w:rsidR="00BD1EF9" w:rsidRPr="00446C3E" w:rsidRDefault="00BD1EF9" w:rsidP="00641283">
            <w:pPr>
              <w:rPr>
                <w:rFonts w:ascii="Arial" w:eastAsia="Times New Roman" w:hAnsi="Arial" w:cs="Arial"/>
                <w:sz w:val="16"/>
                <w:szCs w:val="16"/>
                <w:lang w:val="en-GB" w:eastAsia="en-GB"/>
              </w:rPr>
            </w:pPr>
          </w:p>
        </w:tc>
        <w:tc>
          <w:tcPr>
            <w:tcW w:w="2949" w:type="dxa"/>
            <w:gridSpan w:val="2"/>
            <w:tcBorders>
              <w:top w:val="single" w:sz="4" w:space="0" w:color="auto"/>
              <w:bottom w:val="nil"/>
            </w:tcBorders>
            <w:shd w:val="clear" w:color="auto" w:fill="B6DDE8" w:themeFill="accent5" w:themeFillTint="66"/>
            <w:noWrap/>
            <w:vAlign w:val="center"/>
            <w:hideMark/>
          </w:tcPr>
          <w:p w14:paraId="6E103388" w14:textId="58CA3B2B" w:rsidR="00BD1EF9" w:rsidRPr="00446C3E" w:rsidRDefault="00BD1EF9" w:rsidP="00641283">
            <w:pPr>
              <w:jc w:val="center"/>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Minimum Lease Payments</w:t>
            </w:r>
          </w:p>
        </w:tc>
        <w:tc>
          <w:tcPr>
            <w:tcW w:w="2949" w:type="dxa"/>
            <w:gridSpan w:val="2"/>
            <w:tcBorders>
              <w:top w:val="single" w:sz="4" w:space="0" w:color="auto"/>
              <w:bottom w:val="nil"/>
            </w:tcBorders>
            <w:shd w:val="clear" w:color="auto" w:fill="B6DDE8" w:themeFill="accent5" w:themeFillTint="66"/>
            <w:noWrap/>
            <w:vAlign w:val="center"/>
            <w:hideMark/>
          </w:tcPr>
          <w:p w14:paraId="54B3C0E7" w14:textId="6A9E32EE" w:rsidR="00BD1EF9" w:rsidRPr="00446C3E" w:rsidRDefault="00BD1EF9" w:rsidP="00641283">
            <w:pPr>
              <w:jc w:val="center"/>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Finance Lease Liabilities</w:t>
            </w:r>
          </w:p>
        </w:tc>
      </w:tr>
      <w:tr w:rsidR="00446C3E" w:rsidRPr="00446C3E" w14:paraId="178B9F8B" w14:textId="77777777" w:rsidTr="009B5093">
        <w:trPr>
          <w:trHeight w:val="437"/>
        </w:trPr>
        <w:tc>
          <w:tcPr>
            <w:tcW w:w="3681" w:type="dxa"/>
            <w:tcBorders>
              <w:top w:val="nil"/>
              <w:bottom w:val="nil"/>
            </w:tcBorders>
            <w:shd w:val="clear" w:color="auto" w:fill="B6DDE8" w:themeFill="accent5" w:themeFillTint="66"/>
            <w:noWrap/>
            <w:vAlign w:val="center"/>
            <w:hideMark/>
          </w:tcPr>
          <w:p w14:paraId="7E6F4E13" w14:textId="77777777" w:rsidR="00BD1EF9" w:rsidRPr="00446C3E" w:rsidRDefault="00BD1EF9" w:rsidP="00641283">
            <w:pPr>
              <w:jc w:val="center"/>
              <w:rPr>
                <w:rFonts w:ascii="Arial" w:eastAsia="Times New Roman" w:hAnsi="Arial" w:cs="Arial"/>
                <w:b/>
                <w:bCs/>
                <w:sz w:val="16"/>
                <w:szCs w:val="16"/>
                <w:lang w:val="en-GB" w:eastAsia="en-GB"/>
              </w:rPr>
            </w:pPr>
          </w:p>
        </w:tc>
        <w:tc>
          <w:tcPr>
            <w:tcW w:w="1474" w:type="dxa"/>
            <w:tcBorders>
              <w:top w:val="nil"/>
              <w:bottom w:val="nil"/>
            </w:tcBorders>
            <w:shd w:val="clear" w:color="auto" w:fill="auto"/>
            <w:vAlign w:val="center"/>
            <w:hideMark/>
          </w:tcPr>
          <w:p w14:paraId="0F1327C4" w14:textId="25B1C144"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20</w:t>
            </w:r>
            <w:r w:rsidR="0077702E" w:rsidRPr="00446C3E">
              <w:rPr>
                <w:rFonts w:ascii="Arial" w:eastAsia="Times New Roman" w:hAnsi="Arial" w:cs="Arial"/>
                <w:b/>
                <w:bCs/>
                <w:sz w:val="16"/>
                <w:szCs w:val="16"/>
                <w:lang w:val="en-GB" w:eastAsia="en-GB"/>
              </w:rPr>
              <w:t>19</w:t>
            </w:r>
            <w:r w:rsidRPr="00446C3E">
              <w:rPr>
                <w:rFonts w:ascii="Arial" w:eastAsia="Times New Roman" w:hAnsi="Arial" w:cs="Arial"/>
                <w:b/>
                <w:bCs/>
                <w:sz w:val="16"/>
                <w:szCs w:val="16"/>
                <w:lang w:val="en-GB" w:eastAsia="en-GB"/>
              </w:rPr>
              <w:t>/2</w:t>
            </w:r>
            <w:r w:rsidR="0077702E" w:rsidRPr="00446C3E">
              <w:rPr>
                <w:rFonts w:ascii="Arial" w:eastAsia="Times New Roman" w:hAnsi="Arial" w:cs="Arial"/>
                <w:b/>
                <w:bCs/>
                <w:sz w:val="16"/>
                <w:szCs w:val="16"/>
                <w:lang w:val="en-GB" w:eastAsia="en-GB"/>
              </w:rPr>
              <w:t>0</w:t>
            </w:r>
          </w:p>
        </w:tc>
        <w:tc>
          <w:tcPr>
            <w:tcW w:w="1475" w:type="dxa"/>
            <w:tcBorders>
              <w:top w:val="nil"/>
              <w:bottom w:val="nil"/>
            </w:tcBorders>
            <w:shd w:val="clear" w:color="auto" w:fill="B6DDE8" w:themeFill="accent5" w:themeFillTint="66"/>
            <w:vAlign w:val="center"/>
            <w:hideMark/>
          </w:tcPr>
          <w:p w14:paraId="6CE93D3A" w14:textId="44820DF6"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202</w:t>
            </w:r>
            <w:r w:rsidR="0077702E" w:rsidRPr="00446C3E">
              <w:rPr>
                <w:rFonts w:ascii="Arial" w:eastAsia="Times New Roman" w:hAnsi="Arial" w:cs="Arial"/>
                <w:b/>
                <w:bCs/>
                <w:sz w:val="16"/>
                <w:szCs w:val="16"/>
                <w:lang w:val="en-GB" w:eastAsia="en-GB"/>
              </w:rPr>
              <w:t>0</w:t>
            </w:r>
            <w:r w:rsidRPr="00446C3E">
              <w:rPr>
                <w:rFonts w:ascii="Arial" w:eastAsia="Times New Roman" w:hAnsi="Arial" w:cs="Arial"/>
                <w:b/>
                <w:bCs/>
                <w:sz w:val="16"/>
                <w:szCs w:val="16"/>
                <w:lang w:val="en-GB" w:eastAsia="en-GB"/>
              </w:rPr>
              <w:t>/2</w:t>
            </w:r>
            <w:r w:rsidR="0077702E" w:rsidRPr="00446C3E">
              <w:rPr>
                <w:rFonts w:ascii="Arial" w:eastAsia="Times New Roman" w:hAnsi="Arial" w:cs="Arial"/>
                <w:b/>
                <w:bCs/>
                <w:sz w:val="16"/>
                <w:szCs w:val="16"/>
                <w:lang w:val="en-GB" w:eastAsia="en-GB"/>
              </w:rPr>
              <w:t>1</w:t>
            </w:r>
          </w:p>
        </w:tc>
        <w:tc>
          <w:tcPr>
            <w:tcW w:w="1474" w:type="dxa"/>
            <w:tcBorders>
              <w:top w:val="nil"/>
              <w:bottom w:val="nil"/>
            </w:tcBorders>
            <w:shd w:val="clear" w:color="auto" w:fill="auto"/>
            <w:vAlign w:val="center"/>
            <w:hideMark/>
          </w:tcPr>
          <w:p w14:paraId="60AAF525" w14:textId="14C97D1E"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201</w:t>
            </w:r>
            <w:r w:rsidR="0077702E" w:rsidRPr="00446C3E">
              <w:rPr>
                <w:rFonts w:ascii="Arial" w:eastAsia="Times New Roman" w:hAnsi="Arial" w:cs="Arial"/>
                <w:b/>
                <w:bCs/>
                <w:sz w:val="16"/>
                <w:szCs w:val="16"/>
                <w:lang w:val="en-GB" w:eastAsia="en-GB"/>
              </w:rPr>
              <w:t>9</w:t>
            </w:r>
            <w:r w:rsidRPr="00446C3E">
              <w:rPr>
                <w:rFonts w:ascii="Arial" w:eastAsia="Times New Roman" w:hAnsi="Arial" w:cs="Arial"/>
                <w:b/>
                <w:bCs/>
                <w:sz w:val="16"/>
                <w:szCs w:val="16"/>
                <w:lang w:val="en-GB" w:eastAsia="en-GB"/>
              </w:rPr>
              <w:t>/2</w:t>
            </w:r>
            <w:r w:rsidR="0077702E" w:rsidRPr="00446C3E">
              <w:rPr>
                <w:rFonts w:ascii="Arial" w:eastAsia="Times New Roman" w:hAnsi="Arial" w:cs="Arial"/>
                <w:b/>
                <w:bCs/>
                <w:sz w:val="16"/>
                <w:szCs w:val="16"/>
                <w:lang w:val="en-GB" w:eastAsia="en-GB"/>
              </w:rPr>
              <w:t>0</w:t>
            </w:r>
          </w:p>
        </w:tc>
        <w:tc>
          <w:tcPr>
            <w:tcW w:w="1475" w:type="dxa"/>
            <w:tcBorders>
              <w:top w:val="nil"/>
              <w:bottom w:val="nil"/>
            </w:tcBorders>
            <w:shd w:val="clear" w:color="auto" w:fill="B6DDE8" w:themeFill="accent5" w:themeFillTint="66"/>
            <w:vAlign w:val="center"/>
            <w:hideMark/>
          </w:tcPr>
          <w:p w14:paraId="198B7EC9" w14:textId="56B561AC"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202</w:t>
            </w:r>
            <w:r w:rsidR="0077702E" w:rsidRPr="00446C3E">
              <w:rPr>
                <w:rFonts w:ascii="Arial" w:eastAsia="Times New Roman" w:hAnsi="Arial" w:cs="Arial"/>
                <w:b/>
                <w:bCs/>
                <w:sz w:val="16"/>
                <w:szCs w:val="16"/>
                <w:lang w:val="en-GB" w:eastAsia="en-GB"/>
              </w:rPr>
              <w:t>0</w:t>
            </w:r>
            <w:r w:rsidRPr="00446C3E">
              <w:rPr>
                <w:rFonts w:ascii="Arial" w:eastAsia="Times New Roman" w:hAnsi="Arial" w:cs="Arial"/>
                <w:b/>
                <w:bCs/>
                <w:sz w:val="16"/>
                <w:szCs w:val="16"/>
                <w:lang w:val="en-GB" w:eastAsia="en-GB"/>
              </w:rPr>
              <w:t>/2</w:t>
            </w:r>
            <w:r w:rsidR="0077702E" w:rsidRPr="00446C3E">
              <w:rPr>
                <w:rFonts w:ascii="Arial" w:eastAsia="Times New Roman" w:hAnsi="Arial" w:cs="Arial"/>
                <w:b/>
                <w:bCs/>
                <w:sz w:val="16"/>
                <w:szCs w:val="16"/>
                <w:lang w:val="en-GB" w:eastAsia="en-GB"/>
              </w:rPr>
              <w:t>1</w:t>
            </w:r>
          </w:p>
        </w:tc>
      </w:tr>
      <w:tr w:rsidR="00446C3E" w:rsidRPr="00446C3E" w14:paraId="02B45F99" w14:textId="77777777" w:rsidTr="009B5093">
        <w:trPr>
          <w:trHeight w:val="189"/>
        </w:trPr>
        <w:tc>
          <w:tcPr>
            <w:tcW w:w="3681" w:type="dxa"/>
            <w:tcBorders>
              <w:top w:val="nil"/>
              <w:bottom w:val="single" w:sz="4" w:space="0" w:color="auto"/>
            </w:tcBorders>
            <w:shd w:val="clear" w:color="auto" w:fill="B6DDE8" w:themeFill="accent5" w:themeFillTint="66"/>
            <w:noWrap/>
            <w:vAlign w:val="center"/>
            <w:hideMark/>
          </w:tcPr>
          <w:p w14:paraId="627445A6" w14:textId="77777777" w:rsidR="00BD1EF9" w:rsidRPr="00446C3E" w:rsidRDefault="00BD1EF9" w:rsidP="00641283">
            <w:pPr>
              <w:jc w:val="center"/>
              <w:rPr>
                <w:rFonts w:ascii="Arial" w:eastAsia="Times New Roman" w:hAnsi="Arial" w:cs="Arial"/>
                <w:b/>
                <w:bCs/>
                <w:sz w:val="16"/>
                <w:szCs w:val="16"/>
                <w:lang w:val="en-GB" w:eastAsia="en-GB"/>
              </w:rPr>
            </w:pPr>
          </w:p>
        </w:tc>
        <w:tc>
          <w:tcPr>
            <w:tcW w:w="1474" w:type="dxa"/>
            <w:tcBorders>
              <w:top w:val="nil"/>
              <w:bottom w:val="single" w:sz="4" w:space="0" w:color="auto"/>
            </w:tcBorders>
            <w:shd w:val="clear" w:color="auto" w:fill="auto"/>
            <w:noWrap/>
            <w:vAlign w:val="center"/>
            <w:hideMark/>
          </w:tcPr>
          <w:p w14:paraId="21A0ED50" w14:textId="77777777"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35BCE124" w14:textId="77777777"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£'000</w:t>
            </w:r>
          </w:p>
        </w:tc>
        <w:tc>
          <w:tcPr>
            <w:tcW w:w="1474" w:type="dxa"/>
            <w:tcBorders>
              <w:top w:val="nil"/>
              <w:bottom w:val="single" w:sz="4" w:space="0" w:color="auto"/>
            </w:tcBorders>
            <w:shd w:val="clear" w:color="auto" w:fill="auto"/>
            <w:noWrap/>
            <w:vAlign w:val="center"/>
            <w:hideMark/>
          </w:tcPr>
          <w:p w14:paraId="2873F7C9" w14:textId="77777777"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£'000</w:t>
            </w:r>
          </w:p>
        </w:tc>
        <w:tc>
          <w:tcPr>
            <w:tcW w:w="1475" w:type="dxa"/>
            <w:tcBorders>
              <w:top w:val="nil"/>
              <w:bottom w:val="single" w:sz="4" w:space="0" w:color="auto"/>
            </w:tcBorders>
            <w:shd w:val="clear" w:color="auto" w:fill="B6DDE8" w:themeFill="accent5" w:themeFillTint="66"/>
            <w:noWrap/>
            <w:vAlign w:val="center"/>
            <w:hideMark/>
          </w:tcPr>
          <w:p w14:paraId="03F5AB2C" w14:textId="77777777" w:rsidR="00BD1EF9" w:rsidRPr="00446C3E" w:rsidRDefault="00BD1EF9" w:rsidP="00BD1EF9">
            <w:pPr>
              <w:jc w:val="right"/>
              <w:rPr>
                <w:rFonts w:ascii="Arial" w:eastAsia="Times New Roman" w:hAnsi="Arial" w:cs="Arial"/>
                <w:b/>
                <w:bCs/>
                <w:sz w:val="16"/>
                <w:szCs w:val="16"/>
                <w:lang w:val="en-GB" w:eastAsia="en-GB"/>
              </w:rPr>
            </w:pPr>
            <w:r w:rsidRPr="00446C3E">
              <w:rPr>
                <w:rFonts w:ascii="Arial" w:eastAsia="Times New Roman" w:hAnsi="Arial" w:cs="Arial"/>
                <w:b/>
                <w:bCs/>
                <w:sz w:val="16"/>
                <w:szCs w:val="16"/>
                <w:lang w:val="en-GB" w:eastAsia="en-GB"/>
              </w:rPr>
              <w:t>£'000</w:t>
            </w:r>
          </w:p>
        </w:tc>
      </w:tr>
      <w:tr w:rsidR="00E947DF" w:rsidRPr="001873B3" w14:paraId="563147FF" w14:textId="77777777" w:rsidTr="002C38E9">
        <w:trPr>
          <w:trHeight w:val="210"/>
        </w:trPr>
        <w:tc>
          <w:tcPr>
            <w:tcW w:w="3681" w:type="dxa"/>
            <w:tcBorders>
              <w:top w:val="single" w:sz="4" w:space="0" w:color="auto"/>
              <w:left w:val="dashSmallGap" w:sz="4" w:space="0" w:color="auto"/>
              <w:bottom w:val="nil"/>
            </w:tcBorders>
            <w:shd w:val="clear" w:color="auto" w:fill="auto"/>
            <w:noWrap/>
            <w:hideMark/>
          </w:tcPr>
          <w:p w14:paraId="5CC4354A" w14:textId="21B19CEB" w:rsidR="00BD1EF9" w:rsidRPr="00446C3E" w:rsidRDefault="00BD1EF9" w:rsidP="00BD1EF9">
            <w:pPr>
              <w:ind w:firstLineChars="100" w:firstLine="160"/>
              <w:rPr>
                <w:rFonts w:ascii="Arial" w:eastAsia="Times New Roman" w:hAnsi="Arial" w:cs="Arial"/>
                <w:sz w:val="16"/>
                <w:szCs w:val="16"/>
                <w:lang w:val="en-GB" w:eastAsia="en-GB"/>
              </w:rPr>
            </w:pPr>
            <w:r w:rsidRPr="00446C3E">
              <w:rPr>
                <w:rFonts w:ascii="Arial" w:hAnsi="Arial" w:cs="Arial"/>
                <w:sz w:val="16"/>
                <w:szCs w:val="16"/>
              </w:rPr>
              <w:t>Not later than 1 year</w:t>
            </w:r>
          </w:p>
        </w:tc>
        <w:tc>
          <w:tcPr>
            <w:tcW w:w="1474" w:type="dxa"/>
            <w:tcBorders>
              <w:top w:val="single" w:sz="4" w:space="0" w:color="auto"/>
            </w:tcBorders>
            <w:shd w:val="clear" w:color="auto" w:fill="auto"/>
            <w:noWrap/>
            <w:hideMark/>
          </w:tcPr>
          <w:p w14:paraId="6E3D4760" w14:textId="62ECE4B6" w:rsidR="00BD1EF9" w:rsidRPr="00446C3E" w:rsidRDefault="00C52D6C" w:rsidP="00BD1EF9">
            <w:pPr>
              <w:jc w:val="right"/>
              <w:rPr>
                <w:rFonts w:ascii="Arial" w:eastAsia="Times New Roman" w:hAnsi="Arial" w:cs="Arial"/>
                <w:sz w:val="16"/>
                <w:szCs w:val="16"/>
                <w:lang w:val="en-GB" w:eastAsia="en-GB"/>
              </w:rPr>
            </w:pPr>
            <w:r w:rsidRPr="00446C3E">
              <w:rPr>
                <w:rFonts w:ascii="Arial" w:hAnsi="Arial" w:cs="Arial"/>
                <w:sz w:val="16"/>
                <w:szCs w:val="16"/>
              </w:rPr>
              <w:t>(392)</w:t>
            </w:r>
          </w:p>
        </w:tc>
        <w:tc>
          <w:tcPr>
            <w:tcW w:w="1475" w:type="dxa"/>
            <w:tcBorders>
              <w:top w:val="single" w:sz="4" w:space="0" w:color="auto"/>
            </w:tcBorders>
            <w:shd w:val="clear" w:color="auto" w:fill="DAEEF3" w:themeFill="accent5" w:themeFillTint="33"/>
            <w:noWrap/>
          </w:tcPr>
          <w:p w14:paraId="3FE82982" w14:textId="1C9FD36F"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(392)</w:t>
            </w:r>
          </w:p>
        </w:tc>
        <w:tc>
          <w:tcPr>
            <w:tcW w:w="1474" w:type="dxa"/>
            <w:tcBorders>
              <w:top w:val="single" w:sz="4" w:space="0" w:color="auto"/>
            </w:tcBorders>
            <w:shd w:val="clear" w:color="auto" w:fill="auto"/>
            <w:noWrap/>
            <w:hideMark/>
          </w:tcPr>
          <w:p w14:paraId="6B5002FC" w14:textId="0C2B9157" w:rsidR="00BD1EF9" w:rsidRPr="00446C3E" w:rsidRDefault="00BD1EF9" w:rsidP="00BD1EF9">
            <w:pPr>
              <w:jc w:val="right"/>
              <w:rPr>
                <w:rFonts w:ascii="Arial" w:eastAsia="Times New Roman" w:hAnsi="Arial" w:cs="Arial"/>
                <w:sz w:val="16"/>
                <w:szCs w:val="16"/>
                <w:lang w:val="en-GB" w:eastAsia="en-GB"/>
              </w:rPr>
            </w:pPr>
            <w:r w:rsidRPr="00446C3E">
              <w:rPr>
                <w:rFonts w:ascii="Arial" w:hAnsi="Arial" w:cs="Arial"/>
                <w:sz w:val="16"/>
                <w:szCs w:val="16"/>
              </w:rPr>
              <w:t>(</w:t>
            </w:r>
            <w:r w:rsidR="00C52D6C" w:rsidRPr="00446C3E">
              <w:rPr>
                <w:rFonts w:ascii="Arial" w:hAnsi="Arial" w:cs="Arial"/>
                <w:sz w:val="16"/>
                <w:szCs w:val="16"/>
              </w:rPr>
              <w:t>364</w:t>
            </w:r>
            <w:r w:rsidRPr="00446C3E">
              <w:rPr>
                <w:rFonts w:ascii="Arial" w:hAnsi="Arial" w:cs="Arial"/>
                <w:sz w:val="16"/>
                <w:szCs w:val="16"/>
              </w:rPr>
              <w:t>)</w:t>
            </w:r>
          </w:p>
        </w:tc>
        <w:tc>
          <w:tcPr>
            <w:tcW w:w="1475" w:type="dxa"/>
            <w:tcBorders>
              <w:top w:val="single" w:sz="4" w:space="0" w:color="auto"/>
              <w:bottom w:val="nil"/>
              <w:right w:val="dashSmallGap" w:sz="4" w:space="0" w:color="auto"/>
            </w:tcBorders>
            <w:shd w:val="clear" w:color="auto" w:fill="DAEEF3" w:themeFill="accent5" w:themeFillTint="33"/>
            <w:noWrap/>
          </w:tcPr>
          <w:p w14:paraId="778F7966" w14:textId="5C9DE870"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(369)</w:t>
            </w:r>
          </w:p>
        </w:tc>
      </w:tr>
      <w:tr w:rsidR="00E947DF" w:rsidRPr="001873B3" w14:paraId="5B685FB3" w14:textId="77777777" w:rsidTr="009B5093">
        <w:trPr>
          <w:trHeight w:val="210"/>
        </w:trPr>
        <w:tc>
          <w:tcPr>
            <w:tcW w:w="3681" w:type="dxa"/>
            <w:tcBorders>
              <w:top w:val="nil"/>
              <w:left w:val="dashSmallGap" w:sz="4" w:space="0" w:color="auto"/>
              <w:bottom w:val="nil"/>
            </w:tcBorders>
            <w:shd w:val="clear" w:color="auto" w:fill="auto"/>
            <w:noWrap/>
          </w:tcPr>
          <w:p w14:paraId="147043F0" w14:textId="14E1C71D" w:rsidR="00BD1EF9" w:rsidRPr="00446C3E" w:rsidRDefault="00BD1EF9" w:rsidP="00BD1EF9">
            <w:pPr>
              <w:ind w:firstLineChars="100" w:firstLine="160"/>
              <w:rPr>
                <w:rFonts w:ascii="Arial" w:eastAsia="Times New Roman" w:hAnsi="Arial" w:cs="Arial"/>
                <w:sz w:val="16"/>
                <w:szCs w:val="16"/>
                <w:lang w:val="en-GB" w:eastAsia="en-GB"/>
              </w:rPr>
            </w:pPr>
            <w:r w:rsidRPr="00446C3E">
              <w:rPr>
                <w:rFonts w:ascii="Arial" w:hAnsi="Arial" w:cs="Arial"/>
                <w:sz w:val="16"/>
                <w:szCs w:val="16"/>
              </w:rPr>
              <w:t>Later than 1 but no later than 5 years</w:t>
            </w:r>
          </w:p>
        </w:tc>
        <w:tc>
          <w:tcPr>
            <w:tcW w:w="1474" w:type="dxa"/>
            <w:shd w:val="clear" w:color="auto" w:fill="auto"/>
            <w:noWrap/>
          </w:tcPr>
          <w:p w14:paraId="31EB0D6E" w14:textId="3655E0C0" w:rsidR="00BD1EF9" w:rsidRPr="00446C3E" w:rsidRDefault="00C52D6C" w:rsidP="00BD1EF9">
            <w:pPr>
              <w:jc w:val="right"/>
              <w:rPr>
                <w:rFonts w:ascii="Arial" w:eastAsia="Times New Roman" w:hAnsi="Arial" w:cs="Arial"/>
                <w:sz w:val="16"/>
                <w:szCs w:val="16"/>
                <w:lang w:val="en-GB" w:eastAsia="en-GB"/>
              </w:rPr>
            </w:pPr>
            <w:r w:rsidRPr="00446C3E">
              <w:rPr>
                <w:rFonts w:ascii="Arial" w:hAnsi="Arial" w:cs="Arial"/>
                <w:sz w:val="16"/>
                <w:szCs w:val="16"/>
              </w:rPr>
              <w:t>(1,423)</w:t>
            </w:r>
          </w:p>
        </w:tc>
        <w:tc>
          <w:tcPr>
            <w:tcW w:w="1475" w:type="dxa"/>
            <w:shd w:val="clear" w:color="auto" w:fill="DAEEF3" w:themeFill="accent5" w:themeFillTint="33"/>
            <w:noWrap/>
          </w:tcPr>
          <w:p w14:paraId="216EF421" w14:textId="61788BC2"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(1,354)</w:t>
            </w:r>
          </w:p>
        </w:tc>
        <w:tc>
          <w:tcPr>
            <w:tcW w:w="1474" w:type="dxa"/>
            <w:shd w:val="clear" w:color="auto" w:fill="auto"/>
            <w:noWrap/>
          </w:tcPr>
          <w:p w14:paraId="45FC43C1" w14:textId="3F9AD0B6" w:rsidR="00BD1EF9" w:rsidRPr="00446C3E" w:rsidRDefault="00BD1EF9" w:rsidP="00BD1EF9">
            <w:pPr>
              <w:jc w:val="right"/>
              <w:rPr>
                <w:rFonts w:ascii="Arial" w:eastAsia="Times New Roman" w:hAnsi="Arial" w:cs="Arial"/>
                <w:sz w:val="16"/>
                <w:szCs w:val="16"/>
                <w:lang w:val="en-GB" w:eastAsia="en-GB"/>
              </w:rPr>
            </w:pPr>
            <w:r w:rsidRPr="00446C3E">
              <w:rPr>
                <w:rFonts w:ascii="Arial" w:hAnsi="Arial" w:cs="Arial"/>
                <w:sz w:val="16"/>
                <w:szCs w:val="16"/>
              </w:rPr>
              <w:t>(</w:t>
            </w:r>
            <w:r w:rsidR="00C52D6C" w:rsidRPr="00446C3E">
              <w:rPr>
                <w:rFonts w:ascii="Arial" w:hAnsi="Arial" w:cs="Arial"/>
                <w:sz w:val="16"/>
                <w:szCs w:val="16"/>
              </w:rPr>
              <w:t>1,357</w:t>
            </w:r>
            <w:r w:rsidRPr="00446C3E">
              <w:rPr>
                <w:rFonts w:ascii="Arial" w:hAnsi="Arial" w:cs="Arial"/>
                <w:sz w:val="16"/>
                <w:szCs w:val="16"/>
              </w:rPr>
              <w:t>)</w:t>
            </w:r>
          </w:p>
        </w:tc>
        <w:tc>
          <w:tcPr>
            <w:tcW w:w="1475" w:type="dxa"/>
            <w:tcBorders>
              <w:top w:val="nil"/>
              <w:bottom w:val="nil"/>
              <w:right w:val="dashSmallGap" w:sz="4" w:space="0" w:color="auto"/>
            </w:tcBorders>
            <w:shd w:val="clear" w:color="auto" w:fill="DAEEF3" w:themeFill="accent5" w:themeFillTint="33"/>
            <w:noWrap/>
          </w:tcPr>
          <w:p w14:paraId="79C0256A" w14:textId="161AA0AB"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(1,306)</w:t>
            </w:r>
          </w:p>
        </w:tc>
      </w:tr>
      <w:tr w:rsidR="00E947DF" w:rsidRPr="001873B3" w14:paraId="71350955" w14:textId="77777777" w:rsidTr="002C38E9">
        <w:trPr>
          <w:trHeight w:val="210"/>
        </w:trPr>
        <w:tc>
          <w:tcPr>
            <w:tcW w:w="3681" w:type="dxa"/>
            <w:tcBorders>
              <w:top w:val="nil"/>
              <w:left w:val="dashSmallGap" w:sz="4" w:space="0" w:color="auto"/>
              <w:bottom w:val="single" w:sz="4" w:space="0" w:color="auto"/>
            </w:tcBorders>
            <w:shd w:val="clear" w:color="auto" w:fill="auto"/>
            <w:noWrap/>
            <w:hideMark/>
          </w:tcPr>
          <w:p w14:paraId="4E2C2A2C" w14:textId="07D7AD03" w:rsidR="00BD1EF9" w:rsidRPr="00446C3E" w:rsidRDefault="00BD1EF9" w:rsidP="00BD1EF9">
            <w:pPr>
              <w:ind w:firstLineChars="100" w:firstLine="160"/>
              <w:rPr>
                <w:rFonts w:ascii="Arial" w:eastAsia="Times New Roman" w:hAnsi="Arial" w:cs="Arial"/>
                <w:sz w:val="16"/>
                <w:szCs w:val="16"/>
                <w:lang w:val="en-GB" w:eastAsia="en-GB"/>
              </w:rPr>
            </w:pPr>
            <w:r w:rsidRPr="00446C3E">
              <w:rPr>
                <w:rFonts w:ascii="Arial" w:hAnsi="Arial" w:cs="Arial"/>
                <w:sz w:val="16"/>
                <w:szCs w:val="16"/>
              </w:rPr>
              <w:t>Later than 5 years</w:t>
            </w:r>
          </w:p>
        </w:tc>
        <w:tc>
          <w:tcPr>
            <w:tcW w:w="1474" w:type="dxa"/>
            <w:tcBorders>
              <w:bottom w:val="single" w:sz="4" w:space="0" w:color="auto"/>
            </w:tcBorders>
            <w:shd w:val="clear" w:color="auto" w:fill="auto"/>
            <w:noWrap/>
            <w:hideMark/>
          </w:tcPr>
          <w:p w14:paraId="0F5AB327" w14:textId="04FCDCF6" w:rsidR="00BD1EF9" w:rsidRPr="00446C3E" w:rsidRDefault="00C52D6C" w:rsidP="00BD1EF9">
            <w:pPr>
              <w:jc w:val="right"/>
              <w:rPr>
                <w:rFonts w:ascii="Arial" w:eastAsia="Times New Roman" w:hAnsi="Arial" w:cs="Arial"/>
                <w:sz w:val="16"/>
                <w:szCs w:val="16"/>
                <w:lang w:val="en-GB" w:eastAsia="en-GB"/>
              </w:rPr>
            </w:pPr>
            <w:r w:rsidRPr="00446C3E">
              <w:rPr>
                <w:rFonts w:ascii="Arial" w:hAnsi="Arial" w:cs="Arial"/>
                <w:sz w:val="16"/>
                <w:szCs w:val="16"/>
              </w:rPr>
              <w:t>(755)</w:t>
            </w:r>
          </w:p>
        </w:tc>
        <w:tc>
          <w:tcPr>
            <w:tcW w:w="1475" w:type="dxa"/>
            <w:tcBorders>
              <w:bottom w:val="single" w:sz="4" w:space="0" w:color="auto"/>
            </w:tcBorders>
            <w:shd w:val="clear" w:color="auto" w:fill="DAEEF3" w:themeFill="accent5" w:themeFillTint="33"/>
            <w:noWrap/>
          </w:tcPr>
          <w:p w14:paraId="2597987D" w14:textId="26217F5D"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(432)</w:t>
            </w:r>
          </w:p>
        </w:tc>
        <w:tc>
          <w:tcPr>
            <w:tcW w:w="1474" w:type="dxa"/>
            <w:tcBorders>
              <w:bottom w:val="single" w:sz="4" w:space="0" w:color="auto"/>
            </w:tcBorders>
            <w:shd w:val="clear" w:color="auto" w:fill="auto"/>
            <w:noWrap/>
            <w:hideMark/>
          </w:tcPr>
          <w:p w14:paraId="7CA9C4E5" w14:textId="2A9AFEA8" w:rsidR="00BD1EF9" w:rsidRPr="00446C3E" w:rsidRDefault="00BD1EF9" w:rsidP="00BD1EF9">
            <w:pPr>
              <w:jc w:val="right"/>
              <w:rPr>
                <w:rFonts w:ascii="Arial" w:eastAsia="Times New Roman" w:hAnsi="Arial" w:cs="Arial"/>
                <w:sz w:val="16"/>
                <w:szCs w:val="16"/>
                <w:lang w:val="en-GB" w:eastAsia="en-GB"/>
              </w:rPr>
            </w:pPr>
            <w:r w:rsidRPr="00446C3E">
              <w:rPr>
                <w:rFonts w:ascii="Arial" w:hAnsi="Arial" w:cs="Arial"/>
                <w:sz w:val="16"/>
                <w:szCs w:val="16"/>
              </w:rPr>
              <w:t>(</w:t>
            </w:r>
            <w:r w:rsidR="00BA40DC" w:rsidRPr="00446C3E">
              <w:rPr>
                <w:rFonts w:ascii="Arial" w:hAnsi="Arial" w:cs="Arial"/>
                <w:sz w:val="16"/>
                <w:szCs w:val="16"/>
              </w:rPr>
              <w:t>748</w:t>
            </w:r>
            <w:r w:rsidRPr="00446C3E">
              <w:rPr>
                <w:rFonts w:ascii="Arial" w:hAnsi="Arial" w:cs="Arial"/>
                <w:sz w:val="16"/>
                <w:szCs w:val="16"/>
              </w:rPr>
              <w:t>)</w:t>
            </w:r>
          </w:p>
        </w:tc>
        <w:tc>
          <w:tcPr>
            <w:tcW w:w="1475" w:type="dxa"/>
            <w:tcBorders>
              <w:top w:val="nil"/>
              <w:bottom w:val="single" w:sz="4" w:space="0" w:color="auto"/>
              <w:right w:val="dashSmallGap" w:sz="4" w:space="0" w:color="auto"/>
            </w:tcBorders>
            <w:shd w:val="clear" w:color="auto" w:fill="DAEEF3" w:themeFill="accent5" w:themeFillTint="33"/>
            <w:noWrap/>
          </w:tcPr>
          <w:p w14:paraId="17F370A4" w14:textId="14F8D867" w:rsidR="00BD1EF9" w:rsidRPr="007807A6" w:rsidRDefault="002C38E9" w:rsidP="00BD1EF9">
            <w:pPr>
              <w:jc w:val="right"/>
              <w:rPr>
                <w:rFonts w:ascii="Arial" w:eastAsia="Times New Roman" w:hAnsi="Arial" w:cs="Arial"/>
                <w:sz w:val="16"/>
                <w:szCs w:val="16"/>
                <w:lang w:val="en-GB" w:eastAsia="en-GB"/>
              </w:rPr>
            </w:pPr>
            <w:r w:rsidRPr="007807A6">
              <w:rPr>
                <w:rFonts w:ascii="Arial" w:eastAsia="Times New Roman" w:hAnsi="Arial" w:cs="Arial"/>
                <w:sz w:val="16"/>
                <w:szCs w:val="16"/>
                <w:lang w:val="en-GB" w:eastAsia="en-GB"/>
              </w:rPr>
              <w:t>(430)</w:t>
            </w:r>
          </w:p>
        </w:tc>
      </w:tr>
      <w:tr w:rsidR="00BD1EF9" w:rsidRPr="001873B3" w14:paraId="5C431A9A" w14:textId="77777777" w:rsidTr="002C38E9">
        <w:trPr>
          <w:trHeight w:val="210"/>
        </w:trPr>
        <w:tc>
          <w:tcPr>
            <w:tcW w:w="3681" w:type="dxa"/>
            <w:tcBorders>
              <w:top w:val="single" w:sz="4" w:space="0" w:color="auto"/>
              <w:left w:val="dashSmallGap" w:sz="4" w:space="0" w:color="auto"/>
              <w:bottom w:val="single" w:sz="4" w:space="0" w:color="auto"/>
            </w:tcBorders>
            <w:shd w:val="clear" w:color="auto" w:fill="auto"/>
            <w:noWrap/>
            <w:hideMark/>
          </w:tcPr>
          <w:p w14:paraId="1AB40634" w14:textId="5AFBB40F" w:rsidR="00BD1EF9" w:rsidRPr="00446C3E" w:rsidRDefault="00BD1EF9" w:rsidP="00BD1EF9">
            <w:pPr>
              <w:ind w:firstLineChars="100" w:firstLine="161"/>
              <w:rPr>
                <w:rFonts w:ascii="Arial" w:eastAsia="Times New Roman" w:hAnsi="Arial" w:cs="Arial"/>
                <w:b/>
                <w:bCs/>
                <w:sz w:val="16"/>
                <w:szCs w:val="16"/>
                <w:lang w:val="en-GB" w:eastAsia="en-GB"/>
              </w:rPr>
            </w:pPr>
            <w:r w:rsidRPr="00446C3E">
              <w:rPr>
                <w:rFonts w:ascii="Arial" w:hAnsi="Arial" w:cs="Arial"/>
                <w:b/>
                <w:bCs/>
                <w:sz w:val="16"/>
                <w:szCs w:val="16"/>
              </w:rPr>
              <w:t>Total</w:t>
            </w:r>
          </w:p>
        </w:tc>
        <w:tc>
          <w:tcPr>
            <w:tcW w:w="1474" w:type="dxa"/>
            <w:tcBorders>
              <w:top w:val="single" w:sz="4" w:space="0" w:color="auto"/>
              <w:bottom w:val="single" w:sz="4" w:space="0" w:color="auto"/>
            </w:tcBorders>
            <w:shd w:val="clear" w:color="auto" w:fill="auto"/>
            <w:noWrap/>
            <w:hideMark/>
          </w:tcPr>
          <w:p w14:paraId="075ECA57" w14:textId="2C4854BC" w:rsidR="00BD1EF9" w:rsidRPr="00446C3E" w:rsidRDefault="00C52D6C" w:rsidP="00BD1EF9">
            <w:pPr>
              <w:jc w:val="right"/>
              <w:rPr>
                <w:rFonts w:ascii="Arial" w:eastAsia="Times New Roman" w:hAnsi="Arial" w:cs="Arial"/>
                <w:b/>
                <w:bCs/>
                <w:sz w:val="16"/>
                <w:szCs w:val="16"/>
                <w:lang w:val="en-GB" w:eastAsia="en-GB"/>
              </w:rPr>
            </w:pPr>
            <w:r w:rsidRPr="00446C3E">
              <w:rPr>
                <w:rFonts w:ascii="Arial" w:hAnsi="Arial" w:cs="Arial"/>
                <w:b/>
                <w:bCs/>
                <w:sz w:val="16"/>
                <w:szCs w:val="16"/>
              </w:rPr>
              <w:t>(2,570)</w:t>
            </w:r>
          </w:p>
        </w:tc>
        <w:tc>
          <w:tcPr>
            <w:tcW w:w="1475" w:type="dxa"/>
            <w:tcBorders>
              <w:top w:val="single" w:sz="4" w:space="0" w:color="auto"/>
              <w:bottom w:val="single" w:sz="4" w:space="0" w:color="auto"/>
            </w:tcBorders>
            <w:shd w:val="clear" w:color="auto" w:fill="DAEEF3" w:themeFill="accent5" w:themeFillTint="33"/>
            <w:noWrap/>
          </w:tcPr>
          <w:p w14:paraId="5A853017" w14:textId="176F7B25" w:rsidR="00BD1EF9" w:rsidRPr="007807A6" w:rsidRDefault="002C38E9" w:rsidP="00BD1EF9">
            <w:pPr>
              <w:jc w:val="right"/>
              <w:rPr>
                <w:rFonts w:ascii="Arial" w:eastAsia="Times New Roman" w:hAnsi="Arial" w:cs="Arial"/>
                <w:b/>
                <w:bCs/>
                <w:sz w:val="16"/>
                <w:szCs w:val="16"/>
                <w:lang w:val="en-GB" w:eastAsia="en-GB"/>
              </w:rPr>
            </w:pPr>
            <w:r w:rsidRPr="007807A6">
              <w:rPr>
                <w:rFonts w:ascii="Arial" w:eastAsia="Times New Roman" w:hAnsi="Arial" w:cs="Arial"/>
                <w:b/>
                <w:bCs/>
                <w:sz w:val="16"/>
                <w:szCs w:val="16"/>
                <w:lang w:val="en-GB" w:eastAsia="en-GB"/>
              </w:rPr>
              <w:t>(2,178)</w:t>
            </w:r>
          </w:p>
        </w:tc>
        <w:tc>
          <w:tcPr>
            <w:tcW w:w="1474" w:type="dxa"/>
            <w:tcBorders>
              <w:top w:val="single" w:sz="4" w:space="0" w:color="auto"/>
              <w:bottom w:val="single" w:sz="4" w:space="0" w:color="auto"/>
            </w:tcBorders>
            <w:shd w:val="clear" w:color="auto" w:fill="auto"/>
            <w:noWrap/>
            <w:hideMark/>
          </w:tcPr>
          <w:p w14:paraId="12675A8C" w14:textId="55ABA4BD" w:rsidR="00BD1EF9" w:rsidRPr="00446C3E" w:rsidRDefault="00BD1EF9" w:rsidP="00BD1EF9">
            <w:pPr>
              <w:jc w:val="right"/>
              <w:rPr>
                <w:rFonts w:ascii="Arial" w:eastAsia="Times New Roman" w:hAnsi="Arial" w:cs="Arial"/>
                <w:b/>
                <w:bCs/>
                <w:sz w:val="16"/>
                <w:szCs w:val="16"/>
                <w:lang w:val="en-GB" w:eastAsia="en-GB"/>
              </w:rPr>
            </w:pPr>
            <w:r w:rsidRPr="00446C3E">
              <w:rPr>
                <w:rFonts w:ascii="Arial" w:hAnsi="Arial" w:cs="Arial"/>
                <w:b/>
                <w:bCs/>
                <w:sz w:val="16"/>
                <w:szCs w:val="16"/>
              </w:rPr>
              <w:t>(</w:t>
            </w:r>
            <w:r w:rsidR="00BA40DC" w:rsidRPr="00446C3E">
              <w:rPr>
                <w:rFonts w:ascii="Arial" w:hAnsi="Arial" w:cs="Arial"/>
                <w:b/>
                <w:bCs/>
                <w:sz w:val="16"/>
                <w:szCs w:val="16"/>
              </w:rPr>
              <w:t>2,469</w:t>
            </w:r>
            <w:r w:rsidRPr="00446C3E">
              <w:rPr>
                <w:rFonts w:ascii="Arial" w:hAnsi="Arial" w:cs="Arial"/>
                <w:b/>
                <w:bCs/>
                <w:sz w:val="16"/>
                <w:szCs w:val="16"/>
              </w:rPr>
              <w:t>)</w:t>
            </w:r>
          </w:p>
        </w:tc>
        <w:tc>
          <w:tcPr>
            <w:tcW w:w="1475" w:type="dxa"/>
            <w:tcBorders>
              <w:top w:val="single" w:sz="4" w:space="0" w:color="auto"/>
              <w:bottom w:val="single" w:sz="4" w:space="0" w:color="auto"/>
              <w:right w:val="dashSmallGap" w:sz="4" w:space="0" w:color="auto"/>
            </w:tcBorders>
            <w:shd w:val="clear" w:color="auto" w:fill="DAEEF3" w:themeFill="accent5" w:themeFillTint="33"/>
            <w:noWrap/>
          </w:tcPr>
          <w:p w14:paraId="22095D0A" w14:textId="03A2B385" w:rsidR="00BD1EF9" w:rsidRPr="007807A6" w:rsidRDefault="002C38E9" w:rsidP="00BD1EF9">
            <w:pPr>
              <w:jc w:val="right"/>
              <w:rPr>
                <w:rFonts w:ascii="Arial" w:eastAsia="Times New Roman" w:hAnsi="Arial" w:cs="Arial"/>
                <w:b/>
                <w:bCs/>
                <w:sz w:val="16"/>
                <w:szCs w:val="16"/>
                <w:lang w:val="en-GB" w:eastAsia="en-GB"/>
              </w:rPr>
            </w:pPr>
            <w:r w:rsidRPr="007807A6">
              <w:rPr>
                <w:rFonts w:ascii="Arial" w:eastAsia="Times New Roman" w:hAnsi="Arial" w:cs="Arial"/>
                <w:b/>
                <w:bCs/>
                <w:sz w:val="16"/>
                <w:szCs w:val="16"/>
                <w:lang w:val="en-GB" w:eastAsia="en-GB"/>
              </w:rPr>
              <w:t>(2,105)</w:t>
            </w:r>
          </w:p>
        </w:tc>
      </w:tr>
    </w:tbl>
    <w:p w14:paraId="1284B601" w14:textId="77777777" w:rsidR="009B5093" w:rsidRPr="001873B3" w:rsidRDefault="009B5093" w:rsidP="004F1B4E">
      <w:pPr>
        <w:pStyle w:val="T1TableStyle"/>
        <w:rPr>
          <w:rFonts w:ascii="Verdana" w:eastAsia="Verdana" w:hAnsi="Verdana" w:cs="Verdana"/>
          <w:b/>
          <w:color w:val="FF0000"/>
          <w:sz w:val="24"/>
          <w:szCs w:val="22"/>
        </w:rPr>
      </w:pPr>
    </w:p>
    <w:p w14:paraId="11099599" w14:textId="498871DB" w:rsidR="004318B7" w:rsidRPr="00446C3E" w:rsidRDefault="004318B7" w:rsidP="004F1B4E">
      <w:pPr>
        <w:pStyle w:val="T1TableStyle"/>
        <w:rPr>
          <w:rFonts w:ascii="Verdana" w:eastAsia="Verdana" w:hAnsi="Verdana" w:cs="Verdana"/>
          <w:b/>
          <w:sz w:val="24"/>
          <w:szCs w:val="22"/>
        </w:rPr>
      </w:pPr>
      <w:r w:rsidRPr="00446C3E">
        <w:rPr>
          <w:rFonts w:ascii="Verdana" w:eastAsia="Verdana" w:hAnsi="Verdana" w:cs="Verdana"/>
          <w:b/>
          <w:sz w:val="24"/>
          <w:szCs w:val="22"/>
        </w:rPr>
        <w:t>Council as Lessor</w:t>
      </w:r>
    </w:p>
    <w:p w14:paraId="5CE86FD2" w14:textId="403097DC" w:rsidR="004F1B4E" w:rsidRPr="00446C3E" w:rsidRDefault="004F1B4E" w:rsidP="004F1B4E">
      <w:pPr>
        <w:pStyle w:val="T1TableStyle"/>
        <w:rPr>
          <w:rFonts w:ascii="Verdana" w:eastAsia="Verdana" w:hAnsi="Verdana" w:cs="Verdana"/>
          <w:bCs/>
          <w:sz w:val="22"/>
          <w:szCs w:val="22"/>
        </w:rPr>
      </w:pPr>
    </w:p>
    <w:p w14:paraId="19491EF1" w14:textId="77777777" w:rsidR="00D8430F" w:rsidRPr="00446C3E" w:rsidRDefault="00D8430F" w:rsidP="00D8430F">
      <w:pPr>
        <w:pStyle w:val="T1TableStyle"/>
        <w:rPr>
          <w:rFonts w:ascii="Verdana" w:eastAsia="Verdana" w:hAnsi="Verdana" w:cs="Verdana"/>
          <w:b/>
          <w:sz w:val="22"/>
          <w:szCs w:val="22"/>
        </w:rPr>
      </w:pPr>
      <w:r w:rsidRPr="00446C3E">
        <w:rPr>
          <w:rFonts w:ascii="Verdana" w:eastAsia="Verdana" w:hAnsi="Verdana" w:cs="Verdana"/>
          <w:b/>
          <w:sz w:val="22"/>
          <w:szCs w:val="22"/>
        </w:rPr>
        <w:t>Operating Leases</w:t>
      </w:r>
    </w:p>
    <w:p w14:paraId="177BB244" w14:textId="77777777" w:rsidR="00436E59" w:rsidRPr="00446C3E" w:rsidRDefault="00436E59" w:rsidP="00436E59">
      <w:pPr>
        <w:pStyle w:val="T1TableStyle"/>
        <w:rPr>
          <w:rFonts w:ascii="Verdana" w:eastAsia="Verdana" w:hAnsi="Verdana" w:cs="Verdana"/>
          <w:bCs/>
          <w:sz w:val="22"/>
          <w:szCs w:val="22"/>
        </w:rPr>
      </w:pPr>
    </w:p>
    <w:p w14:paraId="6B52FAF0" w14:textId="7F72876F" w:rsidR="00436E59" w:rsidRPr="00446C3E" w:rsidRDefault="00436E59" w:rsidP="00436E59">
      <w:pPr>
        <w:pStyle w:val="T1TableStyle"/>
        <w:rPr>
          <w:rFonts w:ascii="Verdana" w:eastAsia="Verdana" w:hAnsi="Verdana" w:cs="Verdana"/>
          <w:bCs/>
          <w:sz w:val="22"/>
          <w:szCs w:val="22"/>
        </w:rPr>
      </w:pPr>
      <w:r w:rsidRPr="00446C3E">
        <w:rPr>
          <w:rFonts w:ascii="Verdana" w:eastAsia="Verdana" w:hAnsi="Verdana" w:cs="Verdana"/>
          <w:bCs/>
          <w:sz w:val="22"/>
          <w:szCs w:val="22"/>
        </w:rPr>
        <w:t>The Council leases out property under operating leases for the following purposes:</w:t>
      </w:r>
    </w:p>
    <w:p w14:paraId="6971B921" w14:textId="0023CEA1" w:rsidR="00436E59" w:rsidRPr="00446C3E" w:rsidRDefault="00436E59" w:rsidP="19EDCB16">
      <w:pPr>
        <w:pStyle w:val="T1TableStyle"/>
        <w:ind w:left="720" w:hanging="720"/>
        <w:rPr>
          <w:rFonts w:ascii="Verdana" w:eastAsia="Verdana" w:hAnsi="Verdana" w:cs="Verdana"/>
          <w:sz w:val="22"/>
          <w:szCs w:val="22"/>
          <w:lang w:val="en-US"/>
        </w:rPr>
      </w:pPr>
      <w:r w:rsidRPr="19EDCB16">
        <w:rPr>
          <w:rFonts w:ascii="Verdana" w:eastAsia="Verdana" w:hAnsi="Verdana" w:cs="Verdana"/>
          <w:sz w:val="22"/>
          <w:szCs w:val="22"/>
          <w:lang w:val="en-US"/>
        </w:rPr>
        <w:t xml:space="preserve">• </w:t>
      </w:r>
      <w:r>
        <w:tab/>
      </w:r>
      <w:r w:rsidRPr="19EDCB16">
        <w:rPr>
          <w:rFonts w:ascii="Verdana" w:eastAsia="Verdana" w:hAnsi="Verdana" w:cs="Verdana"/>
          <w:sz w:val="22"/>
          <w:szCs w:val="22"/>
          <w:lang w:val="en-US"/>
        </w:rPr>
        <w:t>Returns from investment property and the provision of community services, such as sports facilities, tourism services and community centres</w:t>
      </w:r>
    </w:p>
    <w:p w14:paraId="4AD80F37" w14:textId="78BA974E" w:rsidR="00436E59" w:rsidRPr="00446C3E" w:rsidRDefault="00436E59" w:rsidP="00436E59">
      <w:pPr>
        <w:pStyle w:val="T1TableStyle"/>
        <w:ind w:left="720" w:hanging="720"/>
        <w:rPr>
          <w:rFonts w:ascii="Verdana" w:eastAsia="Verdana" w:hAnsi="Verdana" w:cs="Verdana"/>
          <w:bCs/>
          <w:sz w:val="22"/>
          <w:szCs w:val="22"/>
        </w:rPr>
      </w:pPr>
      <w:r w:rsidRPr="00446C3E">
        <w:rPr>
          <w:rFonts w:ascii="Verdana" w:eastAsia="Verdana" w:hAnsi="Verdana" w:cs="Verdana"/>
          <w:bCs/>
          <w:sz w:val="22"/>
          <w:szCs w:val="22"/>
        </w:rPr>
        <w:t xml:space="preserve">• </w:t>
      </w:r>
      <w:r w:rsidRPr="00446C3E">
        <w:rPr>
          <w:rFonts w:ascii="Verdana" w:eastAsia="Verdana" w:hAnsi="Verdana" w:cs="Verdana"/>
          <w:bCs/>
          <w:sz w:val="22"/>
          <w:szCs w:val="22"/>
        </w:rPr>
        <w:tab/>
        <w:t>Economic development purposes to provide suitable affordable accommodation for local businesses</w:t>
      </w:r>
    </w:p>
    <w:p w14:paraId="4FAB6A7E" w14:textId="77777777" w:rsidR="00436E59" w:rsidRPr="00446C3E" w:rsidRDefault="00436E59" w:rsidP="00436E59">
      <w:pPr>
        <w:pStyle w:val="T1TableStyle"/>
        <w:rPr>
          <w:rFonts w:ascii="Verdana" w:eastAsia="Verdana" w:hAnsi="Verdana" w:cs="Verdana"/>
          <w:bCs/>
          <w:sz w:val="22"/>
          <w:szCs w:val="22"/>
        </w:rPr>
      </w:pPr>
    </w:p>
    <w:p w14:paraId="403FE325" w14:textId="294B7A9C" w:rsidR="00D8430F" w:rsidRPr="00446C3E" w:rsidRDefault="00436E59" w:rsidP="19EDCB16">
      <w:pPr>
        <w:pStyle w:val="T1TableStyle"/>
        <w:rPr>
          <w:rFonts w:ascii="Verdana" w:eastAsia="Verdana" w:hAnsi="Verdana" w:cs="Verdana"/>
          <w:sz w:val="22"/>
          <w:szCs w:val="22"/>
          <w:lang w:val="en-US"/>
        </w:rPr>
      </w:pPr>
      <w:r w:rsidRPr="19EDCB16">
        <w:rPr>
          <w:rFonts w:ascii="Verdana" w:eastAsia="Verdana" w:hAnsi="Verdana" w:cs="Verdana"/>
          <w:sz w:val="22"/>
          <w:szCs w:val="22"/>
          <w:lang w:val="en-US"/>
        </w:rPr>
        <w:t>The future minimum lease payments receivable under non-cancellable leases in future years are:</w:t>
      </w:r>
    </w:p>
    <w:tbl>
      <w:tblPr>
        <w:tblW w:w="0" w:type="auto"/>
        <w:tblInd w:w="7" w:type="dxa"/>
        <w:tblLayout w:type="fixed"/>
        <w:tblLook w:val="04A0" w:firstRow="1" w:lastRow="0" w:firstColumn="1" w:lastColumn="0" w:noHBand="0" w:noVBand="1"/>
      </w:tblPr>
      <w:tblGrid>
        <w:gridCol w:w="1408"/>
        <w:gridCol w:w="6520"/>
        <w:gridCol w:w="1560"/>
      </w:tblGrid>
      <w:tr w:rsidR="00446C3E" w:rsidRPr="00446C3E" w14:paraId="531BAA85" w14:textId="77777777" w:rsidTr="007426AA">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6DF9CA4C" w14:textId="77777777" w:rsidR="00D8430F" w:rsidRPr="00446C3E" w:rsidRDefault="00D8430F"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2019/20</w:t>
            </w:r>
          </w:p>
          <w:p w14:paraId="22D2A6DE" w14:textId="77777777" w:rsidR="00D8430F" w:rsidRPr="00446C3E" w:rsidRDefault="00D8430F"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65863CD" w14:textId="77777777" w:rsidR="00D8430F" w:rsidRPr="00446C3E" w:rsidRDefault="00D8430F" w:rsidP="007426AA">
            <w:pPr>
              <w:pStyle w:val="T1TableStyle"/>
              <w:jc w:val="center"/>
              <w:rPr>
                <w:rFonts w:ascii="Arial" w:eastAsia="Verdana" w:hAnsi="Arial"/>
                <w:b/>
                <w:bCs/>
                <w:sz w:val="16"/>
                <w:szCs w:val="16"/>
                <w:lang w:val="pt-BR"/>
              </w:rPr>
            </w:pP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7F95816" w14:textId="77777777" w:rsidR="00D8430F" w:rsidRPr="00446C3E" w:rsidRDefault="00D8430F"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2020/21</w:t>
            </w:r>
          </w:p>
          <w:p w14:paraId="03B508B5" w14:textId="77777777" w:rsidR="00D8430F" w:rsidRPr="00446C3E" w:rsidRDefault="00D8430F" w:rsidP="007426AA">
            <w:pPr>
              <w:pStyle w:val="T1TableStyle"/>
              <w:ind w:right="113"/>
              <w:jc w:val="right"/>
              <w:rPr>
                <w:rFonts w:ascii="Arial" w:eastAsia="Verdana" w:hAnsi="Arial"/>
                <w:b/>
                <w:bCs/>
                <w:sz w:val="16"/>
                <w:szCs w:val="16"/>
                <w:lang w:val="pt-BR"/>
              </w:rPr>
            </w:pPr>
            <w:r w:rsidRPr="00446C3E">
              <w:rPr>
                <w:rFonts w:ascii="Arial" w:eastAsia="Verdana" w:hAnsi="Arial"/>
                <w:b/>
                <w:bCs/>
                <w:sz w:val="16"/>
                <w:szCs w:val="16"/>
                <w:lang w:val="pt-BR"/>
              </w:rPr>
              <w:t>£’000</w:t>
            </w:r>
          </w:p>
        </w:tc>
      </w:tr>
      <w:tr w:rsidR="00D8430F" w:rsidRPr="001873B3" w14:paraId="78098EAA"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7D61C64" w14:textId="23FB2B14" w:rsidR="00D8430F" w:rsidRPr="006372BC" w:rsidRDefault="00BA40DC" w:rsidP="007426AA">
            <w:pPr>
              <w:pStyle w:val="T1TableStyle"/>
              <w:ind w:right="113"/>
              <w:jc w:val="right"/>
              <w:rPr>
                <w:rFonts w:ascii="Arial" w:hAnsi="Arial"/>
                <w:sz w:val="16"/>
                <w:szCs w:val="16"/>
              </w:rPr>
            </w:pPr>
            <w:r w:rsidRPr="006372BC">
              <w:rPr>
                <w:rFonts w:ascii="Arial" w:hAnsi="Arial"/>
                <w:sz w:val="16"/>
                <w:szCs w:val="16"/>
              </w:rPr>
              <w:t>(6,631)</w:t>
            </w:r>
          </w:p>
        </w:tc>
        <w:tc>
          <w:tcPr>
            <w:tcW w:w="6520" w:type="dxa"/>
            <w:tcBorders>
              <w:top w:val="nil"/>
              <w:left w:val="nil"/>
              <w:bottom w:val="nil"/>
              <w:right w:val="nil"/>
            </w:tcBorders>
            <w:shd w:val="clear" w:color="auto" w:fill="auto"/>
            <w:tcMar>
              <w:top w:w="20" w:type="dxa"/>
              <w:left w:w="20" w:type="dxa"/>
              <w:bottom w:w="20" w:type="dxa"/>
              <w:right w:w="20" w:type="dxa"/>
            </w:tcMar>
          </w:tcPr>
          <w:p w14:paraId="1C0C1F9E" w14:textId="77777777" w:rsidR="00D8430F" w:rsidRPr="00446C3E" w:rsidRDefault="00D8430F" w:rsidP="007426AA">
            <w:pPr>
              <w:pStyle w:val="T1TableStyle"/>
              <w:rPr>
                <w:rFonts w:ascii="Arial" w:hAnsi="Arial"/>
                <w:sz w:val="16"/>
                <w:szCs w:val="16"/>
              </w:rPr>
            </w:pPr>
            <w:r w:rsidRPr="00446C3E">
              <w:rPr>
                <w:rFonts w:ascii="Arial" w:hAnsi="Arial"/>
                <w:sz w:val="16"/>
                <w:szCs w:val="16"/>
              </w:rPr>
              <w:t>Not later than 1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25AA78" w14:textId="04FB29B0" w:rsidR="00D8430F" w:rsidRPr="007807A6" w:rsidRDefault="007A2C17" w:rsidP="007426AA">
            <w:pPr>
              <w:pStyle w:val="T1TableStyle"/>
              <w:ind w:right="113"/>
              <w:jc w:val="right"/>
              <w:rPr>
                <w:rFonts w:ascii="Arial" w:hAnsi="Arial"/>
                <w:sz w:val="16"/>
                <w:szCs w:val="16"/>
              </w:rPr>
            </w:pPr>
            <w:r w:rsidRPr="007807A6">
              <w:rPr>
                <w:rFonts w:ascii="Arial" w:hAnsi="Arial"/>
                <w:sz w:val="16"/>
                <w:szCs w:val="16"/>
              </w:rPr>
              <w:t>(8,232)</w:t>
            </w:r>
          </w:p>
        </w:tc>
      </w:tr>
      <w:tr w:rsidR="00D8430F" w:rsidRPr="001873B3" w14:paraId="703A9509"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1B2FE21" w14:textId="5E419646" w:rsidR="00D8430F" w:rsidRPr="006372BC" w:rsidRDefault="00BA40DC" w:rsidP="007426AA">
            <w:pPr>
              <w:pStyle w:val="T1TableStyle"/>
              <w:ind w:right="113"/>
              <w:jc w:val="right"/>
              <w:rPr>
                <w:rFonts w:ascii="Arial" w:hAnsi="Arial"/>
                <w:sz w:val="16"/>
                <w:szCs w:val="16"/>
              </w:rPr>
            </w:pPr>
            <w:r w:rsidRPr="006372BC">
              <w:rPr>
                <w:rFonts w:ascii="Arial" w:hAnsi="Arial"/>
                <w:sz w:val="16"/>
                <w:szCs w:val="16"/>
              </w:rPr>
              <w:t>(23,572)</w:t>
            </w:r>
          </w:p>
        </w:tc>
        <w:tc>
          <w:tcPr>
            <w:tcW w:w="6520" w:type="dxa"/>
            <w:tcBorders>
              <w:top w:val="nil"/>
              <w:left w:val="nil"/>
              <w:bottom w:val="nil"/>
              <w:right w:val="nil"/>
            </w:tcBorders>
            <w:shd w:val="clear" w:color="auto" w:fill="auto"/>
            <w:tcMar>
              <w:top w:w="20" w:type="dxa"/>
              <w:left w:w="20" w:type="dxa"/>
              <w:bottom w:w="20" w:type="dxa"/>
              <w:right w:w="20" w:type="dxa"/>
            </w:tcMar>
          </w:tcPr>
          <w:p w14:paraId="6ACC00E4" w14:textId="77777777" w:rsidR="00D8430F" w:rsidRPr="00446C3E" w:rsidRDefault="00D8430F" w:rsidP="007426AA">
            <w:pPr>
              <w:pStyle w:val="T1TableStyle"/>
              <w:rPr>
                <w:rFonts w:ascii="Arial" w:hAnsi="Arial"/>
                <w:sz w:val="16"/>
                <w:szCs w:val="16"/>
              </w:rPr>
            </w:pPr>
            <w:r w:rsidRPr="00446C3E">
              <w:rPr>
                <w:rFonts w:ascii="Arial" w:hAnsi="Arial"/>
                <w:sz w:val="16"/>
                <w:szCs w:val="16"/>
              </w:rPr>
              <w:t>Later than 1 but no 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F4B20EB" w14:textId="787C0345" w:rsidR="00D8430F" w:rsidRPr="007807A6" w:rsidRDefault="007A2C17" w:rsidP="007426AA">
            <w:pPr>
              <w:pStyle w:val="T1TableStyle"/>
              <w:ind w:right="113"/>
              <w:jc w:val="right"/>
              <w:rPr>
                <w:rFonts w:ascii="Arial" w:hAnsi="Arial"/>
                <w:sz w:val="16"/>
                <w:szCs w:val="16"/>
              </w:rPr>
            </w:pPr>
            <w:r w:rsidRPr="007807A6">
              <w:rPr>
                <w:rFonts w:ascii="Arial" w:hAnsi="Arial"/>
                <w:sz w:val="16"/>
                <w:szCs w:val="16"/>
              </w:rPr>
              <w:t>(27,976)</w:t>
            </w:r>
          </w:p>
        </w:tc>
      </w:tr>
      <w:tr w:rsidR="00D8430F" w:rsidRPr="001873B3" w14:paraId="4F9C36D2" w14:textId="77777777" w:rsidTr="00436E59">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27466EB" w14:textId="37C62C86" w:rsidR="00D8430F" w:rsidRPr="006372BC" w:rsidRDefault="00BA40DC" w:rsidP="007426AA">
            <w:pPr>
              <w:pStyle w:val="T1TableStyle"/>
              <w:ind w:right="113"/>
              <w:jc w:val="right"/>
              <w:rPr>
                <w:rFonts w:ascii="Arial" w:hAnsi="Arial"/>
                <w:sz w:val="16"/>
                <w:szCs w:val="16"/>
              </w:rPr>
            </w:pPr>
            <w:r w:rsidRPr="006372BC">
              <w:rPr>
                <w:rFonts w:ascii="Arial" w:hAnsi="Arial"/>
                <w:sz w:val="16"/>
                <w:szCs w:val="16"/>
              </w:rPr>
              <w:t>(97,645)</w:t>
            </w:r>
          </w:p>
        </w:tc>
        <w:tc>
          <w:tcPr>
            <w:tcW w:w="6520" w:type="dxa"/>
            <w:tcBorders>
              <w:top w:val="nil"/>
              <w:left w:val="nil"/>
              <w:bottom w:val="nil"/>
              <w:right w:val="nil"/>
            </w:tcBorders>
            <w:shd w:val="clear" w:color="auto" w:fill="auto"/>
            <w:tcMar>
              <w:top w:w="20" w:type="dxa"/>
              <w:left w:w="20" w:type="dxa"/>
              <w:bottom w:w="20" w:type="dxa"/>
              <w:right w:w="20" w:type="dxa"/>
            </w:tcMar>
          </w:tcPr>
          <w:p w14:paraId="169D0789" w14:textId="77777777" w:rsidR="00D8430F" w:rsidRPr="00446C3E" w:rsidRDefault="00D8430F" w:rsidP="007426AA">
            <w:pPr>
              <w:pStyle w:val="T1TableStyle"/>
              <w:rPr>
                <w:rFonts w:ascii="Arial" w:hAnsi="Arial"/>
                <w:sz w:val="16"/>
                <w:szCs w:val="16"/>
              </w:rPr>
            </w:pPr>
            <w:r w:rsidRPr="00446C3E">
              <w:rPr>
                <w:rFonts w:ascii="Arial" w:hAnsi="Arial"/>
                <w:sz w:val="16"/>
                <w:szCs w:val="16"/>
              </w:rPr>
              <w:t>Later than 5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136D529" w14:textId="44EDF4FB" w:rsidR="00D8430F" w:rsidRPr="007807A6" w:rsidRDefault="007A2C17" w:rsidP="007426AA">
            <w:pPr>
              <w:pStyle w:val="T1TableStyle"/>
              <w:ind w:right="113"/>
              <w:jc w:val="right"/>
              <w:rPr>
                <w:rFonts w:ascii="Arial" w:hAnsi="Arial"/>
                <w:sz w:val="16"/>
                <w:szCs w:val="16"/>
              </w:rPr>
            </w:pPr>
            <w:r w:rsidRPr="007807A6">
              <w:rPr>
                <w:rFonts w:ascii="Arial" w:hAnsi="Arial"/>
                <w:sz w:val="16"/>
                <w:szCs w:val="16"/>
              </w:rPr>
              <w:t>(100,520)</w:t>
            </w:r>
          </w:p>
        </w:tc>
      </w:tr>
      <w:tr w:rsidR="00D8430F" w:rsidRPr="001873B3" w14:paraId="5BF7C3B6" w14:textId="77777777" w:rsidTr="00436E59">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36F00795" w14:textId="029E26B5" w:rsidR="00D8430F" w:rsidRPr="006372BC" w:rsidRDefault="00BA40DC" w:rsidP="007426AA">
            <w:pPr>
              <w:pStyle w:val="T1TableStyle"/>
              <w:ind w:right="113"/>
              <w:jc w:val="right"/>
              <w:rPr>
                <w:rFonts w:ascii="Arial" w:eastAsia="Verdana" w:hAnsi="Arial"/>
                <w:b/>
                <w:bCs/>
                <w:sz w:val="16"/>
                <w:szCs w:val="16"/>
                <w:lang w:val="pt-BR"/>
              </w:rPr>
            </w:pPr>
            <w:r w:rsidRPr="006372BC">
              <w:rPr>
                <w:rFonts w:ascii="Arial" w:hAnsi="Arial"/>
                <w:b/>
                <w:bCs/>
                <w:sz w:val="16"/>
                <w:szCs w:val="16"/>
              </w:rPr>
              <w:t>(127,848)</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315FAB2F" w14:textId="77777777" w:rsidR="00D8430F" w:rsidRPr="00446C3E" w:rsidRDefault="00D8430F" w:rsidP="007426AA">
            <w:pPr>
              <w:pStyle w:val="T1TableStyle"/>
              <w:rPr>
                <w:rFonts w:ascii="Arial" w:eastAsia="Verdana" w:hAnsi="Arial"/>
                <w:b/>
                <w:bCs/>
                <w:sz w:val="16"/>
                <w:szCs w:val="16"/>
                <w:lang w:val="pt-BR"/>
              </w:rPr>
            </w:pPr>
            <w:r w:rsidRPr="00446C3E">
              <w:rPr>
                <w:rFonts w:ascii="Arial" w:hAnsi="Arial"/>
                <w:b/>
                <w:bCs/>
                <w:sz w:val="16"/>
                <w:szCs w:val="16"/>
              </w:rPr>
              <w:t>Total</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3E36EB90" w14:textId="71577FD1" w:rsidR="00D8430F" w:rsidRPr="007807A6" w:rsidRDefault="007A2C17" w:rsidP="007426AA">
            <w:pPr>
              <w:pStyle w:val="T1TableStyle"/>
              <w:ind w:right="113"/>
              <w:jc w:val="right"/>
              <w:rPr>
                <w:rFonts w:ascii="Arial" w:eastAsia="Verdana" w:hAnsi="Arial"/>
                <w:b/>
                <w:bCs/>
                <w:sz w:val="16"/>
                <w:szCs w:val="16"/>
                <w:lang w:val="pt-BR"/>
              </w:rPr>
            </w:pPr>
            <w:r w:rsidRPr="007807A6">
              <w:rPr>
                <w:rFonts w:ascii="Arial" w:eastAsia="Verdana" w:hAnsi="Arial"/>
                <w:b/>
                <w:bCs/>
                <w:sz w:val="16"/>
                <w:szCs w:val="16"/>
                <w:lang w:val="pt-BR"/>
              </w:rPr>
              <w:t>(136,728)</w:t>
            </w:r>
          </w:p>
        </w:tc>
      </w:tr>
    </w:tbl>
    <w:p w14:paraId="4B1BF322" w14:textId="77777777" w:rsidR="00D8430F" w:rsidRPr="001873B3" w:rsidRDefault="00D8430F" w:rsidP="00D8430F">
      <w:pPr>
        <w:pStyle w:val="T1TableStyle"/>
        <w:rPr>
          <w:rFonts w:ascii="Verdana" w:eastAsia="Verdana" w:hAnsi="Verdana" w:cs="Verdana"/>
          <w:bCs/>
          <w:color w:val="FF0000"/>
          <w:sz w:val="22"/>
          <w:szCs w:val="22"/>
        </w:rPr>
      </w:pPr>
    </w:p>
    <w:p w14:paraId="06637C0C" w14:textId="3E180CC4" w:rsidR="00D8430F" w:rsidRPr="009876A4" w:rsidRDefault="00AF00AA" w:rsidP="004F1B4E">
      <w:pPr>
        <w:pStyle w:val="T1TableStyle"/>
        <w:rPr>
          <w:rFonts w:ascii="Verdana" w:hAnsi="Verdana" w:cstheme="minorBidi"/>
          <w:sz w:val="22"/>
          <w:szCs w:val="24"/>
          <w:lang w:val="pt-BR"/>
        </w:rPr>
      </w:pPr>
      <w:r w:rsidRPr="009876A4">
        <w:rPr>
          <w:rFonts w:ascii="Verdana" w:hAnsi="Verdana" w:cstheme="minorBidi"/>
          <w:sz w:val="22"/>
          <w:szCs w:val="24"/>
          <w:lang w:val="pt-BR"/>
        </w:rPr>
        <w:t>The minimum lease payments receivable do not include rents that are contingent on events taking place after the lease was entered into, such as adjustments following rent reviews. In 2020/21, contingent rents of £14,763.42</w:t>
      </w:r>
      <w:r w:rsidR="00F112CA" w:rsidRPr="009876A4">
        <w:rPr>
          <w:rFonts w:ascii="Verdana" w:hAnsi="Verdana" w:cstheme="minorBidi"/>
          <w:sz w:val="22"/>
          <w:szCs w:val="24"/>
          <w:lang w:val="pt-BR"/>
        </w:rPr>
        <w:t>p</w:t>
      </w:r>
      <w:r w:rsidRPr="009876A4">
        <w:rPr>
          <w:rFonts w:ascii="Verdana" w:hAnsi="Verdana" w:cstheme="minorBidi"/>
          <w:sz w:val="22"/>
          <w:szCs w:val="24"/>
          <w:lang w:val="pt-BR"/>
        </w:rPr>
        <w:t>, were receivable by the Council (£</w:t>
      </w:r>
      <w:r w:rsidR="00FA369B" w:rsidRPr="009876A4">
        <w:rPr>
          <w:rFonts w:ascii="Verdana" w:hAnsi="Verdana" w:cstheme="minorBidi"/>
          <w:sz w:val="22"/>
          <w:szCs w:val="24"/>
          <w:lang w:val="pt-BR"/>
        </w:rPr>
        <w:t>24</w:t>
      </w:r>
      <w:r w:rsidRPr="009876A4">
        <w:rPr>
          <w:rFonts w:ascii="Verdana" w:hAnsi="Verdana" w:cstheme="minorBidi"/>
          <w:sz w:val="22"/>
          <w:szCs w:val="24"/>
          <w:lang w:val="pt-BR"/>
        </w:rPr>
        <w:t>,</w:t>
      </w:r>
      <w:r w:rsidR="00F112CA" w:rsidRPr="009876A4">
        <w:rPr>
          <w:rFonts w:ascii="Verdana" w:hAnsi="Verdana" w:cstheme="minorBidi"/>
          <w:sz w:val="22"/>
          <w:szCs w:val="24"/>
          <w:lang w:val="pt-BR"/>
        </w:rPr>
        <w:t>704.72p</w:t>
      </w:r>
      <w:r w:rsidRPr="009876A4">
        <w:rPr>
          <w:rFonts w:ascii="Verdana" w:hAnsi="Verdana" w:cstheme="minorBidi"/>
          <w:sz w:val="22"/>
          <w:szCs w:val="24"/>
          <w:lang w:val="pt-BR"/>
        </w:rPr>
        <w:t xml:space="preserve"> in 20</w:t>
      </w:r>
      <w:r w:rsidR="00FA369B" w:rsidRPr="009876A4">
        <w:rPr>
          <w:rFonts w:ascii="Verdana" w:hAnsi="Verdana" w:cstheme="minorBidi"/>
          <w:sz w:val="22"/>
          <w:szCs w:val="24"/>
          <w:lang w:val="pt-BR"/>
        </w:rPr>
        <w:t>19</w:t>
      </w:r>
      <w:r w:rsidRPr="009876A4">
        <w:rPr>
          <w:rFonts w:ascii="Verdana" w:hAnsi="Verdana" w:cstheme="minorBidi"/>
          <w:sz w:val="22"/>
          <w:szCs w:val="24"/>
          <w:lang w:val="pt-BR"/>
        </w:rPr>
        <w:t>/2</w:t>
      </w:r>
      <w:r w:rsidR="00FA369B" w:rsidRPr="009876A4">
        <w:rPr>
          <w:rFonts w:ascii="Verdana" w:hAnsi="Verdana" w:cstheme="minorBidi"/>
          <w:sz w:val="22"/>
          <w:szCs w:val="24"/>
          <w:lang w:val="pt-BR"/>
        </w:rPr>
        <w:t>0</w:t>
      </w:r>
      <w:r w:rsidRPr="009876A4">
        <w:rPr>
          <w:rFonts w:ascii="Verdana" w:hAnsi="Verdana" w:cstheme="minorBidi"/>
          <w:sz w:val="22"/>
          <w:szCs w:val="24"/>
          <w:lang w:val="pt-BR"/>
        </w:rPr>
        <w:t>).</w:t>
      </w:r>
    </w:p>
    <w:p w14:paraId="30B8DC53" w14:textId="77777777" w:rsidR="00AF00AA" w:rsidRPr="001873B3" w:rsidRDefault="00AF00AA" w:rsidP="004F1B4E">
      <w:pPr>
        <w:pStyle w:val="T1TableStyle"/>
        <w:rPr>
          <w:rFonts w:ascii="Verdana" w:eastAsia="Verdana" w:hAnsi="Verdana" w:cs="Verdana"/>
          <w:b/>
          <w:color w:val="FF0000"/>
          <w:sz w:val="22"/>
          <w:szCs w:val="22"/>
        </w:rPr>
      </w:pPr>
    </w:p>
    <w:p w14:paraId="233EA2CC" w14:textId="05E03BD1" w:rsidR="004318B7" w:rsidRPr="00F112CA" w:rsidRDefault="004318B7" w:rsidP="004F1B4E">
      <w:pPr>
        <w:pStyle w:val="T1TableStyle"/>
        <w:rPr>
          <w:rFonts w:ascii="Verdana" w:eastAsia="Verdana" w:hAnsi="Verdana" w:cs="Verdana"/>
          <w:b/>
          <w:sz w:val="22"/>
          <w:szCs w:val="22"/>
        </w:rPr>
      </w:pPr>
      <w:r w:rsidRPr="00F112CA">
        <w:rPr>
          <w:rFonts w:ascii="Verdana" w:eastAsia="Verdana" w:hAnsi="Verdana" w:cs="Verdana"/>
          <w:b/>
          <w:sz w:val="22"/>
          <w:szCs w:val="22"/>
        </w:rPr>
        <w:t>Finance Leases</w:t>
      </w:r>
    </w:p>
    <w:p w14:paraId="32E5D135" w14:textId="77777777" w:rsidR="0077702E" w:rsidRPr="00F112CA" w:rsidRDefault="0077702E" w:rsidP="004F1B4E">
      <w:pPr>
        <w:pStyle w:val="T1TableStyle"/>
        <w:rPr>
          <w:rFonts w:ascii="Verdana" w:eastAsia="Verdana" w:hAnsi="Verdana" w:cs="Verdana"/>
          <w:b/>
          <w:sz w:val="22"/>
          <w:szCs w:val="22"/>
        </w:rPr>
      </w:pPr>
    </w:p>
    <w:p w14:paraId="6C1E1953" w14:textId="12F85DD8" w:rsidR="004318B7" w:rsidRPr="00F112CA" w:rsidRDefault="00F75C47" w:rsidP="00F5450B">
      <w:r w:rsidRPr="00F112CA">
        <w:t>The Council has no currently determined finance leases as lessor.</w:t>
      </w:r>
    </w:p>
    <w:p w14:paraId="56CF14F0" w14:textId="46CD3673" w:rsidR="000166B3" w:rsidRPr="001873B3" w:rsidRDefault="000166B3" w:rsidP="000166B3">
      <w:pPr>
        <w:pStyle w:val="Heading1"/>
        <w:spacing w:line="259" w:lineRule="auto"/>
        <w:rPr>
          <w:color w:val="FF0000"/>
          <w:lang w:val="en-GB"/>
        </w:rPr>
      </w:pPr>
      <w:bookmarkStart w:id="53" w:name="_Toc135904906"/>
      <w:r w:rsidRPr="00460C2F">
        <w:rPr>
          <w:color w:val="auto"/>
          <w:lang w:val="en-GB"/>
        </w:rPr>
        <w:t>Note 4</w:t>
      </w:r>
      <w:r w:rsidR="00285531" w:rsidRPr="00460C2F">
        <w:rPr>
          <w:color w:val="auto"/>
          <w:lang w:val="en-GB"/>
        </w:rPr>
        <w:t>1</w:t>
      </w:r>
      <w:r w:rsidRPr="00460C2F">
        <w:rPr>
          <w:color w:val="auto"/>
          <w:lang w:val="en-GB"/>
        </w:rPr>
        <w:t xml:space="preserve"> </w:t>
      </w:r>
      <w:r w:rsidR="00285531" w:rsidRPr="00460C2F">
        <w:rPr>
          <w:color w:val="auto"/>
          <w:lang w:val="en-GB"/>
        </w:rPr>
        <w:t>–</w:t>
      </w:r>
      <w:r w:rsidRPr="00460C2F">
        <w:rPr>
          <w:color w:val="auto"/>
          <w:lang w:val="en-GB"/>
        </w:rPr>
        <w:t xml:space="preserve"> </w:t>
      </w:r>
      <w:r w:rsidR="00285531" w:rsidRPr="00460C2F">
        <w:rPr>
          <w:color w:val="auto"/>
          <w:lang w:val="en-GB"/>
        </w:rPr>
        <w:t>Capital Commitments</w:t>
      </w:r>
      <w:r w:rsidRPr="00460C2F">
        <w:rPr>
          <w:color w:val="auto"/>
          <w:lang w:val="en-GB"/>
        </w:rPr>
        <w:t xml:space="preserve"> </w:t>
      </w:r>
    </w:p>
    <w:p w14:paraId="6FF940F9" w14:textId="1F4F8276" w:rsidR="00360E87" w:rsidRPr="00ED79AC" w:rsidRDefault="00360E87" w:rsidP="00F5450B">
      <w:pPr>
        <w:rPr>
          <w:b/>
          <w:bCs/>
          <w:lang w:val="en-GB"/>
        </w:rPr>
      </w:pPr>
      <w:r w:rsidRPr="00ED79AC">
        <w:rPr>
          <w:lang w:val="en-GB"/>
        </w:rPr>
        <w:t>The Council has no material capital commitments as at 31st March 2021.</w:t>
      </w:r>
    </w:p>
    <w:p w14:paraId="57D00A01" w14:textId="1C652997" w:rsidR="00897D65" w:rsidRPr="00460C2F" w:rsidRDefault="00897D65" w:rsidP="000166B3">
      <w:pPr>
        <w:pStyle w:val="Heading1"/>
        <w:spacing w:line="259" w:lineRule="auto"/>
        <w:rPr>
          <w:color w:val="auto"/>
          <w:lang w:val="en-GB"/>
        </w:rPr>
      </w:pPr>
      <w:r w:rsidRPr="00460C2F">
        <w:rPr>
          <w:color w:val="auto"/>
          <w:lang w:val="en-GB"/>
        </w:rPr>
        <w:t xml:space="preserve">Note </w:t>
      </w:r>
      <w:r w:rsidR="00AF00AA" w:rsidRPr="00460C2F">
        <w:rPr>
          <w:color w:val="auto"/>
          <w:lang w:val="en-GB"/>
        </w:rPr>
        <w:t>4</w:t>
      </w:r>
      <w:r w:rsidR="000166B3" w:rsidRPr="00460C2F">
        <w:rPr>
          <w:color w:val="auto"/>
          <w:lang w:val="en-GB"/>
        </w:rPr>
        <w:t>2</w:t>
      </w:r>
      <w:r w:rsidRPr="00460C2F">
        <w:rPr>
          <w:color w:val="auto"/>
          <w:lang w:val="en-GB"/>
        </w:rPr>
        <w:t xml:space="preserve"> - Defined Benefit Pension Scheme</w:t>
      </w:r>
      <w:bookmarkEnd w:id="53"/>
      <w:r w:rsidRPr="00460C2F">
        <w:rPr>
          <w:color w:val="auto"/>
          <w:lang w:val="en-GB"/>
        </w:rPr>
        <w:t xml:space="preserve"> </w:t>
      </w:r>
    </w:p>
    <w:p w14:paraId="5D9B6A25" w14:textId="77777777" w:rsidR="00897D65" w:rsidRPr="00460C2F" w:rsidRDefault="00897D65" w:rsidP="00897D65">
      <w:pPr>
        <w:pStyle w:val="NoSpacing"/>
        <w:rPr>
          <w:b/>
          <w:szCs w:val="22"/>
          <w:lang w:val="en-GB"/>
        </w:rPr>
      </w:pPr>
      <w:r w:rsidRPr="00460C2F">
        <w:rPr>
          <w:b/>
          <w:szCs w:val="22"/>
          <w:lang w:val="en-GB"/>
        </w:rPr>
        <w:t>Participation in Pension Schemes</w:t>
      </w:r>
    </w:p>
    <w:p w14:paraId="2E440135" w14:textId="77777777" w:rsidR="00897D65" w:rsidRPr="001873B3" w:rsidRDefault="00897D65" w:rsidP="00897D65">
      <w:pPr>
        <w:pStyle w:val="NoSpacing"/>
        <w:rPr>
          <w:color w:val="FF0000"/>
          <w:szCs w:val="22"/>
          <w:lang w:val="en-GB"/>
        </w:rPr>
      </w:pPr>
    </w:p>
    <w:p w14:paraId="1E1C073E" w14:textId="77777777" w:rsidR="00727290" w:rsidRPr="00D76A97" w:rsidRDefault="00727290" w:rsidP="00727290">
      <w:pPr>
        <w:rPr>
          <w:rFonts w:eastAsia="Times New Roman" w:cs="Times New Roman"/>
          <w:szCs w:val="22"/>
          <w:lang w:val="en-GB"/>
        </w:rPr>
      </w:pPr>
      <w:r w:rsidRPr="00D76A97">
        <w:rPr>
          <w:rFonts w:eastAsia="Times New Roman" w:cs="Times New Roman"/>
          <w:szCs w:val="22"/>
          <w:lang w:val="en-GB"/>
        </w:rPr>
        <w:t>As part of the terms and conditions of employment of its officers, the Council makes contributions towards the cost of post-employment benefits. Although these benefits will not actually be payable until employees retire, the Council has a commitment to make the payments that needs to be disclosed at the time that employees earn their future entitlement.</w:t>
      </w:r>
    </w:p>
    <w:p w14:paraId="42D920B3" w14:textId="77777777" w:rsidR="00727290" w:rsidRPr="00D76A97" w:rsidRDefault="00727290" w:rsidP="00727290">
      <w:pPr>
        <w:rPr>
          <w:rFonts w:eastAsia="Times New Roman" w:cs="Times New Roman"/>
          <w:szCs w:val="22"/>
          <w:lang w:val="en-GB"/>
        </w:rPr>
      </w:pPr>
    </w:p>
    <w:p w14:paraId="344E93DD" w14:textId="77777777" w:rsidR="00727290" w:rsidRPr="00D76A97" w:rsidRDefault="00727290" w:rsidP="00727290">
      <w:pPr>
        <w:rPr>
          <w:rFonts w:eastAsia="Times New Roman" w:cs="Times New Roman"/>
          <w:szCs w:val="22"/>
          <w:lang w:val="en-GB"/>
        </w:rPr>
      </w:pPr>
      <w:r w:rsidRPr="00D76A97">
        <w:rPr>
          <w:rFonts w:eastAsia="Times New Roman" w:cs="Times New Roman"/>
          <w:szCs w:val="22"/>
          <w:lang w:val="en-GB"/>
        </w:rPr>
        <w:t>The Council participates in two post-employment schemes:</w:t>
      </w:r>
    </w:p>
    <w:p w14:paraId="5DF3B878" w14:textId="77777777" w:rsidR="000275D3" w:rsidRPr="00D76A97" w:rsidRDefault="00727290" w:rsidP="00727290">
      <w:pPr>
        <w:ind w:left="720" w:hanging="720"/>
        <w:rPr>
          <w:rFonts w:eastAsia="Times New Roman" w:cs="Times New Roman"/>
          <w:szCs w:val="22"/>
          <w:lang w:val="en-GB"/>
        </w:rPr>
      </w:pPr>
      <w:r w:rsidRPr="00D76A97">
        <w:rPr>
          <w:rFonts w:eastAsia="Times New Roman" w:cs="Times New Roman"/>
          <w:szCs w:val="22"/>
          <w:lang w:val="en-GB"/>
        </w:rPr>
        <w:t xml:space="preserve">• </w:t>
      </w:r>
      <w:r w:rsidRPr="00D76A97">
        <w:rPr>
          <w:rFonts w:eastAsia="Times New Roman" w:cs="Times New Roman"/>
          <w:szCs w:val="22"/>
          <w:lang w:val="en-GB"/>
        </w:rPr>
        <w:tab/>
        <w:t xml:space="preserve">The Local Government Pension Scheme, administered locally by Hampshire County Council. This is a funded defined benefit plan with benefits earned up to 31 March 2014 being linked to final salary. Benefits after 31st March 2014 are based on a Career Average Revalued Earnings scheme. The funded nature of the scheme </w:t>
      </w:r>
      <w:proofErr w:type="gramStart"/>
      <w:r w:rsidRPr="00D76A97">
        <w:rPr>
          <w:rFonts w:eastAsia="Times New Roman" w:cs="Times New Roman"/>
          <w:szCs w:val="22"/>
          <w:lang w:val="en-GB"/>
        </w:rPr>
        <w:t>requires</w:t>
      </w:r>
      <w:proofErr w:type="gramEnd"/>
      <w:r w:rsidRPr="00D76A97">
        <w:rPr>
          <w:rFonts w:eastAsia="Times New Roman" w:cs="Times New Roman"/>
          <w:szCs w:val="22"/>
          <w:lang w:val="en-GB"/>
        </w:rPr>
        <w:t xml:space="preserve"> </w:t>
      </w:r>
    </w:p>
    <w:p w14:paraId="4EAB2434" w14:textId="55C846B6" w:rsidR="00727290" w:rsidRPr="00D76A97" w:rsidRDefault="00727290" w:rsidP="000275D3">
      <w:pPr>
        <w:ind w:left="720"/>
        <w:rPr>
          <w:rFonts w:eastAsia="Times New Roman" w:cs="Times New Roman"/>
          <w:szCs w:val="22"/>
          <w:lang w:val="en-GB"/>
        </w:rPr>
      </w:pPr>
      <w:r w:rsidRPr="00D76A97">
        <w:rPr>
          <w:rFonts w:eastAsia="Times New Roman" w:cs="Times New Roman"/>
          <w:szCs w:val="22"/>
          <w:lang w:val="en-GB"/>
        </w:rPr>
        <w:t>employers and its employees to pay contributions into the Fund, calculated at a level intended to balance the pension liabilities with investment assets.</w:t>
      </w:r>
    </w:p>
    <w:p w14:paraId="1698AF71" w14:textId="025F932C" w:rsidR="00727290" w:rsidRPr="00D76A97" w:rsidRDefault="00727290" w:rsidP="00727290">
      <w:pPr>
        <w:ind w:left="720" w:hanging="720"/>
        <w:rPr>
          <w:rFonts w:eastAsia="Times New Roman" w:cs="Times New Roman"/>
          <w:szCs w:val="22"/>
          <w:lang w:val="en-GB"/>
        </w:rPr>
      </w:pPr>
      <w:r w:rsidRPr="00D76A97">
        <w:rPr>
          <w:rFonts w:eastAsia="Times New Roman" w:cs="Times New Roman"/>
          <w:szCs w:val="22"/>
          <w:lang w:val="en-GB"/>
        </w:rPr>
        <w:t xml:space="preserve">• </w:t>
      </w:r>
      <w:r w:rsidRPr="00D76A97">
        <w:rPr>
          <w:rFonts w:eastAsia="Times New Roman" w:cs="Times New Roman"/>
          <w:szCs w:val="22"/>
          <w:lang w:val="en-GB"/>
        </w:rPr>
        <w:tab/>
        <w:t xml:space="preserve">Arrangements for the award of discretionary </w:t>
      </w:r>
      <w:proofErr w:type="spellStart"/>
      <w:r w:rsidRPr="00D76A97">
        <w:rPr>
          <w:rFonts w:eastAsia="Times New Roman" w:cs="Times New Roman"/>
          <w:szCs w:val="22"/>
          <w:lang w:val="en-GB"/>
        </w:rPr>
        <w:t>post retirement</w:t>
      </w:r>
      <w:proofErr w:type="spellEnd"/>
      <w:r w:rsidRPr="00D76A97">
        <w:rPr>
          <w:rFonts w:eastAsia="Times New Roman" w:cs="Times New Roman"/>
          <w:szCs w:val="22"/>
          <w:lang w:val="en-GB"/>
        </w:rPr>
        <w:t xml:space="preserve"> benefits upon early retirement. This is an unfunded defined benefit arrangement, under which liabilities are recognised when awards are made. However, there are no investment assets built up to meet these pension liabilities, and cash </w:t>
      </w:r>
      <w:proofErr w:type="gramStart"/>
      <w:r w:rsidRPr="00D76A97">
        <w:rPr>
          <w:rFonts w:eastAsia="Times New Roman" w:cs="Times New Roman"/>
          <w:szCs w:val="22"/>
          <w:lang w:val="en-GB"/>
        </w:rPr>
        <w:t>has to</w:t>
      </w:r>
      <w:proofErr w:type="gramEnd"/>
      <w:r w:rsidRPr="00D76A97">
        <w:rPr>
          <w:rFonts w:eastAsia="Times New Roman" w:cs="Times New Roman"/>
          <w:szCs w:val="22"/>
          <w:lang w:val="en-GB"/>
        </w:rPr>
        <w:t xml:space="preserve"> be generated to meet actual pension payments as they eventually fall due.</w:t>
      </w:r>
    </w:p>
    <w:p w14:paraId="58091DB1" w14:textId="77777777" w:rsidR="00C868BE" w:rsidRDefault="00C868BE" w:rsidP="00D76A97">
      <w:pPr>
        <w:rPr>
          <w:rFonts w:eastAsia="Times New Roman" w:cs="Times New Roman"/>
          <w:color w:val="FF0000"/>
          <w:szCs w:val="22"/>
          <w:lang w:val="en-GB"/>
        </w:rPr>
      </w:pPr>
    </w:p>
    <w:p w14:paraId="2E1B089F" w14:textId="60E54EB3" w:rsidR="00D76A97" w:rsidRPr="00C868BE" w:rsidRDefault="00C868BE" w:rsidP="00D76A97">
      <w:pPr>
        <w:rPr>
          <w:rFonts w:eastAsia="Times New Roman" w:cs="Times New Roman"/>
          <w:b/>
          <w:bCs/>
          <w:szCs w:val="22"/>
          <w:lang w:val="en-GB"/>
        </w:rPr>
      </w:pPr>
      <w:r w:rsidRPr="00C868BE">
        <w:rPr>
          <w:rFonts w:eastAsia="Times New Roman" w:cs="Times New Roman"/>
          <w:b/>
          <w:bCs/>
          <w:szCs w:val="22"/>
          <w:lang w:val="en-GB"/>
        </w:rPr>
        <w:t xml:space="preserve">Transactions relating to post-employment </w:t>
      </w:r>
      <w:proofErr w:type="gramStart"/>
      <w:r w:rsidRPr="00C868BE">
        <w:rPr>
          <w:rFonts w:eastAsia="Times New Roman" w:cs="Times New Roman"/>
          <w:b/>
          <w:bCs/>
          <w:szCs w:val="22"/>
          <w:lang w:val="en-GB"/>
        </w:rPr>
        <w:t>benefits</w:t>
      </w:r>
      <w:proofErr w:type="gramEnd"/>
    </w:p>
    <w:p w14:paraId="63E8467E" w14:textId="77777777" w:rsidR="00C868BE" w:rsidRPr="001873B3" w:rsidRDefault="00C868BE" w:rsidP="00D76A97">
      <w:pPr>
        <w:rPr>
          <w:rFonts w:eastAsia="Times New Roman" w:cs="Times New Roman"/>
          <w:color w:val="FF0000"/>
          <w:szCs w:val="22"/>
          <w:lang w:val="en-GB"/>
        </w:rPr>
      </w:pPr>
    </w:p>
    <w:p w14:paraId="7510CDC6" w14:textId="5463DB19" w:rsidR="00951C28" w:rsidRPr="00D76A97" w:rsidRDefault="00D76A97" w:rsidP="00F5450B">
      <w:pPr>
        <w:rPr>
          <w:color w:val="FF0000"/>
          <w:lang w:val="en-GB"/>
        </w:rPr>
      </w:pPr>
      <w:r w:rsidRPr="00D76A97">
        <w:rPr>
          <w:lang w:val="en-GB"/>
        </w:rPr>
        <w:t xml:space="preserve">The cost of retirement benefits </w:t>
      </w:r>
      <w:proofErr w:type="gramStart"/>
      <w:r w:rsidRPr="00D76A97">
        <w:rPr>
          <w:lang w:val="en-GB"/>
        </w:rPr>
        <w:t>are</w:t>
      </w:r>
      <w:proofErr w:type="gramEnd"/>
      <w:r w:rsidRPr="00D76A97">
        <w:rPr>
          <w:lang w:val="en-GB"/>
        </w:rPr>
        <w:t xml:space="preserve"> recognised in the cost of services when they are earned by employees, rather than when the benefits are eventually paid as pensions. However, the charge required to be made against council tax is based on the cash payable in the year, so the real cost of post-employment/retirement benefits is reversed out of the General Fund via the Movement in Reserves Statement. The following transactions have been made in the Comprehensive Income and Expenditure Statement and the General Fund Balance via the Movement in Reserves Statement during the year:</w:t>
      </w:r>
      <w:r w:rsidR="00951C28" w:rsidRPr="00D76A97">
        <w:rPr>
          <w:color w:val="FF0000"/>
          <w:lang w:val="en-GB"/>
        </w:rPr>
        <w:br w:type="page"/>
      </w:r>
    </w:p>
    <w:p w14:paraId="2B87BEDE" w14:textId="77777777" w:rsidR="00727290" w:rsidRPr="00502F59" w:rsidRDefault="00727290" w:rsidP="00727290">
      <w:pPr>
        <w:rPr>
          <w:rFonts w:eastAsia="Times New Roman" w:cs="Times New Roman"/>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502F59" w:rsidRPr="00502F59" w14:paraId="201AC3C8" w14:textId="77777777" w:rsidTr="00974292">
        <w:trPr>
          <w:trHeight w:val="210"/>
        </w:trPr>
        <w:tc>
          <w:tcPr>
            <w:tcW w:w="4528" w:type="dxa"/>
            <w:tcBorders>
              <w:top w:val="single" w:sz="4" w:space="0" w:color="auto"/>
              <w:bottom w:val="nil"/>
            </w:tcBorders>
            <w:shd w:val="clear" w:color="auto" w:fill="B6DDE8" w:themeFill="accent5" w:themeFillTint="66"/>
            <w:noWrap/>
            <w:vAlign w:val="center"/>
            <w:hideMark/>
          </w:tcPr>
          <w:p w14:paraId="30B4CFD9" w14:textId="77777777" w:rsidR="007353AB" w:rsidRPr="00502F59" w:rsidRDefault="007353AB" w:rsidP="00641283">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2396744D" w14:textId="5F7D9CA0" w:rsidR="007353AB" w:rsidRPr="00502F59" w:rsidRDefault="007353AB" w:rsidP="00641283">
            <w:pPr>
              <w:jc w:val="center"/>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5DF877DA" w14:textId="071A2997" w:rsidR="007353AB" w:rsidRPr="00502F59" w:rsidRDefault="007353AB" w:rsidP="00641283">
            <w:pPr>
              <w:jc w:val="center"/>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 xml:space="preserve">  Disc Benefits</w:t>
            </w:r>
          </w:p>
        </w:tc>
      </w:tr>
      <w:tr w:rsidR="00502F59" w:rsidRPr="00502F59" w14:paraId="0531A0DA"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3DD5A47A" w14:textId="77777777" w:rsidR="007353AB" w:rsidRPr="00502F59" w:rsidRDefault="007353AB" w:rsidP="00641283">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813A779" w14:textId="4AE747CE"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w:t>
            </w:r>
            <w:r w:rsidR="00974292" w:rsidRPr="00502F59">
              <w:rPr>
                <w:rFonts w:ascii="Arial" w:eastAsia="Times New Roman" w:hAnsi="Arial" w:cs="Arial"/>
                <w:b/>
                <w:bCs/>
                <w:sz w:val="16"/>
                <w:szCs w:val="16"/>
                <w:lang w:val="en-GB" w:eastAsia="en-GB"/>
              </w:rPr>
              <w:t>19</w:t>
            </w:r>
            <w:r w:rsidRPr="00502F59">
              <w:rPr>
                <w:rFonts w:ascii="Arial" w:eastAsia="Times New Roman" w:hAnsi="Arial" w:cs="Arial"/>
                <w:b/>
                <w:bCs/>
                <w:sz w:val="16"/>
                <w:szCs w:val="16"/>
                <w:lang w:val="en-GB" w:eastAsia="en-GB"/>
              </w:rPr>
              <w:t>/2</w:t>
            </w:r>
            <w:r w:rsidR="00974292" w:rsidRPr="00502F59">
              <w:rPr>
                <w:rFonts w:ascii="Arial" w:eastAsia="Times New Roman" w:hAnsi="Arial" w:cs="Arial"/>
                <w:b/>
                <w:bCs/>
                <w:sz w:val="16"/>
                <w:szCs w:val="16"/>
                <w:lang w:val="en-GB" w:eastAsia="en-GB"/>
              </w:rPr>
              <w:t>0</w:t>
            </w:r>
          </w:p>
        </w:tc>
        <w:tc>
          <w:tcPr>
            <w:tcW w:w="1276" w:type="dxa"/>
            <w:tcBorders>
              <w:top w:val="nil"/>
              <w:bottom w:val="nil"/>
            </w:tcBorders>
            <w:shd w:val="clear" w:color="auto" w:fill="B6DDE8" w:themeFill="accent5" w:themeFillTint="66"/>
            <w:vAlign w:val="center"/>
            <w:hideMark/>
          </w:tcPr>
          <w:p w14:paraId="350CADEA" w14:textId="0D77A771"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202</w:t>
            </w:r>
            <w:r w:rsidR="00974292" w:rsidRPr="00502F59">
              <w:rPr>
                <w:rFonts w:ascii="Arial" w:eastAsia="Times New Roman" w:hAnsi="Arial" w:cs="Arial"/>
                <w:b/>
                <w:bCs/>
                <w:sz w:val="16"/>
                <w:szCs w:val="16"/>
                <w:lang w:val="en-GB" w:eastAsia="en-GB"/>
              </w:rPr>
              <w:t>0</w:t>
            </w:r>
            <w:r w:rsidRPr="00502F59">
              <w:rPr>
                <w:rFonts w:ascii="Arial" w:eastAsia="Times New Roman" w:hAnsi="Arial" w:cs="Arial"/>
                <w:b/>
                <w:bCs/>
                <w:sz w:val="16"/>
                <w:szCs w:val="16"/>
                <w:lang w:val="en-GB" w:eastAsia="en-GB"/>
              </w:rPr>
              <w:t>/2</w:t>
            </w:r>
            <w:r w:rsidR="00974292" w:rsidRPr="00502F59">
              <w:rPr>
                <w:rFonts w:ascii="Arial" w:eastAsia="Times New Roman" w:hAnsi="Arial" w:cs="Arial"/>
                <w:b/>
                <w:bCs/>
                <w:sz w:val="16"/>
                <w:szCs w:val="16"/>
                <w:lang w:val="en-GB" w:eastAsia="en-GB"/>
              </w:rPr>
              <w:t>1</w:t>
            </w:r>
          </w:p>
        </w:tc>
        <w:tc>
          <w:tcPr>
            <w:tcW w:w="1271" w:type="dxa"/>
            <w:gridSpan w:val="2"/>
            <w:tcBorders>
              <w:top w:val="nil"/>
              <w:bottom w:val="nil"/>
            </w:tcBorders>
            <w:shd w:val="clear" w:color="auto" w:fill="auto"/>
            <w:vAlign w:val="center"/>
            <w:hideMark/>
          </w:tcPr>
          <w:p w14:paraId="4278C57F" w14:textId="6615C0EE"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201</w:t>
            </w:r>
            <w:r w:rsidR="00974292" w:rsidRPr="00502F59">
              <w:rPr>
                <w:rFonts w:ascii="Arial" w:eastAsia="Times New Roman" w:hAnsi="Arial" w:cs="Arial"/>
                <w:b/>
                <w:bCs/>
                <w:sz w:val="16"/>
                <w:szCs w:val="16"/>
                <w:lang w:val="en-GB" w:eastAsia="en-GB"/>
              </w:rPr>
              <w:t>9</w:t>
            </w:r>
            <w:r w:rsidRPr="00502F59">
              <w:rPr>
                <w:rFonts w:ascii="Arial" w:eastAsia="Times New Roman" w:hAnsi="Arial" w:cs="Arial"/>
                <w:b/>
                <w:bCs/>
                <w:sz w:val="16"/>
                <w:szCs w:val="16"/>
                <w:lang w:val="en-GB" w:eastAsia="en-GB"/>
              </w:rPr>
              <w:t>/2</w:t>
            </w:r>
            <w:r w:rsidR="00974292" w:rsidRPr="00502F59">
              <w:rPr>
                <w:rFonts w:ascii="Arial" w:eastAsia="Times New Roman" w:hAnsi="Arial" w:cs="Arial"/>
                <w:b/>
                <w:bCs/>
                <w:sz w:val="16"/>
                <w:szCs w:val="16"/>
                <w:lang w:val="en-GB" w:eastAsia="en-GB"/>
              </w:rPr>
              <w:t>0</w:t>
            </w:r>
          </w:p>
        </w:tc>
        <w:tc>
          <w:tcPr>
            <w:tcW w:w="1276" w:type="dxa"/>
            <w:tcBorders>
              <w:top w:val="nil"/>
              <w:bottom w:val="nil"/>
            </w:tcBorders>
            <w:shd w:val="clear" w:color="auto" w:fill="B6DDE8" w:themeFill="accent5" w:themeFillTint="66"/>
            <w:vAlign w:val="center"/>
            <w:hideMark/>
          </w:tcPr>
          <w:p w14:paraId="2E3D6AA9" w14:textId="5671E4F0"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202</w:t>
            </w:r>
            <w:r w:rsidR="00974292" w:rsidRPr="00502F59">
              <w:rPr>
                <w:rFonts w:ascii="Arial" w:eastAsia="Times New Roman" w:hAnsi="Arial" w:cs="Arial"/>
                <w:b/>
                <w:bCs/>
                <w:sz w:val="16"/>
                <w:szCs w:val="16"/>
                <w:lang w:val="en-GB" w:eastAsia="en-GB"/>
              </w:rPr>
              <w:t>0</w:t>
            </w:r>
            <w:r w:rsidRPr="00502F59">
              <w:rPr>
                <w:rFonts w:ascii="Arial" w:eastAsia="Times New Roman" w:hAnsi="Arial" w:cs="Arial"/>
                <w:b/>
                <w:bCs/>
                <w:sz w:val="16"/>
                <w:szCs w:val="16"/>
                <w:lang w:val="en-GB" w:eastAsia="en-GB"/>
              </w:rPr>
              <w:t>/2</w:t>
            </w:r>
            <w:r w:rsidR="00974292" w:rsidRPr="00502F59">
              <w:rPr>
                <w:rFonts w:ascii="Arial" w:eastAsia="Times New Roman" w:hAnsi="Arial" w:cs="Arial"/>
                <w:b/>
                <w:bCs/>
                <w:sz w:val="16"/>
                <w:szCs w:val="16"/>
                <w:lang w:val="en-GB" w:eastAsia="en-GB"/>
              </w:rPr>
              <w:t>1</w:t>
            </w:r>
          </w:p>
        </w:tc>
      </w:tr>
      <w:tr w:rsidR="00502F59" w:rsidRPr="00502F59" w14:paraId="16A9C774" w14:textId="77777777" w:rsidTr="005952AF">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BF47B4C" w14:textId="77777777" w:rsidR="007353AB" w:rsidRPr="00502F59" w:rsidRDefault="007353AB" w:rsidP="00641283">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D2B03FA" w14:textId="77777777"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064460D8" w14:textId="77777777"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0843FBD7" w14:textId="77777777"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3211184" w14:textId="77777777" w:rsidR="007353AB" w:rsidRPr="00502F59" w:rsidRDefault="007353AB" w:rsidP="00641283">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r>
      <w:tr w:rsidR="00E947DF" w:rsidRPr="001873B3" w14:paraId="6FF29AEE" w14:textId="77777777" w:rsidTr="00974292">
        <w:trPr>
          <w:trHeight w:val="210"/>
        </w:trPr>
        <w:tc>
          <w:tcPr>
            <w:tcW w:w="5103" w:type="dxa"/>
            <w:gridSpan w:val="2"/>
            <w:tcBorders>
              <w:top w:val="single" w:sz="4" w:space="0" w:color="auto"/>
              <w:left w:val="dashSmallGap" w:sz="4" w:space="0" w:color="auto"/>
              <w:bottom w:val="nil"/>
            </w:tcBorders>
            <w:shd w:val="clear" w:color="auto" w:fill="auto"/>
            <w:noWrap/>
            <w:hideMark/>
          </w:tcPr>
          <w:p w14:paraId="0A556018" w14:textId="7593420B" w:rsidR="007353AB" w:rsidRPr="00502F59" w:rsidRDefault="007353AB" w:rsidP="007353AB">
            <w:pPr>
              <w:ind w:firstLineChars="100" w:firstLine="160"/>
              <w:rPr>
                <w:rFonts w:ascii="Arial" w:eastAsia="Times New Roman" w:hAnsi="Arial" w:cs="Arial"/>
                <w:sz w:val="16"/>
                <w:szCs w:val="16"/>
                <w:lang w:val="en-GB" w:eastAsia="en-GB"/>
              </w:rPr>
            </w:pPr>
            <w:r w:rsidRPr="00502F59">
              <w:rPr>
                <w:rFonts w:ascii="Arial" w:hAnsi="Arial" w:cs="Arial"/>
                <w:sz w:val="16"/>
                <w:szCs w:val="16"/>
              </w:rPr>
              <w:t>Cost of services:</w:t>
            </w:r>
          </w:p>
        </w:tc>
        <w:tc>
          <w:tcPr>
            <w:tcW w:w="1134" w:type="dxa"/>
            <w:tcBorders>
              <w:top w:val="single" w:sz="4" w:space="0" w:color="auto"/>
            </w:tcBorders>
            <w:shd w:val="clear" w:color="auto" w:fill="auto"/>
            <w:noWrap/>
            <w:hideMark/>
          </w:tcPr>
          <w:p w14:paraId="08543FFB" w14:textId="2D599FD3" w:rsidR="007353AB" w:rsidRPr="001873B3" w:rsidRDefault="007353AB" w:rsidP="007353AB">
            <w:pPr>
              <w:jc w:val="right"/>
              <w:rPr>
                <w:rFonts w:ascii="Arial" w:eastAsia="Times New Roman" w:hAnsi="Arial" w:cs="Arial"/>
                <w:color w:val="FF0000"/>
                <w:sz w:val="16"/>
                <w:szCs w:val="16"/>
                <w:lang w:val="en-GB" w:eastAsia="en-GB"/>
              </w:rPr>
            </w:pPr>
          </w:p>
        </w:tc>
        <w:tc>
          <w:tcPr>
            <w:tcW w:w="1276" w:type="dxa"/>
            <w:tcBorders>
              <w:top w:val="single" w:sz="4" w:space="0" w:color="auto"/>
            </w:tcBorders>
            <w:shd w:val="clear" w:color="auto" w:fill="DAEEF3" w:themeFill="accent5" w:themeFillTint="33"/>
            <w:noWrap/>
            <w:hideMark/>
          </w:tcPr>
          <w:p w14:paraId="232729B2" w14:textId="625536FE" w:rsidR="007353AB" w:rsidRPr="001873B3" w:rsidRDefault="007353AB" w:rsidP="007353AB">
            <w:pPr>
              <w:jc w:val="right"/>
              <w:rPr>
                <w:rFonts w:ascii="Arial" w:eastAsia="Times New Roman" w:hAnsi="Arial" w:cs="Arial"/>
                <w:color w:val="FF0000"/>
                <w:sz w:val="16"/>
                <w:szCs w:val="16"/>
                <w:lang w:val="en-GB" w:eastAsia="en-GB"/>
              </w:rPr>
            </w:pPr>
          </w:p>
        </w:tc>
        <w:tc>
          <w:tcPr>
            <w:tcW w:w="1271" w:type="dxa"/>
            <w:gridSpan w:val="2"/>
            <w:tcBorders>
              <w:top w:val="single" w:sz="4" w:space="0" w:color="auto"/>
            </w:tcBorders>
            <w:shd w:val="clear" w:color="auto" w:fill="auto"/>
            <w:noWrap/>
            <w:hideMark/>
          </w:tcPr>
          <w:p w14:paraId="30775D45" w14:textId="7A2BAA34" w:rsidR="007353AB" w:rsidRPr="001873B3" w:rsidRDefault="007353AB" w:rsidP="007353AB">
            <w:pPr>
              <w:jc w:val="right"/>
              <w:rPr>
                <w:rFonts w:ascii="Arial" w:eastAsia="Times New Roman" w:hAnsi="Arial" w:cs="Arial"/>
                <w:color w:val="FF0000"/>
                <w:sz w:val="16"/>
                <w:szCs w:val="16"/>
                <w:lang w:val="en-GB" w:eastAsia="en-GB"/>
              </w:rPr>
            </w:pPr>
          </w:p>
        </w:tc>
        <w:tc>
          <w:tcPr>
            <w:tcW w:w="1276" w:type="dxa"/>
            <w:tcBorders>
              <w:top w:val="single" w:sz="4" w:space="0" w:color="auto"/>
              <w:bottom w:val="nil"/>
              <w:right w:val="dashSmallGap" w:sz="4" w:space="0" w:color="auto"/>
            </w:tcBorders>
            <w:shd w:val="clear" w:color="auto" w:fill="DAEEF3" w:themeFill="accent5" w:themeFillTint="33"/>
            <w:noWrap/>
            <w:hideMark/>
          </w:tcPr>
          <w:p w14:paraId="6E41DE1B" w14:textId="782D775C" w:rsidR="007353AB" w:rsidRPr="001873B3" w:rsidRDefault="007353AB" w:rsidP="007353AB">
            <w:pPr>
              <w:jc w:val="right"/>
              <w:rPr>
                <w:rFonts w:ascii="Arial" w:eastAsia="Times New Roman" w:hAnsi="Arial" w:cs="Arial"/>
                <w:color w:val="FF0000"/>
                <w:sz w:val="16"/>
                <w:szCs w:val="16"/>
                <w:lang w:val="en-GB" w:eastAsia="en-GB"/>
              </w:rPr>
            </w:pPr>
          </w:p>
        </w:tc>
      </w:tr>
      <w:tr w:rsidR="00E947DF" w:rsidRPr="001873B3" w14:paraId="64CAA51C" w14:textId="77777777" w:rsidTr="00974292">
        <w:trPr>
          <w:trHeight w:val="210"/>
        </w:trPr>
        <w:tc>
          <w:tcPr>
            <w:tcW w:w="5103" w:type="dxa"/>
            <w:gridSpan w:val="2"/>
            <w:tcBorders>
              <w:top w:val="nil"/>
              <w:left w:val="dashSmallGap" w:sz="4" w:space="0" w:color="auto"/>
              <w:bottom w:val="nil"/>
            </w:tcBorders>
            <w:shd w:val="clear" w:color="auto" w:fill="auto"/>
            <w:noWrap/>
          </w:tcPr>
          <w:p w14:paraId="492E96AB" w14:textId="23E9F85F" w:rsidR="007353AB" w:rsidRPr="00502F59" w:rsidRDefault="007353AB" w:rsidP="007353AB">
            <w:pPr>
              <w:ind w:firstLineChars="100" w:firstLine="160"/>
              <w:rPr>
                <w:rFonts w:ascii="Arial" w:eastAsia="Times New Roman" w:hAnsi="Arial" w:cs="Arial"/>
                <w:sz w:val="16"/>
                <w:szCs w:val="16"/>
                <w:lang w:val="en-GB" w:eastAsia="en-GB"/>
              </w:rPr>
            </w:pPr>
            <w:r w:rsidRPr="00502F59">
              <w:rPr>
                <w:rFonts w:ascii="Arial" w:hAnsi="Arial" w:cs="Arial"/>
                <w:sz w:val="16"/>
                <w:szCs w:val="16"/>
              </w:rPr>
              <w:t>Service cost comprising:</w:t>
            </w:r>
          </w:p>
        </w:tc>
        <w:tc>
          <w:tcPr>
            <w:tcW w:w="1134" w:type="dxa"/>
            <w:shd w:val="clear" w:color="auto" w:fill="auto"/>
            <w:noWrap/>
          </w:tcPr>
          <w:p w14:paraId="1B5701DA" w14:textId="61EA2C07" w:rsidR="007353AB" w:rsidRPr="001873B3" w:rsidRDefault="007353AB" w:rsidP="007353AB">
            <w:pPr>
              <w:jc w:val="right"/>
              <w:rPr>
                <w:rFonts w:ascii="Arial" w:eastAsia="Times New Roman" w:hAnsi="Arial" w:cs="Arial"/>
                <w:color w:val="FF0000"/>
                <w:sz w:val="16"/>
                <w:szCs w:val="16"/>
                <w:lang w:val="en-GB" w:eastAsia="en-GB"/>
              </w:rPr>
            </w:pPr>
          </w:p>
        </w:tc>
        <w:tc>
          <w:tcPr>
            <w:tcW w:w="1276" w:type="dxa"/>
            <w:shd w:val="clear" w:color="auto" w:fill="DAEEF3" w:themeFill="accent5" w:themeFillTint="33"/>
            <w:noWrap/>
          </w:tcPr>
          <w:p w14:paraId="73EED8F7" w14:textId="6FA7FF60" w:rsidR="007353AB" w:rsidRPr="001873B3" w:rsidRDefault="007353AB" w:rsidP="007353AB">
            <w:pPr>
              <w:jc w:val="right"/>
              <w:rPr>
                <w:rFonts w:ascii="Arial" w:eastAsia="Times New Roman" w:hAnsi="Arial" w:cs="Arial"/>
                <w:color w:val="FF0000"/>
                <w:sz w:val="16"/>
                <w:szCs w:val="16"/>
                <w:lang w:val="en-GB" w:eastAsia="en-GB"/>
              </w:rPr>
            </w:pPr>
          </w:p>
        </w:tc>
        <w:tc>
          <w:tcPr>
            <w:tcW w:w="1271" w:type="dxa"/>
            <w:gridSpan w:val="2"/>
            <w:shd w:val="clear" w:color="auto" w:fill="auto"/>
            <w:noWrap/>
          </w:tcPr>
          <w:p w14:paraId="2D067497" w14:textId="1AFD093A" w:rsidR="007353AB" w:rsidRPr="001873B3" w:rsidRDefault="007353AB" w:rsidP="007353AB">
            <w:pPr>
              <w:jc w:val="right"/>
              <w:rPr>
                <w:rFonts w:ascii="Arial" w:eastAsia="Times New Roman" w:hAnsi="Arial" w:cs="Arial"/>
                <w:color w:val="FF0000"/>
                <w:sz w:val="16"/>
                <w:szCs w:val="16"/>
                <w:lang w:val="en-GB" w:eastAsia="en-GB"/>
              </w:rPr>
            </w:pPr>
          </w:p>
        </w:tc>
        <w:tc>
          <w:tcPr>
            <w:tcW w:w="1276" w:type="dxa"/>
            <w:tcBorders>
              <w:top w:val="nil"/>
              <w:bottom w:val="nil"/>
              <w:right w:val="dashSmallGap" w:sz="4" w:space="0" w:color="auto"/>
            </w:tcBorders>
            <w:shd w:val="clear" w:color="auto" w:fill="DAEEF3" w:themeFill="accent5" w:themeFillTint="33"/>
            <w:noWrap/>
          </w:tcPr>
          <w:p w14:paraId="6BB39E3E" w14:textId="7857B994" w:rsidR="007353AB" w:rsidRPr="001873B3" w:rsidRDefault="007353AB" w:rsidP="007353AB">
            <w:pPr>
              <w:jc w:val="right"/>
              <w:rPr>
                <w:rFonts w:ascii="Arial" w:eastAsia="Times New Roman" w:hAnsi="Arial" w:cs="Arial"/>
                <w:color w:val="FF0000"/>
                <w:sz w:val="16"/>
                <w:szCs w:val="16"/>
                <w:lang w:val="en-GB" w:eastAsia="en-GB"/>
              </w:rPr>
            </w:pPr>
          </w:p>
        </w:tc>
      </w:tr>
      <w:tr w:rsidR="00E947DF" w:rsidRPr="001873B3" w14:paraId="168E899D" w14:textId="77777777" w:rsidTr="00974292">
        <w:trPr>
          <w:trHeight w:val="210"/>
        </w:trPr>
        <w:tc>
          <w:tcPr>
            <w:tcW w:w="5103" w:type="dxa"/>
            <w:gridSpan w:val="2"/>
            <w:tcBorders>
              <w:top w:val="nil"/>
              <w:left w:val="dashSmallGap" w:sz="4" w:space="0" w:color="auto"/>
              <w:bottom w:val="nil"/>
            </w:tcBorders>
            <w:shd w:val="clear" w:color="auto" w:fill="auto"/>
            <w:noWrap/>
          </w:tcPr>
          <w:p w14:paraId="34727509" w14:textId="658698B3"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 xml:space="preserve">  * </w:t>
            </w:r>
            <w:proofErr w:type="gramStart"/>
            <w:r w:rsidRPr="00502F59">
              <w:rPr>
                <w:rFonts w:ascii="Arial" w:hAnsi="Arial" w:cs="Arial"/>
                <w:sz w:val="16"/>
                <w:szCs w:val="16"/>
              </w:rPr>
              <w:t>current</w:t>
            </w:r>
            <w:proofErr w:type="gramEnd"/>
            <w:r w:rsidRPr="00502F59">
              <w:rPr>
                <w:rFonts w:ascii="Arial" w:hAnsi="Arial" w:cs="Arial"/>
                <w:sz w:val="16"/>
                <w:szCs w:val="16"/>
              </w:rPr>
              <w:t xml:space="preserve"> service costs</w:t>
            </w:r>
          </w:p>
        </w:tc>
        <w:tc>
          <w:tcPr>
            <w:tcW w:w="1134" w:type="dxa"/>
            <w:shd w:val="clear" w:color="auto" w:fill="auto"/>
            <w:noWrap/>
          </w:tcPr>
          <w:p w14:paraId="2600BB3B" w14:textId="39BB2026" w:rsidR="00351DAD" w:rsidRPr="00502F59" w:rsidRDefault="008D6AAD" w:rsidP="00351DAD">
            <w:pPr>
              <w:jc w:val="right"/>
              <w:rPr>
                <w:rFonts w:ascii="Arial" w:hAnsi="Arial" w:cs="Arial"/>
                <w:sz w:val="16"/>
                <w:szCs w:val="16"/>
              </w:rPr>
            </w:pPr>
            <w:r w:rsidRPr="00502F59">
              <w:rPr>
                <w:rFonts w:ascii="Arial" w:hAnsi="Arial" w:cs="Arial"/>
                <w:sz w:val="16"/>
                <w:szCs w:val="16"/>
              </w:rPr>
              <w:t>3,330</w:t>
            </w:r>
          </w:p>
        </w:tc>
        <w:tc>
          <w:tcPr>
            <w:tcW w:w="1276" w:type="dxa"/>
            <w:shd w:val="clear" w:color="auto" w:fill="DAEEF3" w:themeFill="accent5" w:themeFillTint="33"/>
            <w:noWrap/>
          </w:tcPr>
          <w:p w14:paraId="051B7B90" w14:textId="077ADCBC" w:rsidR="00351DAD" w:rsidRPr="00A76857" w:rsidRDefault="00951C28" w:rsidP="00351DAD">
            <w:pPr>
              <w:jc w:val="right"/>
              <w:rPr>
                <w:rFonts w:ascii="Arial" w:hAnsi="Arial" w:cs="Arial"/>
                <w:sz w:val="16"/>
                <w:szCs w:val="16"/>
              </w:rPr>
            </w:pPr>
            <w:r w:rsidRPr="00A76857">
              <w:rPr>
                <w:rFonts w:ascii="Arial" w:hAnsi="Arial" w:cs="Arial"/>
                <w:sz w:val="16"/>
                <w:szCs w:val="16"/>
              </w:rPr>
              <w:t>3,380</w:t>
            </w:r>
          </w:p>
        </w:tc>
        <w:tc>
          <w:tcPr>
            <w:tcW w:w="1271" w:type="dxa"/>
            <w:gridSpan w:val="2"/>
            <w:shd w:val="clear" w:color="auto" w:fill="auto"/>
            <w:noWrap/>
          </w:tcPr>
          <w:p w14:paraId="0A5FEE7A" w14:textId="03B2B038" w:rsidR="00351DAD" w:rsidRPr="00502F59" w:rsidRDefault="00351DAD" w:rsidP="00351DAD">
            <w:pPr>
              <w:jc w:val="right"/>
              <w:rPr>
                <w:rFonts w:ascii="Arial" w:hAnsi="Arial" w:cs="Arial"/>
                <w:sz w:val="16"/>
                <w:szCs w:val="16"/>
              </w:rPr>
            </w:pPr>
            <w:r w:rsidRPr="00502F59">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1D4C636A" w14:textId="791F032C" w:rsidR="00351DAD" w:rsidRPr="00A76857" w:rsidRDefault="00351DAD" w:rsidP="00351DAD">
            <w:pPr>
              <w:jc w:val="right"/>
              <w:rPr>
                <w:rFonts w:ascii="Arial" w:hAnsi="Arial" w:cs="Arial"/>
                <w:sz w:val="16"/>
                <w:szCs w:val="16"/>
              </w:rPr>
            </w:pPr>
            <w:r w:rsidRPr="00A76857">
              <w:rPr>
                <w:rFonts w:ascii="Arial" w:hAnsi="Arial" w:cs="Arial"/>
                <w:sz w:val="16"/>
                <w:szCs w:val="16"/>
              </w:rPr>
              <w:t>0</w:t>
            </w:r>
          </w:p>
        </w:tc>
      </w:tr>
      <w:tr w:rsidR="00E947DF" w:rsidRPr="001873B3" w14:paraId="0ED2534B" w14:textId="77777777" w:rsidTr="00974292">
        <w:trPr>
          <w:trHeight w:val="210"/>
        </w:trPr>
        <w:tc>
          <w:tcPr>
            <w:tcW w:w="5103" w:type="dxa"/>
            <w:gridSpan w:val="2"/>
            <w:tcBorders>
              <w:top w:val="nil"/>
              <w:left w:val="dashSmallGap" w:sz="4" w:space="0" w:color="auto"/>
              <w:bottom w:val="nil"/>
            </w:tcBorders>
            <w:shd w:val="clear" w:color="auto" w:fill="auto"/>
            <w:noWrap/>
          </w:tcPr>
          <w:p w14:paraId="4D4186B4" w14:textId="79D138B2"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 xml:space="preserve">  * </w:t>
            </w:r>
            <w:proofErr w:type="gramStart"/>
            <w:r w:rsidRPr="00502F59">
              <w:rPr>
                <w:rFonts w:ascii="Arial" w:hAnsi="Arial" w:cs="Arial"/>
                <w:sz w:val="16"/>
                <w:szCs w:val="16"/>
              </w:rPr>
              <w:t>past</w:t>
            </w:r>
            <w:proofErr w:type="gramEnd"/>
            <w:r w:rsidRPr="00502F59">
              <w:rPr>
                <w:rFonts w:ascii="Arial" w:hAnsi="Arial" w:cs="Arial"/>
                <w:sz w:val="16"/>
                <w:szCs w:val="16"/>
              </w:rPr>
              <w:t xml:space="preserve"> service costs </w:t>
            </w:r>
          </w:p>
        </w:tc>
        <w:tc>
          <w:tcPr>
            <w:tcW w:w="1134" w:type="dxa"/>
            <w:shd w:val="clear" w:color="auto" w:fill="auto"/>
            <w:noWrap/>
          </w:tcPr>
          <w:p w14:paraId="65D9741D" w14:textId="236CDDD0" w:rsidR="00351DAD" w:rsidRPr="00502F59" w:rsidRDefault="002E4232" w:rsidP="00351DAD">
            <w:pPr>
              <w:jc w:val="right"/>
              <w:rPr>
                <w:rFonts w:ascii="Arial" w:hAnsi="Arial" w:cs="Arial"/>
                <w:sz w:val="16"/>
                <w:szCs w:val="16"/>
              </w:rPr>
            </w:pPr>
            <w:r w:rsidRPr="00502F59">
              <w:rPr>
                <w:rFonts w:ascii="Arial" w:hAnsi="Arial" w:cs="Arial"/>
                <w:sz w:val="16"/>
                <w:szCs w:val="16"/>
              </w:rPr>
              <w:t>80</w:t>
            </w:r>
          </w:p>
        </w:tc>
        <w:tc>
          <w:tcPr>
            <w:tcW w:w="1276" w:type="dxa"/>
            <w:shd w:val="clear" w:color="auto" w:fill="DAEEF3" w:themeFill="accent5" w:themeFillTint="33"/>
            <w:noWrap/>
          </w:tcPr>
          <w:p w14:paraId="62487CBC" w14:textId="11FDB250" w:rsidR="00351DAD" w:rsidRPr="00A76857" w:rsidRDefault="00951C28" w:rsidP="00351DAD">
            <w:pPr>
              <w:jc w:val="right"/>
              <w:rPr>
                <w:rFonts w:ascii="Arial" w:hAnsi="Arial" w:cs="Arial"/>
                <w:sz w:val="16"/>
                <w:szCs w:val="16"/>
              </w:rPr>
            </w:pPr>
            <w:r w:rsidRPr="00A76857">
              <w:rPr>
                <w:rFonts w:ascii="Arial" w:hAnsi="Arial" w:cs="Arial"/>
                <w:sz w:val="16"/>
                <w:szCs w:val="16"/>
              </w:rPr>
              <w:t>40</w:t>
            </w:r>
          </w:p>
        </w:tc>
        <w:tc>
          <w:tcPr>
            <w:tcW w:w="1271" w:type="dxa"/>
            <w:gridSpan w:val="2"/>
            <w:shd w:val="clear" w:color="auto" w:fill="auto"/>
            <w:noWrap/>
          </w:tcPr>
          <w:p w14:paraId="11E63056" w14:textId="1298158A" w:rsidR="00351DAD" w:rsidRPr="00502F59" w:rsidRDefault="00351DAD" w:rsidP="00351DAD">
            <w:pPr>
              <w:jc w:val="right"/>
              <w:rPr>
                <w:rFonts w:ascii="Arial" w:hAnsi="Arial" w:cs="Arial"/>
                <w:sz w:val="16"/>
                <w:szCs w:val="16"/>
              </w:rPr>
            </w:pPr>
            <w:r w:rsidRPr="00502F59">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46D90645" w14:textId="6F7F0621" w:rsidR="00351DAD" w:rsidRPr="00A76857" w:rsidRDefault="00351DAD" w:rsidP="00351DAD">
            <w:pPr>
              <w:jc w:val="right"/>
              <w:rPr>
                <w:rFonts w:ascii="Arial" w:hAnsi="Arial" w:cs="Arial"/>
                <w:sz w:val="16"/>
                <w:szCs w:val="16"/>
              </w:rPr>
            </w:pPr>
            <w:r w:rsidRPr="00A76857">
              <w:rPr>
                <w:rFonts w:ascii="Arial" w:hAnsi="Arial" w:cs="Arial"/>
                <w:sz w:val="16"/>
                <w:szCs w:val="16"/>
              </w:rPr>
              <w:t>0</w:t>
            </w:r>
          </w:p>
        </w:tc>
      </w:tr>
      <w:tr w:rsidR="00E947DF" w:rsidRPr="001873B3" w14:paraId="4379E657" w14:textId="77777777" w:rsidTr="00974292">
        <w:trPr>
          <w:trHeight w:val="210"/>
        </w:trPr>
        <w:tc>
          <w:tcPr>
            <w:tcW w:w="5103" w:type="dxa"/>
            <w:gridSpan w:val="2"/>
            <w:tcBorders>
              <w:top w:val="nil"/>
              <w:left w:val="dashSmallGap" w:sz="4" w:space="0" w:color="auto"/>
              <w:bottom w:val="nil"/>
            </w:tcBorders>
            <w:shd w:val="clear" w:color="auto" w:fill="auto"/>
            <w:noWrap/>
          </w:tcPr>
          <w:p w14:paraId="19BCDCC1" w14:textId="64488911"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Financing and Investment income and exp:</w:t>
            </w:r>
          </w:p>
        </w:tc>
        <w:tc>
          <w:tcPr>
            <w:tcW w:w="1134" w:type="dxa"/>
            <w:shd w:val="clear" w:color="auto" w:fill="auto"/>
            <w:noWrap/>
          </w:tcPr>
          <w:p w14:paraId="7D6D9507" w14:textId="77777777" w:rsidR="00351DAD" w:rsidRPr="00502F59" w:rsidRDefault="00351DAD" w:rsidP="00351DAD">
            <w:pPr>
              <w:jc w:val="right"/>
              <w:rPr>
                <w:rFonts w:ascii="Arial" w:hAnsi="Arial" w:cs="Arial"/>
                <w:sz w:val="16"/>
                <w:szCs w:val="16"/>
              </w:rPr>
            </w:pPr>
          </w:p>
        </w:tc>
        <w:tc>
          <w:tcPr>
            <w:tcW w:w="1276" w:type="dxa"/>
            <w:shd w:val="clear" w:color="auto" w:fill="DAEEF3" w:themeFill="accent5" w:themeFillTint="33"/>
            <w:noWrap/>
          </w:tcPr>
          <w:p w14:paraId="6FFB213B" w14:textId="77777777" w:rsidR="00351DAD" w:rsidRPr="00A76857" w:rsidRDefault="00351DAD" w:rsidP="00351DAD">
            <w:pPr>
              <w:jc w:val="right"/>
              <w:rPr>
                <w:rFonts w:ascii="Arial" w:hAnsi="Arial" w:cs="Arial"/>
                <w:sz w:val="16"/>
                <w:szCs w:val="16"/>
              </w:rPr>
            </w:pPr>
          </w:p>
        </w:tc>
        <w:tc>
          <w:tcPr>
            <w:tcW w:w="1271" w:type="dxa"/>
            <w:gridSpan w:val="2"/>
            <w:shd w:val="clear" w:color="auto" w:fill="auto"/>
            <w:noWrap/>
          </w:tcPr>
          <w:p w14:paraId="1036BFA9" w14:textId="77777777" w:rsidR="00351DAD" w:rsidRPr="00502F59" w:rsidRDefault="00351DAD" w:rsidP="00351DAD">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1F63672D" w14:textId="77777777" w:rsidR="00351DAD" w:rsidRPr="00A76857" w:rsidRDefault="00351DAD" w:rsidP="00351DAD">
            <w:pPr>
              <w:jc w:val="right"/>
              <w:rPr>
                <w:rFonts w:ascii="Arial" w:hAnsi="Arial" w:cs="Arial"/>
                <w:sz w:val="16"/>
                <w:szCs w:val="16"/>
              </w:rPr>
            </w:pPr>
          </w:p>
        </w:tc>
      </w:tr>
      <w:tr w:rsidR="00E947DF" w:rsidRPr="001873B3" w14:paraId="01C25C60" w14:textId="77777777" w:rsidTr="00974292">
        <w:trPr>
          <w:trHeight w:val="210"/>
        </w:trPr>
        <w:tc>
          <w:tcPr>
            <w:tcW w:w="5103" w:type="dxa"/>
            <w:gridSpan w:val="2"/>
            <w:tcBorders>
              <w:top w:val="nil"/>
              <w:left w:val="dashSmallGap" w:sz="4" w:space="0" w:color="auto"/>
              <w:bottom w:val="nil"/>
            </w:tcBorders>
            <w:shd w:val="clear" w:color="auto" w:fill="auto"/>
            <w:noWrap/>
          </w:tcPr>
          <w:p w14:paraId="70D96E8C" w14:textId="322941B0"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 xml:space="preserve">  * </w:t>
            </w:r>
            <w:proofErr w:type="gramStart"/>
            <w:r w:rsidRPr="00502F59">
              <w:rPr>
                <w:rFonts w:ascii="Arial" w:hAnsi="Arial" w:cs="Arial"/>
                <w:sz w:val="16"/>
                <w:szCs w:val="16"/>
              </w:rPr>
              <w:t>net</w:t>
            </w:r>
            <w:proofErr w:type="gramEnd"/>
            <w:r w:rsidRPr="00502F59">
              <w:rPr>
                <w:rFonts w:ascii="Arial" w:hAnsi="Arial" w:cs="Arial"/>
                <w:sz w:val="16"/>
                <w:szCs w:val="16"/>
              </w:rPr>
              <w:t xml:space="preserve"> interest expense</w:t>
            </w:r>
          </w:p>
        </w:tc>
        <w:tc>
          <w:tcPr>
            <w:tcW w:w="1134" w:type="dxa"/>
            <w:shd w:val="clear" w:color="auto" w:fill="auto"/>
            <w:noWrap/>
          </w:tcPr>
          <w:p w14:paraId="6072D1D1" w14:textId="2331D3B0" w:rsidR="00351DAD" w:rsidRPr="00502F59" w:rsidRDefault="00C13D09" w:rsidP="00351DAD">
            <w:pPr>
              <w:jc w:val="right"/>
              <w:rPr>
                <w:rFonts w:ascii="Arial" w:hAnsi="Arial" w:cs="Arial"/>
                <w:sz w:val="16"/>
                <w:szCs w:val="16"/>
              </w:rPr>
            </w:pPr>
            <w:r w:rsidRPr="00502F59">
              <w:rPr>
                <w:rFonts w:ascii="Arial" w:hAnsi="Arial" w:cs="Arial"/>
                <w:sz w:val="16"/>
                <w:szCs w:val="16"/>
              </w:rPr>
              <w:t>1,040</w:t>
            </w:r>
          </w:p>
        </w:tc>
        <w:tc>
          <w:tcPr>
            <w:tcW w:w="1276" w:type="dxa"/>
            <w:shd w:val="clear" w:color="auto" w:fill="DAEEF3" w:themeFill="accent5" w:themeFillTint="33"/>
            <w:noWrap/>
          </w:tcPr>
          <w:p w14:paraId="2FE81A90" w14:textId="241B9C2E" w:rsidR="00351DAD" w:rsidRPr="00A76857" w:rsidRDefault="00EF0F5A" w:rsidP="00351DAD">
            <w:pPr>
              <w:jc w:val="right"/>
              <w:rPr>
                <w:rFonts w:ascii="Arial" w:hAnsi="Arial" w:cs="Arial"/>
                <w:sz w:val="16"/>
                <w:szCs w:val="16"/>
              </w:rPr>
            </w:pPr>
            <w:r w:rsidRPr="00A76857">
              <w:rPr>
                <w:rFonts w:ascii="Arial" w:hAnsi="Arial" w:cs="Arial"/>
                <w:sz w:val="16"/>
                <w:szCs w:val="16"/>
              </w:rPr>
              <w:t>1,090</w:t>
            </w:r>
          </w:p>
        </w:tc>
        <w:tc>
          <w:tcPr>
            <w:tcW w:w="1271" w:type="dxa"/>
            <w:gridSpan w:val="2"/>
            <w:shd w:val="clear" w:color="auto" w:fill="auto"/>
            <w:noWrap/>
          </w:tcPr>
          <w:p w14:paraId="764FE5C5" w14:textId="151E5BAB" w:rsidR="00351DAD" w:rsidRPr="00502F59" w:rsidRDefault="00C13D09" w:rsidP="00351DAD">
            <w:pPr>
              <w:jc w:val="right"/>
              <w:rPr>
                <w:rFonts w:ascii="Arial" w:hAnsi="Arial" w:cs="Arial"/>
                <w:sz w:val="16"/>
                <w:szCs w:val="16"/>
              </w:rPr>
            </w:pPr>
            <w:r w:rsidRPr="00502F59">
              <w:rPr>
                <w:rFonts w:ascii="Arial" w:hAnsi="Arial" w:cs="Arial"/>
                <w:sz w:val="16"/>
                <w:szCs w:val="16"/>
              </w:rPr>
              <w:t>9</w:t>
            </w:r>
            <w:r w:rsidR="00351DAD" w:rsidRPr="00502F59">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722EA023" w14:textId="52434562" w:rsidR="00351DAD" w:rsidRPr="00A76857" w:rsidRDefault="00EF0F5A" w:rsidP="00351DAD">
            <w:pPr>
              <w:jc w:val="right"/>
              <w:rPr>
                <w:rFonts w:ascii="Arial" w:hAnsi="Arial" w:cs="Arial"/>
                <w:sz w:val="16"/>
                <w:szCs w:val="16"/>
              </w:rPr>
            </w:pPr>
            <w:r w:rsidRPr="00A76857">
              <w:rPr>
                <w:rFonts w:ascii="Arial" w:hAnsi="Arial" w:cs="Arial"/>
                <w:sz w:val="16"/>
                <w:szCs w:val="16"/>
              </w:rPr>
              <w:t>9</w:t>
            </w:r>
            <w:r w:rsidR="00351DAD" w:rsidRPr="00A76857">
              <w:rPr>
                <w:rFonts w:ascii="Arial" w:hAnsi="Arial" w:cs="Arial"/>
                <w:sz w:val="16"/>
                <w:szCs w:val="16"/>
              </w:rPr>
              <w:t>0</w:t>
            </w:r>
          </w:p>
        </w:tc>
      </w:tr>
      <w:tr w:rsidR="00E947DF" w:rsidRPr="001873B3" w14:paraId="0765C2C6" w14:textId="77777777" w:rsidTr="00974292">
        <w:trPr>
          <w:trHeight w:val="210"/>
        </w:trPr>
        <w:tc>
          <w:tcPr>
            <w:tcW w:w="5103" w:type="dxa"/>
            <w:gridSpan w:val="2"/>
            <w:tcBorders>
              <w:top w:val="nil"/>
              <w:left w:val="dashSmallGap" w:sz="4" w:space="0" w:color="auto"/>
              <w:bottom w:val="nil"/>
            </w:tcBorders>
            <w:shd w:val="clear" w:color="auto" w:fill="auto"/>
            <w:noWrap/>
          </w:tcPr>
          <w:p w14:paraId="68E2B92B" w14:textId="74BEE190" w:rsidR="00351DAD" w:rsidRPr="00502F59" w:rsidRDefault="00351DAD" w:rsidP="00351DAD">
            <w:pPr>
              <w:ind w:firstLineChars="100" w:firstLine="161"/>
              <w:rPr>
                <w:rFonts w:ascii="Arial" w:hAnsi="Arial" w:cs="Arial"/>
                <w:b/>
                <w:bCs/>
                <w:sz w:val="16"/>
                <w:szCs w:val="16"/>
              </w:rPr>
            </w:pPr>
            <w:r w:rsidRPr="00502F59">
              <w:rPr>
                <w:rFonts w:ascii="Arial" w:hAnsi="Arial" w:cs="Arial"/>
                <w:b/>
                <w:bCs/>
                <w:sz w:val="16"/>
                <w:szCs w:val="16"/>
              </w:rPr>
              <w:t>Total post emp benefit charged to the surplus/deficit on PoS</w:t>
            </w:r>
          </w:p>
        </w:tc>
        <w:tc>
          <w:tcPr>
            <w:tcW w:w="1134" w:type="dxa"/>
            <w:shd w:val="clear" w:color="auto" w:fill="auto"/>
            <w:noWrap/>
          </w:tcPr>
          <w:p w14:paraId="5CE698F6" w14:textId="1D099ED0" w:rsidR="00351DAD" w:rsidRPr="00502F59" w:rsidRDefault="00C13D09" w:rsidP="00351DAD">
            <w:pPr>
              <w:jc w:val="right"/>
              <w:rPr>
                <w:rFonts w:ascii="Arial" w:hAnsi="Arial" w:cs="Arial"/>
                <w:b/>
                <w:bCs/>
                <w:sz w:val="16"/>
                <w:szCs w:val="16"/>
              </w:rPr>
            </w:pPr>
            <w:r w:rsidRPr="00502F59">
              <w:rPr>
                <w:rFonts w:ascii="Arial" w:hAnsi="Arial" w:cs="Arial"/>
                <w:b/>
                <w:bCs/>
                <w:sz w:val="16"/>
                <w:szCs w:val="16"/>
              </w:rPr>
              <w:t>4,450</w:t>
            </w:r>
          </w:p>
        </w:tc>
        <w:tc>
          <w:tcPr>
            <w:tcW w:w="1276" w:type="dxa"/>
            <w:shd w:val="clear" w:color="auto" w:fill="DAEEF3" w:themeFill="accent5" w:themeFillTint="33"/>
            <w:noWrap/>
          </w:tcPr>
          <w:p w14:paraId="1586F641" w14:textId="4454A7E0" w:rsidR="00351DAD" w:rsidRPr="00A76857" w:rsidRDefault="00EF0F5A" w:rsidP="00351DAD">
            <w:pPr>
              <w:jc w:val="right"/>
              <w:rPr>
                <w:rFonts w:ascii="Arial" w:hAnsi="Arial" w:cs="Arial"/>
                <w:b/>
                <w:bCs/>
                <w:sz w:val="16"/>
                <w:szCs w:val="16"/>
              </w:rPr>
            </w:pPr>
            <w:r w:rsidRPr="00A76857">
              <w:rPr>
                <w:rFonts w:ascii="Arial" w:hAnsi="Arial" w:cs="Arial"/>
                <w:b/>
                <w:bCs/>
                <w:sz w:val="16"/>
                <w:szCs w:val="16"/>
              </w:rPr>
              <w:t>4</w:t>
            </w:r>
            <w:r w:rsidR="00351DAD" w:rsidRPr="00A76857">
              <w:rPr>
                <w:rFonts w:ascii="Arial" w:hAnsi="Arial" w:cs="Arial"/>
                <w:b/>
                <w:bCs/>
                <w:sz w:val="16"/>
                <w:szCs w:val="16"/>
              </w:rPr>
              <w:t>,</w:t>
            </w:r>
            <w:r w:rsidRPr="00A76857">
              <w:rPr>
                <w:rFonts w:ascii="Arial" w:hAnsi="Arial" w:cs="Arial"/>
                <w:b/>
                <w:bCs/>
                <w:sz w:val="16"/>
                <w:szCs w:val="16"/>
              </w:rPr>
              <w:t>510</w:t>
            </w:r>
          </w:p>
        </w:tc>
        <w:tc>
          <w:tcPr>
            <w:tcW w:w="1271" w:type="dxa"/>
            <w:gridSpan w:val="2"/>
            <w:shd w:val="clear" w:color="auto" w:fill="auto"/>
            <w:noWrap/>
          </w:tcPr>
          <w:p w14:paraId="75A1C9C4" w14:textId="48AF7B3F" w:rsidR="00351DAD" w:rsidRPr="00502F59" w:rsidRDefault="00C13D09" w:rsidP="00351DAD">
            <w:pPr>
              <w:jc w:val="right"/>
              <w:rPr>
                <w:rFonts w:ascii="Arial" w:hAnsi="Arial" w:cs="Arial"/>
                <w:b/>
                <w:bCs/>
                <w:sz w:val="16"/>
                <w:szCs w:val="16"/>
              </w:rPr>
            </w:pPr>
            <w:r w:rsidRPr="00502F59">
              <w:rPr>
                <w:rFonts w:ascii="Arial" w:hAnsi="Arial" w:cs="Arial"/>
                <w:b/>
                <w:bCs/>
                <w:sz w:val="16"/>
                <w:szCs w:val="16"/>
              </w:rPr>
              <w:t>9</w:t>
            </w:r>
            <w:r w:rsidR="00351DAD" w:rsidRPr="00502F59">
              <w:rPr>
                <w:rFonts w:ascii="Arial" w:hAnsi="Arial" w:cs="Arial"/>
                <w:b/>
                <w:bCs/>
                <w:sz w:val="16"/>
                <w:szCs w:val="16"/>
              </w:rPr>
              <w:t>0</w:t>
            </w:r>
          </w:p>
        </w:tc>
        <w:tc>
          <w:tcPr>
            <w:tcW w:w="1276" w:type="dxa"/>
            <w:tcBorders>
              <w:top w:val="nil"/>
              <w:bottom w:val="nil"/>
              <w:right w:val="dashSmallGap" w:sz="4" w:space="0" w:color="auto"/>
            </w:tcBorders>
            <w:shd w:val="clear" w:color="auto" w:fill="DAEEF3" w:themeFill="accent5" w:themeFillTint="33"/>
            <w:noWrap/>
          </w:tcPr>
          <w:p w14:paraId="5AC66035" w14:textId="79C9B509" w:rsidR="00351DAD" w:rsidRPr="00A76857" w:rsidRDefault="00EF0F5A" w:rsidP="00351DAD">
            <w:pPr>
              <w:jc w:val="right"/>
              <w:rPr>
                <w:rFonts w:ascii="Arial" w:hAnsi="Arial" w:cs="Arial"/>
                <w:b/>
                <w:bCs/>
                <w:sz w:val="16"/>
                <w:szCs w:val="16"/>
              </w:rPr>
            </w:pPr>
            <w:r w:rsidRPr="00A76857">
              <w:rPr>
                <w:rFonts w:ascii="Arial" w:hAnsi="Arial" w:cs="Arial"/>
                <w:b/>
                <w:bCs/>
                <w:sz w:val="16"/>
                <w:szCs w:val="16"/>
              </w:rPr>
              <w:t>9</w:t>
            </w:r>
            <w:r w:rsidR="00351DAD" w:rsidRPr="00A76857">
              <w:rPr>
                <w:rFonts w:ascii="Arial" w:hAnsi="Arial" w:cs="Arial"/>
                <w:b/>
                <w:bCs/>
                <w:sz w:val="16"/>
                <w:szCs w:val="16"/>
              </w:rPr>
              <w:t>0</w:t>
            </w:r>
          </w:p>
        </w:tc>
      </w:tr>
      <w:tr w:rsidR="00E947DF" w:rsidRPr="001873B3" w14:paraId="6F1B8EBF" w14:textId="77777777" w:rsidTr="00974292">
        <w:trPr>
          <w:trHeight w:val="210"/>
        </w:trPr>
        <w:tc>
          <w:tcPr>
            <w:tcW w:w="5103" w:type="dxa"/>
            <w:gridSpan w:val="2"/>
            <w:tcBorders>
              <w:top w:val="nil"/>
              <w:left w:val="dashSmallGap" w:sz="4" w:space="0" w:color="auto"/>
              <w:bottom w:val="nil"/>
            </w:tcBorders>
            <w:shd w:val="clear" w:color="auto" w:fill="auto"/>
            <w:noWrap/>
          </w:tcPr>
          <w:p w14:paraId="0FA0DEE3" w14:textId="736A4381"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Other post emp benefits charge to the CIES</w:t>
            </w:r>
          </w:p>
        </w:tc>
        <w:tc>
          <w:tcPr>
            <w:tcW w:w="1134" w:type="dxa"/>
            <w:shd w:val="clear" w:color="auto" w:fill="auto"/>
            <w:noWrap/>
          </w:tcPr>
          <w:p w14:paraId="29937013" w14:textId="77777777" w:rsidR="00351DAD" w:rsidRPr="00502F59" w:rsidRDefault="00351DAD" w:rsidP="00351DAD">
            <w:pPr>
              <w:jc w:val="right"/>
              <w:rPr>
                <w:rFonts w:ascii="Arial" w:hAnsi="Arial" w:cs="Arial"/>
                <w:sz w:val="16"/>
                <w:szCs w:val="16"/>
              </w:rPr>
            </w:pPr>
          </w:p>
        </w:tc>
        <w:tc>
          <w:tcPr>
            <w:tcW w:w="1276" w:type="dxa"/>
            <w:shd w:val="clear" w:color="auto" w:fill="DAEEF3" w:themeFill="accent5" w:themeFillTint="33"/>
            <w:noWrap/>
          </w:tcPr>
          <w:p w14:paraId="183F58EE" w14:textId="77777777" w:rsidR="00351DAD" w:rsidRPr="00A76857" w:rsidRDefault="00351DAD" w:rsidP="00351DAD">
            <w:pPr>
              <w:jc w:val="right"/>
              <w:rPr>
                <w:rFonts w:ascii="Arial" w:hAnsi="Arial" w:cs="Arial"/>
                <w:sz w:val="16"/>
                <w:szCs w:val="16"/>
              </w:rPr>
            </w:pPr>
          </w:p>
        </w:tc>
        <w:tc>
          <w:tcPr>
            <w:tcW w:w="1271" w:type="dxa"/>
            <w:gridSpan w:val="2"/>
            <w:shd w:val="clear" w:color="auto" w:fill="auto"/>
            <w:noWrap/>
          </w:tcPr>
          <w:p w14:paraId="514355A3" w14:textId="77777777" w:rsidR="00351DAD" w:rsidRPr="00502F59" w:rsidRDefault="00351DAD" w:rsidP="00351DAD">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1F392A61" w14:textId="77777777" w:rsidR="00351DAD" w:rsidRPr="00A76857" w:rsidRDefault="00351DAD" w:rsidP="00351DAD">
            <w:pPr>
              <w:jc w:val="right"/>
              <w:rPr>
                <w:rFonts w:ascii="Arial" w:hAnsi="Arial" w:cs="Arial"/>
                <w:sz w:val="16"/>
                <w:szCs w:val="16"/>
              </w:rPr>
            </w:pPr>
          </w:p>
        </w:tc>
      </w:tr>
      <w:tr w:rsidR="00E947DF" w:rsidRPr="001873B3" w14:paraId="3E25C984" w14:textId="77777777" w:rsidTr="00974292">
        <w:trPr>
          <w:trHeight w:val="210"/>
        </w:trPr>
        <w:tc>
          <w:tcPr>
            <w:tcW w:w="5103" w:type="dxa"/>
            <w:gridSpan w:val="2"/>
            <w:tcBorders>
              <w:top w:val="nil"/>
              <w:left w:val="dashSmallGap" w:sz="4" w:space="0" w:color="auto"/>
              <w:bottom w:val="nil"/>
            </w:tcBorders>
            <w:shd w:val="clear" w:color="auto" w:fill="auto"/>
            <w:noWrap/>
          </w:tcPr>
          <w:p w14:paraId="0DC583DB" w14:textId="090DE258" w:rsidR="00351DAD" w:rsidRPr="00502F59" w:rsidRDefault="00351DAD" w:rsidP="00351DAD">
            <w:pPr>
              <w:ind w:firstLineChars="100" w:firstLine="161"/>
              <w:rPr>
                <w:rFonts w:ascii="Arial" w:hAnsi="Arial" w:cs="Arial"/>
                <w:b/>
                <w:bCs/>
                <w:sz w:val="16"/>
                <w:szCs w:val="16"/>
              </w:rPr>
            </w:pPr>
            <w:r w:rsidRPr="00502F59">
              <w:rPr>
                <w:rFonts w:ascii="Arial" w:hAnsi="Arial" w:cs="Arial"/>
                <w:b/>
                <w:bCs/>
                <w:sz w:val="16"/>
                <w:szCs w:val="16"/>
              </w:rPr>
              <w:t>Remeas</w:t>
            </w:r>
            <w:r w:rsidR="00974292" w:rsidRPr="00502F59">
              <w:rPr>
                <w:rFonts w:ascii="Arial" w:hAnsi="Arial" w:cs="Arial"/>
                <w:b/>
                <w:bCs/>
                <w:sz w:val="16"/>
                <w:szCs w:val="16"/>
              </w:rPr>
              <w:t>’</w:t>
            </w:r>
            <w:r w:rsidRPr="00502F59">
              <w:rPr>
                <w:rFonts w:ascii="Arial" w:hAnsi="Arial" w:cs="Arial"/>
                <w:b/>
                <w:bCs/>
                <w:sz w:val="16"/>
                <w:szCs w:val="16"/>
              </w:rPr>
              <w:t>ment of the net defined benefit liability comprising:</w:t>
            </w:r>
          </w:p>
        </w:tc>
        <w:tc>
          <w:tcPr>
            <w:tcW w:w="1134" w:type="dxa"/>
            <w:shd w:val="clear" w:color="auto" w:fill="auto"/>
            <w:noWrap/>
          </w:tcPr>
          <w:p w14:paraId="6D6022DA" w14:textId="77777777" w:rsidR="00351DAD" w:rsidRPr="00502F59" w:rsidRDefault="00351DAD" w:rsidP="00351DAD">
            <w:pPr>
              <w:jc w:val="right"/>
              <w:rPr>
                <w:rFonts w:ascii="Arial" w:hAnsi="Arial" w:cs="Arial"/>
                <w:b/>
                <w:bCs/>
                <w:sz w:val="16"/>
                <w:szCs w:val="16"/>
              </w:rPr>
            </w:pPr>
          </w:p>
        </w:tc>
        <w:tc>
          <w:tcPr>
            <w:tcW w:w="1276" w:type="dxa"/>
            <w:shd w:val="clear" w:color="auto" w:fill="DAEEF3" w:themeFill="accent5" w:themeFillTint="33"/>
            <w:noWrap/>
          </w:tcPr>
          <w:p w14:paraId="1C25EB2D" w14:textId="77777777" w:rsidR="00351DAD" w:rsidRPr="00A76857" w:rsidRDefault="00351DAD" w:rsidP="00351DAD">
            <w:pPr>
              <w:jc w:val="right"/>
              <w:rPr>
                <w:rFonts w:ascii="Arial" w:hAnsi="Arial" w:cs="Arial"/>
                <w:b/>
                <w:bCs/>
                <w:sz w:val="16"/>
                <w:szCs w:val="16"/>
              </w:rPr>
            </w:pPr>
          </w:p>
        </w:tc>
        <w:tc>
          <w:tcPr>
            <w:tcW w:w="1271" w:type="dxa"/>
            <w:gridSpan w:val="2"/>
            <w:shd w:val="clear" w:color="auto" w:fill="auto"/>
            <w:noWrap/>
          </w:tcPr>
          <w:p w14:paraId="75BBD910" w14:textId="77777777" w:rsidR="00351DAD" w:rsidRPr="00502F59" w:rsidRDefault="00351DAD" w:rsidP="00351DAD">
            <w:pPr>
              <w:jc w:val="right"/>
              <w:rPr>
                <w:rFonts w:ascii="Arial" w:hAnsi="Arial" w:cs="Arial"/>
                <w:b/>
                <w:bCs/>
                <w:sz w:val="16"/>
                <w:szCs w:val="16"/>
              </w:rPr>
            </w:pPr>
          </w:p>
        </w:tc>
        <w:tc>
          <w:tcPr>
            <w:tcW w:w="1276" w:type="dxa"/>
            <w:tcBorders>
              <w:top w:val="nil"/>
              <w:bottom w:val="nil"/>
              <w:right w:val="dashSmallGap" w:sz="4" w:space="0" w:color="auto"/>
            </w:tcBorders>
            <w:shd w:val="clear" w:color="auto" w:fill="DAEEF3" w:themeFill="accent5" w:themeFillTint="33"/>
            <w:noWrap/>
          </w:tcPr>
          <w:p w14:paraId="42833219" w14:textId="77777777" w:rsidR="00351DAD" w:rsidRPr="00A76857" w:rsidRDefault="00351DAD" w:rsidP="00351DAD">
            <w:pPr>
              <w:jc w:val="right"/>
              <w:rPr>
                <w:rFonts w:ascii="Arial" w:hAnsi="Arial" w:cs="Arial"/>
                <w:b/>
                <w:bCs/>
                <w:sz w:val="16"/>
                <w:szCs w:val="16"/>
              </w:rPr>
            </w:pPr>
          </w:p>
        </w:tc>
      </w:tr>
      <w:tr w:rsidR="00EB6C8B" w:rsidRPr="001873B3" w14:paraId="72A9602B" w14:textId="77777777" w:rsidTr="00974292">
        <w:trPr>
          <w:trHeight w:val="210"/>
        </w:trPr>
        <w:tc>
          <w:tcPr>
            <w:tcW w:w="5103" w:type="dxa"/>
            <w:gridSpan w:val="2"/>
            <w:tcBorders>
              <w:top w:val="nil"/>
              <w:left w:val="dashSmallGap" w:sz="4" w:space="0" w:color="auto"/>
              <w:bottom w:val="nil"/>
            </w:tcBorders>
            <w:shd w:val="clear" w:color="auto" w:fill="auto"/>
            <w:noWrap/>
          </w:tcPr>
          <w:p w14:paraId="76DC5830" w14:textId="088D1D7E" w:rsidR="00EB6C8B" w:rsidRPr="00502F59" w:rsidRDefault="00EB6C8B" w:rsidP="00EB6C8B">
            <w:pPr>
              <w:ind w:firstLineChars="100" w:firstLine="160"/>
              <w:rPr>
                <w:rFonts w:ascii="Arial" w:hAnsi="Arial" w:cs="Arial"/>
                <w:sz w:val="16"/>
                <w:szCs w:val="16"/>
              </w:rPr>
            </w:pPr>
            <w:r w:rsidRPr="00502F59">
              <w:rPr>
                <w:rFonts w:ascii="Arial" w:hAnsi="Arial" w:cs="Arial"/>
                <w:sz w:val="16"/>
                <w:szCs w:val="16"/>
              </w:rPr>
              <w:t xml:space="preserve">  * Return on plan assets (exc amount inc the net interest exp.)</w:t>
            </w:r>
          </w:p>
        </w:tc>
        <w:tc>
          <w:tcPr>
            <w:tcW w:w="1134" w:type="dxa"/>
            <w:shd w:val="clear" w:color="auto" w:fill="auto"/>
            <w:noWrap/>
          </w:tcPr>
          <w:p w14:paraId="7E30170E" w14:textId="04B6A993" w:rsidR="00EB6C8B" w:rsidRPr="00502F59" w:rsidRDefault="00EB6C8B" w:rsidP="00EB6C8B">
            <w:pPr>
              <w:jc w:val="right"/>
              <w:rPr>
                <w:rFonts w:ascii="Arial" w:hAnsi="Arial" w:cs="Arial"/>
                <w:sz w:val="16"/>
                <w:szCs w:val="16"/>
              </w:rPr>
            </w:pPr>
            <w:r w:rsidRPr="00502F59">
              <w:rPr>
                <w:rFonts w:ascii="Arial" w:hAnsi="Arial" w:cs="Arial"/>
                <w:sz w:val="16"/>
                <w:szCs w:val="16"/>
              </w:rPr>
              <w:t>5,910</w:t>
            </w:r>
          </w:p>
        </w:tc>
        <w:tc>
          <w:tcPr>
            <w:tcW w:w="1276" w:type="dxa"/>
            <w:shd w:val="clear" w:color="auto" w:fill="DAEEF3" w:themeFill="accent5" w:themeFillTint="33"/>
            <w:noWrap/>
          </w:tcPr>
          <w:p w14:paraId="15F16A67" w14:textId="3DB8A0EC" w:rsidR="00EB6C8B" w:rsidRPr="00A76857" w:rsidRDefault="00166D4E" w:rsidP="00EB6C8B">
            <w:pPr>
              <w:jc w:val="right"/>
              <w:rPr>
                <w:rFonts w:ascii="Arial" w:hAnsi="Arial" w:cs="Arial"/>
                <w:sz w:val="16"/>
                <w:szCs w:val="16"/>
              </w:rPr>
            </w:pPr>
            <w:r w:rsidRPr="00A76857">
              <w:rPr>
                <w:rFonts w:ascii="Arial" w:hAnsi="Arial" w:cs="Arial"/>
                <w:sz w:val="16"/>
                <w:szCs w:val="16"/>
              </w:rPr>
              <w:t>(21,060)</w:t>
            </w:r>
          </w:p>
        </w:tc>
        <w:tc>
          <w:tcPr>
            <w:tcW w:w="1271" w:type="dxa"/>
            <w:gridSpan w:val="2"/>
            <w:shd w:val="clear" w:color="auto" w:fill="auto"/>
            <w:noWrap/>
          </w:tcPr>
          <w:p w14:paraId="698B9DB3" w14:textId="483E50F4" w:rsidR="00EB6C8B" w:rsidRPr="00502F59" w:rsidRDefault="00EB6C8B" w:rsidP="00EB6C8B">
            <w:pPr>
              <w:jc w:val="right"/>
              <w:rPr>
                <w:rFonts w:ascii="Arial" w:hAnsi="Arial" w:cs="Arial"/>
                <w:sz w:val="16"/>
                <w:szCs w:val="16"/>
              </w:rPr>
            </w:pPr>
            <w:r w:rsidRPr="00502F59">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2C2DC348" w14:textId="19B4723D" w:rsidR="00EB6C8B" w:rsidRPr="00A76857" w:rsidRDefault="00EB6C8B" w:rsidP="00EB6C8B">
            <w:pPr>
              <w:jc w:val="right"/>
              <w:rPr>
                <w:rFonts w:ascii="Arial" w:hAnsi="Arial" w:cs="Arial"/>
                <w:sz w:val="16"/>
                <w:szCs w:val="16"/>
              </w:rPr>
            </w:pPr>
            <w:r w:rsidRPr="00A76857">
              <w:rPr>
                <w:rFonts w:ascii="Arial" w:hAnsi="Arial" w:cs="Arial"/>
                <w:sz w:val="16"/>
                <w:szCs w:val="16"/>
              </w:rPr>
              <w:t>0</w:t>
            </w:r>
          </w:p>
        </w:tc>
      </w:tr>
      <w:tr w:rsidR="00EB6C8B" w:rsidRPr="001873B3" w14:paraId="436D81E3" w14:textId="77777777" w:rsidTr="007426AA">
        <w:trPr>
          <w:trHeight w:val="210"/>
        </w:trPr>
        <w:tc>
          <w:tcPr>
            <w:tcW w:w="5103" w:type="dxa"/>
            <w:gridSpan w:val="2"/>
            <w:tcBorders>
              <w:top w:val="nil"/>
              <w:left w:val="dashSmallGap" w:sz="4" w:space="0" w:color="auto"/>
              <w:bottom w:val="nil"/>
            </w:tcBorders>
            <w:shd w:val="clear" w:color="auto" w:fill="auto"/>
            <w:noWrap/>
          </w:tcPr>
          <w:p w14:paraId="31E57D4D" w14:textId="77777777" w:rsidR="00EB6C8B" w:rsidRPr="00502F59" w:rsidRDefault="00EB6C8B" w:rsidP="00EB6C8B">
            <w:pPr>
              <w:ind w:firstLineChars="100" w:firstLine="160"/>
              <w:rPr>
                <w:rFonts w:ascii="Arial" w:hAnsi="Arial" w:cs="Arial"/>
                <w:sz w:val="16"/>
                <w:szCs w:val="16"/>
              </w:rPr>
            </w:pPr>
            <w:r w:rsidRPr="00502F59">
              <w:rPr>
                <w:rFonts w:ascii="Arial" w:hAnsi="Arial" w:cs="Arial"/>
                <w:sz w:val="16"/>
                <w:szCs w:val="16"/>
              </w:rPr>
              <w:t xml:space="preserve">  * Actuarial gain/loss arising on changes in financial assumptions</w:t>
            </w:r>
          </w:p>
        </w:tc>
        <w:tc>
          <w:tcPr>
            <w:tcW w:w="1134" w:type="dxa"/>
            <w:shd w:val="clear" w:color="auto" w:fill="auto"/>
            <w:noWrap/>
          </w:tcPr>
          <w:p w14:paraId="4C04C76B" w14:textId="45721712" w:rsidR="00EB6C8B" w:rsidRPr="00502F59" w:rsidRDefault="00EB6C8B" w:rsidP="00EB6C8B">
            <w:pPr>
              <w:jc w:val="right"/>
              <w:rPr>
                <w:rFonts w:ascii="Arial" w:hAnsi="Arial" w:cs="Arial"/>
                <w:sz w:val="16"/>
                <w:szCs w:val="16"/>
              </w:rPr>
            </w:pPr>
            <w:r w:rsidRPr="00502F59">
              <w:rPr>
                <w:rFonts w:ascii="Arial" w:hAnsi="Arial" w:cs="Arial"/>
                <w:sz w:val="16"/>
                <w:szCs w:val="16"/>
              </w:rPr>
              <w:t>(3,530)</w:t>
            </w:r>
          </w:p>
        </w:tc>
        <w:tc>
          <w:tcPr>
            <w:tcW w:w="1276" w:type="dxa"/>
            <w:shd w:val="clear" w:color="auto" w:fill="DAEEF3" w:themeFill="accent5" w:themeFillTint="33"/>
            <w:noWrap/>
          </w:tcPr>
          <w:p w14:paraId="6E63228B" w14:textId="198472F0" w:rsidR="00EB6C8B" w:rsidRPr="00A76857" w:rsidRDefault="00166D4E" w:rsidP="00EB6C8B">
            <w:pPr>
              <w:jc w:val="right"/>
              <w:rPr>
                <w:rFonts w:ascii="Arial" w:hAnsi="Arial" w:cs="Arial"/>
                <w:sz w:val="16"/>
                <w:szCs w:val="16"/>
              </w:rPr>
            </w:pPr>
            <w:r w:rsidRPr="00A76857">
              <w:rPr>
                <w:rFonts w:ascii="Arial" w:hAnsi="Arial" w:cs="Arial"/>
                <w:sz w:val="16"/>
                <w:szCs w:val="16"/>
              </w:rPr>
              <w:t>27,320</w:t>
            </w:r>
          </w:p>
        </w:tc>
        <w:tc>
          <w:tcPr>
            <w:tcW w:w="1271" w:type="dxa"/>
            <w:gridSpan w:val="2"/>
            <w:shd w:val="clear" w:color="auto" w:fill="auto"/>
            <w:noWrap/>
          </w:tcPr>
          <w:p w14:paraId="6C31240E" w14:textId="1813AE7B" w:rsidR="00EB6C8B" w:rsidRPr="00502F59" w:rsidRDefault="00F93513" w:rsidP="00EB6C8B">
            <w:pPr>
              <w:jc w:val="right"/>
              <w:rPr>
                <w:rFonts w:ascii="Arial" w:hAnsi="Arial" w:cs="Arial"/>
                <w:sz w:val="16"/>
                <w:szCs w:val="16"/>
              </w:rPr>
            </w:pPr>
            <w:r w:rsidRPr="00502F59">
              <w:rPr>
                <w:rFonts w:ascii="Arial" w:hAnsi="Arial" w:cs="Arial"/>
                <w:sz w:val="16"/>
                <w:szCs w:val="16"/>
              </w:rPr>
              <w:t>(40)</w:t>
            </w:r>
          </w:p>
        </w:tc>
        <w:tc>
          <w:tcPr>
            <w:tcW w:w="1276" w:type="dxa"/>
            <w:tcBorders>
              <w:top w:val="nil"/>
              <w:bottom w:val="nil"/>
              <w:right w:val="dashSmallGap" w:sz="4" w:space="0" w:color="auto"/>
            </w:tcBorders>
            <w:shd w:val="clear" w:color="auto" w:fill="DAEEF3" w:themeFill="accent5" w:themeFillTint="33"/>
            <w:noWrap/>
          </w:tcPr>
          <w:p w14:paraId="34412D24" w14:textId="7444935C" w:rsidR="00EB6C8B" w:rsidRPr="00A76857" w:rsidRDefault="00166D4E" w:rsidP="00EB6C8B">
            <w:pPr>
              <w:jc w:val="right"/>
              <w:rPr>
                <w:rFonts w:ascii="Arial" w:hAnsi="Arial" w:cs="Arial"/>
                <w:sz w:val="16"/>
                <w:szCs w:val="16"/>
              </w:rPr>
            </w:pPr>
            <w:r w:rsidRPr="00A76857">
              <w:rPr>
                <w:rFonts w:ascii="Arial" w:hAnsi="Arial" w:cs="Arial"/>
                <w:sz w:val="16"/>
                <w:szCs w:val="16"/>
              </w:rPr>
              <w:t>290</w:t>
            </w:r>
          </w:p>
        </w:tc>
      </w:tr>
      <w:tr w:rsidR="00EB6C8B" w:rsidRPr="001873B3" w14:paraId="2E261025" w14:textId="77777777" w:rsidTr="00974292">
        <w:trPr>
          <w:trHeight w:val="210"/>
        </w:trPr>
        <w:tc>
          <w:tcPr>
            <w:tcW w:w="5103" w:type="dxa"/>
            <w:gridSpan w:val="2"/>
            <w:tcBorders>
              <w:top w:val="nil"/>
              <w:left w:val="dashSmallGap" w:sz="4" w:space="0" w:color="auto"/>
              <w:bottom w:val="nil"/>
            </w:tcBorders>
            <w:shd w:val="clear" w:color="auto" w:fill="auto"/>
            <w:noWrap/>
          </w:tcPr>
          <w:p w14:paraId="00AEDCD2" w14:textId="204FECD5" w:rsidR="00EB6C8B" w:rsidRPr="00502F59" w:rsidRDefault="00EB6C8B" w:rsidP="00EB6C8B">
            <w:pPr>
              <w:ind w:firstLineChars="100" w:firstLine="160"/>
              <w:rPr>
                <w:rFonts w:ascii="Arial" w:hAnsi="Arial" w:cs="Arial"/>
                <w:sz w:val="16"/>
                <w:szCs w:val="16"/>
              </w:rPr>
            </w:pPr>
            <w:r w:rsidRPr="00502F59">
              <w:rPr>
                <w:rFonts w:ascii="Arial" w:hAnsi="Arial" w:cs="Arial"/>
                <w:sz w:val="16"/>
                <w:szCs w:val="16"/>
              </w:rPr>
              <w:t xml:space="preserve">  * Actuarial gain/loss arising on changes in demographic assump.</w:t>
            </w:r>
          </w:p>
        </w:tc>
        <w:tc>
          <w:tcPr>
            <w:tcW w:w="1134" w:type="dxa"/>
            <w:shd w:val="clear" w:color="auto" w:fill="auto"/>
            <w:noWrap/>
          </w:tcPr>
          <w:p w14:paraId="4F5A1871" w14:textId="2A9F3453" w:rsidR="00EB6C8B" w:rsidRPr="00502F59" w:rsidRDefault="00EB6C8B" w:rsidP="00EB6C8B">
            <w:pPr>
              <w:jc w:val="right"/>
              <w:rPr>
                <w:rFonts w:ascii="Arial" w:hAnsi="Arial" w:cs="Arial"/>
                <w:sz w:val="16"/>
                <w:szCs w:val="16"/>
              </w:rPr>
            </w:pPr>
            <w:r w:rsidRPr="00502F59">
              <w:rPr>
                <w:rFonts w:ascii="Arial" w:hAnsi="Arial" w:cs="Arial"/>
                <w:sz w:val="16"/>
                <w:szCs w:val="16"/>
              </w:rPr>
              <w:t>(3,620)</w:t>
            </w:r>
          </w:p>
        </w:tc>
        <w:tc>
          <w:tcPr>
            <w:tcW w:w="1276" w:type="dxa"/>
            <w:shd w:val="clear" w:color="auto" w:fill="DAEEF3" w:themeFill="accent5" w:themeFillTint="33"/>
            <w:noWrap/>
          </w:tcPr>
          <w:p w14:paraId="4E6881B5" w14:textId="04C3BF7F" w:rsidR="00EB6C8B" w:rsidRPr="00A76857" w:rsidRDefault="00166D4E" w:rsidP="00EB6C8B">
            <w:pPr>
              <w:jc w:val="right"/>
              <w:rPr>
                <w:rFonts w:ascii="Arial" w:hAnsi="Arial" w:cs="Arial"/>
                <w:sz w:val="16"/>
                <w:szCs w:val="16"/>
              </w:rPr>
            </w:pPr>
            <w:r w:rsidRPr="00A76857">
              <w:rPr>
                <w:rFonts w:ascii="Arial" w:hAnsi="Arial" w:cs="Arial"/>
                <w:sz w:val="16"/>
                <w:szCs w:val="16"/>
              </w:rPr>
              <w:t>0</w:t>
            </w:r>
          </w:p>
        </w:tc>
        <w:tc>
          <w:tcPr>
            <w:tcW w:w="1271" w:type="dxa"/>
            <w:gridSpan w:val="2"/>
            <w:shd w:val="clear" w:color="auto" w:fill="auto"/>
            <w:noWrap/>
          </w:tcPr>
          <w:p w14:paraId="1A44E19C" w14:textId="3B5A19EA" w:rsidR="00EB6C8B" w:rsidRPr="00502F59" w:rsidRDefault="00F93513" w:rsidP="00EB6C8B">
            <w:pPr>
              <w:jc w:val="right"/>
              <w:rPr>
                <w:rFonts w:ascii="Arial" w:hAnsi="Arial" w:cs="Arial"/>
                <w:sz w:val="16"/>
                <w:szCs w:val="16"/>
              </w:rPr>
            </w:pPr>
            <w:r w:rsidRPr="00502F59">
              <w:rPr>
                <w:rFonts w:ascii="Arial" w:hAnsi="Arial" w:cs="Arial"/>
                <w:sz w:val="16"/>
                <w:szCs w:val="16"/>
              </w:rPr>
              <w:t>(70)</w:t>
            </w:r>
          </w:p>
        </w:tc>
        <w:tc>
          <w:tcPr>
            <w:tcW w:w="1276" w:type="dxa"/>
            <w:tcBorders>
              <w:top w:val="nil"/>
              <w:bottom w:val="nil"/>
              <w:right w:val="dashSmallGap" w:sz="4" w:space="0" w:color="auto"/>
            </w:tcBorders>
            <w:shd w:val="clear" w:color="auto" w:fill="DAEEF3" w:themeFill="accent5" w:themeFillTint="33"/>
            <w:noWrap/>
          </w:tcPr>
          <w:p w14:paraId="5F8FE3E1" w14:textId="22FA41B3" w:rsidR="00EB6C8B" w:rsidRPr="00A76857" w:rsidRDefault="00EB6C8B" w:rsidP="00EB6C8B">
            <w:pPr>
              <w:jc w:val="right"/>
              <w:rPr>
                <w:rFonts w:ascii="Arial" w:hAnsi="Arial" w:cs="Arial"/>
                <w:sz w:val="16"/>
                <w:szCs w:val="16"/>
              </w:rPr>
            </w:pPr>
            <w:r w:rsidRPr="00A76857">
              <w:rPr>
                <w:rFonts w:ascii="Arial" w:hAnsi="Arial" w:cs="Arial"/>
                <w:sz w:val="16"/>
                <w:szCs w:val="16"/>
              </w:rPr>
              <w:t>0</w:t>
            </w:r>
          </w:p>
        </w:tc>
      </w:tr>
      <w:tr w:rsidR="00EB6C8B" w:rsidRPr="001873B3" w14:paraId="00F83C23" w14:textId="77777777" w:rsidTr="00974292">
        <w:trPr>
          <w:trHeight w:val="210"/>
        </w:trPr>
        <w:tc>
          <w:tcPr>
            <w:tcW w:w="5103" w:type="dxa"/>
            <w:gridSpan w:val="2"/>
            <w:tcBorders>
              <w:top w:val="nil"/>
              <w:left w:val="dashSmallGap" w:sz="4" w:space="0" w:color="auto"/>
              <w:bottom w:val="nil"/>
            </w:tcBorders>
            <w:shd w:val="clear" w:color="auto" w:fill="auto"/>
            <w:noWrap/>
          </w:tcPr>
          <w:p w14:paraId="7B105FF6" w14:textId="598DC7F7" w:rsidR="00EB6C8B" w:rsidRPr="00502F59" w:rsidRDefault="00EB6C8B" w:rsidP="00EB6C8B">
            <w:pPr>
              <w:ind w:firstLineChars="100" w:firstLine="160"/>
              <w:rPr>
                <w:rFonts w:ascii="Arial" w:hAnsi="Arial" w:cs="Arial"/>
                <w:sz w:val="16"/>
                <w:szCs w:val="16"/>
              </w:rPr>
            </w:pPr>
            <w:r w:rsidRPr="00502F59">
              <w:rPr>
                <w:rFonts w:ascii="Arial" w:hAnsi="Arial" w:cs="Arial"/>
                <w:sz w:val="16"/>
                <w:szCs w:val="16"/>
              </w:rPr>
              <w:t xml:space="preserve">  * Actuarial (gains) and losses arising from liability experience</w:t>
            </w:r>
          </w:p>
        </w:tc>
        <w:tc>
          <w:tcPr>
            <w:tcW w:w="1134" w:type="dxa"/>
            <w:shd w:val="clear" w:color="auto" w:fill="auto"/>
            <w:noWrap/>
          </w:tcPr>
          <w:p w14:paraId="3E3E5063" w14:textId="7D0A2411" w:rsidR="00EB6C8B" w:rsidRPr="00502F59" w:rsidRDefault="00EB6C8B" w:rsidP="00EB6C8B">
            <w:pPr>
              <w:jc w:val="right"/>
              <w:rPr>
                <w:rFonts w:ascii="Arial" w:hAnsi="Arial" w:cs="Arial"/>
                <w:sz w:val="16"/>
                <w:szCs w:val="16"/>
              </w:rPr>
            </w:pPr>
            <w:r w:rsidRPr="00502F59">
              <w:rPr>
                <w:rFonts w:ascii="Arial" w:hAnsi="Arial" w:cs="Arial"/>
                <w:sz w:val="16"/>
                <w:szCs w:val="16"/>
              </w:rPr>
              <w:t>2,950</w:t>
            </w:r>
          </w:p>
        </w:tc>
        <w:tc>
          <w:tcPr>
            <w:tcW w:w="1276" w:type="dxa"/>
            <w:shd w:val="clear" w:color="auto" w:fill="DAEEF3" w:themeFill="accent5" w:themeFillTint="33"/>
            <w:noWrap/>
          </w:tcPr>
          <w:p w14:paraId="779EAEB8" w14:textId="0FC59B4A" w:rsidR="00EB6C8B" w:rsidRPr="00A76857" w:rsidRDefault="00166D4E" w:rsidP="00EB6C8B">
            <w:pPr>
              <w:jc w:val="right"/>
              <w:rPr>
                <w:rFonts w:ascii="Arial" w:hAnsi="Arial" w:cs="Arial"/>
                <w:sz w:val="16"/>
                <w:szCs w:val="16"/>
              </w:rPr>
            </w:pPr>
            <w:r w:rsidRPr="00A76857">
              <w:rPr>
                <w:rFonts w:ascii="Arial" w:hAnsi="Arial" w:cs="Arial"/>
                <w:sz w:val="16"/>
                <w:szCs w:val="16"/>
              </w:rPr>
              <w:t>(1,640)</w:t>
            </w:r>
          </w:p>
        </w:tc>
        <w:tc>
          <w:tcPr>
            <w:tcW w:w="1271" w:type="dxa"/>
            <w:gridSpan w:val="2"/>
            <w:shd w:val="clear" w:color="auto" w:fill="auto"/>
            <w:noWrap/>
          </w:tcPr>
          <w:p w14:paraId="1DA1B0FF" w14:textId="2FCEE2D2" w:rsidR="00EB6C8B" w:rsidRPr="00502F59" w:rsidRDefault="00EB6C8B" w:rsidP="00EB6C8B">
            <w:pPr>
              <w:jc w:val="right"/>
              <w:rPr>
                <w:rFonts w:ascii="Arial" w:hAnsi="Arial" w:cs="Arial"/>
                <w:sz w:val="16"/>
                <w:szCs w:val="16"/>
              </w:rPr>
            </w:pPr>
            <w:r w:rsidRPr="00502F59">
              <w:rPr>
                <w:rFonts w:ascii="Arial" w:hAnsi="Arial" w:cs="Arial"/>
                <w:sz w:val="16"/>
                <w:szCs w:val="16"/>
              </w:rPr>
              <w:t>(</w:t>
            </w:r>
            <w:r w:rsidR="00F93513" w:rsidRPr="00502F59">
              <w:rPr>
                <w:rFonts w:ascii="Arial" w:hAnsi="Arial" w:cs="Arial"/>
                <w:sz w:val="16"/>
                <w:szCs w:val="16"/>
              </w:rPr>
              <w:t>30</w:t>
            </w:r>
            <w:r w:rsidRPr="00502F59">
              <w:rPr>
                <w:rFonts w:ascii="Arial" w:hAnsi="Arial" w:cs="Arial"/>
                <w:sz w:val="16"/>
                <w:szCs w:val="16"/>
              </w:rPr>
              <w:t>)</w:t>
            </w:r>
          </w:p>
        </w:tc>
        <w:tc>
          <w:tcPr>
            <w:tcW w:w="1276" w:type="dxa"/>
            <w:tcBorders>
              <w:top w:val="nil"/>
              <w:bottom w:val="nil"/>
              <w:right w:val="dashSmallGap" w:sz="4" w:space="0" w:color="auto"/>
            </w:tcBorders>
            <w:shd w:val="clear" w:color="auto" w:fill="DAEEF3" w:themeFill="accent5" w:themeFillTint="33"/>
            <w:noWrap/>
          </w:tcPr>
          <w:p w14:paraId="5F0FECB1" w14:textId="3129EB74" w:rsidR="00EB6C8B" w:rsidRPr="00A76857" w:rsidRDefault="00EB6C8B" w:rsidP="00EB6C8B">
            <w:pPr>
              <w:jc w:val="right"/>
              <w:rPr>
                <w:rFonts w:ascii="Arial" w:hAnsi="Arial" w:cs="Arial"/>
                <w:sz w:val="16"/>
                <w:szCs w:val="16"/>
              </w:rPr>
            </w:pPr>
            <w:r w:rsidRPr="00A76857">
              <w:rPr>
                <w:rFonts w:ascii="Arial" w:hAnsi="Arial" w:cs="Arial"/>
                <w:sz w:val="16"/>
                <w:szCs w:val="16"/>
              </w:rPr>
              <w:t>(</w:t>
            </w:r>
            <w:r w:rsidR="00166D4E" w:rsidRPr="00A76857">
              <w:rPr>
                <w:rFonts w:ascii="Arial" w:hAnsi="Arial" w:cs="Arial"/>
                <w:sz w:val="16"/>
                <w:szCs w:val="16"/>
              </w:rPr>
              <w:t>50</w:t>
            </w:r>
            <w:r w:rsidRPr="00A76857">
              <w:rPr>
                <w:rFonts w:ascii="Arial" w:hAnsi="Arial" w:cs="Arial"/>
                <w:sz w:val="16"/>
                <w:szCs w:val="16"/>
              </w:rPr>
              <w:t>)</w:t>
            </w:r>
          </w:p>
        </w:tc>
      </w:tr>
      <w:tr w:rsidR="00BB3AA5" w:rsidRPr="001873B3" w14:paraId="4B100EED" w14:textId="77777777" w:rsidTr="00974292">
        <w:trPr>
          <w:trHeight w:val="210"/>
        </w:trPr>
        <w:tc>
          <w:tcPr>
            <w:tcW w:w="5103" w:type="dxa"/>
            <w:gridSpan w:val="2"/>
            <w:tcBorders>
              <w:top w:val="nil"/>
              <w:left w:val="dashSmallGap" w:sz="4" w:space="0" w:color="auto"/>
              <w:bottom w:val="nil"/>
            </w:tcBorders>
            <w:shd w:val="clear" w:color="auto" w:fill="auto"/>
            <w:noWrap/>
          </w:tcPr>
          <w:p w14:paraId="3619D823" w14:textId="77777777" w:rsidR="00BB3AA5" w:rsidRPr="00502F59" w:rsidRDefault="00BB3AA5" w:rsidP="00EB6C8B">
            <w:pPr>
              <w:ind w:firstLineChars="100" w:firstLine="160"/>
              <w:rPr>
                <w:rFonts w:ascii="Arial" w:hAnsi="Arial" w:cs="Arial"/>
                <w:sz w:val="16"/>
                <w:szCs w:val="16"/>
              </w:rPr>
            </w:pPr>
          </w:p>
        </w:tc>
        <w:tc>
          <w:tcPr>
            <w:tcW w:w="1134" w:type="dxa"/>
            <w:shd w:val="clear" w:color="auto" w:fill="auto"/>
            <w:noWrap/>
          </w:tcPr>
          <w:p w14:paraId="18858E62" w14:textId="77777777" w:rsidR="00BB3AA5" w:rsidRPr="00502F59" w:rsidRDefault="00BB3AA5" w:rsidP="00EB6C8B">
            <w:pPr>
              <w:jc w:val="right"/>
              <w:rPr>
                <w:rFonts w:ascii="Arial" w:hAnsi="Arial" w:cs="Arial"/>
                <w:sz w:val="16"/>
                <w:szCs w:val="16"/>
              </w:rPr>
            </w:pPr>
          </w:p>
        </w:tc>
        <w:tc>
          <w:tcPr>
            <w:tcW w:w="1276" w:type="dxa"/>
            <w:shd w:val="clear" w:color="auto" w:fill="DAEEF3" w:themeFill="accent5" w:themeFillTint="33"/>
            <w:noWrap/>
          </w:tcPr>
          <w:p w14:paraId="56B40D02" w14:textId="77777777" w:rsidR="00BB3AA5" w:rsidRPr="00A76857" w:rsidRDefault="00BB3AA5" w:rsidP="00EB6C8B">
            <w:pPr>
              <w:jc w:val="right"/>
              <w:rPr>
                <w:rFonts w:ascii="Arial" w:hAnsi="Arial" w:cs="Arial"/>
                <w:sz w:val="16"/>
                <w:szCs w:val="16"/>
              </w:rPr>
            </w:pPr>
          </w:p>
        </w:tc>
        <w:tc>
          <w:tcPr>
            <w:tcW w:w="1271" w:type="dxa"/>
            <w:gridSpan w:val="2"/>
            <w:shd w:val="clear" w:color="auto" w:fill="auto"/>
            <w:noWrap/>
          </w:tcPr>
          <w:p w14:paraId="5463E389" w14:textId="77777777" w:rsidR="00BB3AA5" w:rsidRPr="00502F59" w:rsidRDefault="00BB3AA5" w:rsidP="00EB6C8B">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171CE87F" w14:textId="77777777" w:rsidR="00BB3AA5" w:rsidRPr="00A76857" w:rsidRDefault="00BB3AA5" w:rsidP="00EB6C8B">
            <w:pPr>
              <w:jc w:val="right"/>
              <w:rPr>
                <w:rFonts w:ascii="Arial" w:hAnsi="Arial" w:cs="Arial"/>
                <w:sz w:val="16"/>
                <w:szCs w:val="16"/>
              </w:rPr>
            </w:pPr>
          </w:p>
        </w:tc>
      </w:tr>
      <w:tr w:rsidR="00E947DF" w:rsidRPr="001873B3" w14:paraId="07233A64" w14:textId="77777777" w:rsidTr="00974292">
        <w:trPr>
          <w:trHeight w:val="210"/>
        </w:trPr>
        <w:tc>
          <w:tcPr>
            <w:tcW w:w="5103" w:type="dxa"/>
            <w:gridSpan w:val="2"/>
            <w:tcBorders>
              <w:top w:val="nil"/>
              <w:left w:val="dashSmallGap" w:sz="4" w:space="0" w:color="auto"/>
              <w:bottom w:val="nil"/>
            </w:tcBorders>
            <w:shd w:val="clear" w:color="auto" w:fill="auto"/>
            <w:noWrap/>
          </w:tcPr>
          <w:p w14:paraId="59A5A3F5" w14:textId="11D9F6E8" w:rsidR="00351DAD" w:rsidRPr="00502F59" w:rsidRDefault="00351DAD" w:rsidP="00351DAD">
            <w:pPr>
              <w:ind w:firstLineChars="100" w:firstLine="161"/>
              <w:rPr>
                <w:rFonts w:ascii="Arial" w:hAnsi="Arial" w:cs="Arial"/>
                <w:b/>
                <w:bCs/>
                <w:sz w:val="16"/>
                <w:szCs w:val="16"/>
              </w:rPr>
            </w:pPr>
            <w:r w:rsidRPr="00502F59">
              <w:rPr>
                <w:rFonts w:ascii="Arial" w:hAnsi="Arial" w:cs="Arial"/>
                <w:b/>
                <w:bCs/>
                <w:sz w:val="16"/>
                <w:szCs w:val="16"/>
              </w:rPr>
              <w:t>Total post emp benefit charged to the CIES</w:t>
            </w:r>
          </w:p>
        </w:tc>
        <w:tc>
          <w:tcPr>
            <w:tcW w:w="1134" w:type="dxa"/>
            <w:shd w:val="clear" w:color="auto" w:fill="auto"/>
            <w:noWrap/>
          </w:tcPr>
          <w:p w14:paraId="428FD960" w14:textId="15C8F4E2" w:rsidR="00351DAD" w:rsidRPr="00502F59" w:rsidRDefault="00261D20" w:rsidP="00351DAD">
            <w:pPr>
              <w:jc w:val="right"/>
              <w:rPr>
                <w:rFonts w:ascii="Arial" w:hAnsi="Arial" w:cs="Arial"/>
                <w:b/>
                <w:bCs/>
                <w:sz w:val="16"/>
                <w:szCs w:val="16"/>
              </w:rPr>
            </w:pPr>
            <w:r w:rsidRPr="00502F59">
              <w:rPr>
                <w:rFonts w:ascii="Arial" w:hAnsi="Arial" w:cs="Arial"/>
                <w:b/>
                <w:bCs/>
                <w:sz w:val="16"/>
                <w:szCs w:val="16"/>
              </w:rPr>
              <w:t>6,160</w:t>
            </w:r>
          </w:p>
        </w:tc>
        <w:tc>
          <w:tcPr>
            <w:tcW w:w="1276" w:type="dxa"/>
            <w:shd w:val="clear" w:color="auto" w:fill="DAEEF3" w:themeFill="accent5" w:themeFillTint="33"/>
            <w:noWrap/>
          </w:tcPr>
          <w:p w14:paraId="23931CE1" w14:textId="4B18F6A0" w:rsidR="00351DAD" w:rsidRPr="00A76857" w:rsidRDefault="00166D4E" w:rsidP="00351DAD">
            <w:pPr>
              <w:jc w:val="right"/>
              <w:rPr>
                <w:rFonts w:ascii="Arial" w:hAnsi="Arial" w:cs="Arial"/>
                <w:b/>
                <w:bCs/>
                <w:sz w:val="16"/>
                <w:szCs w:val="16"/>
              </w:rPr>
            </w:pPr>
            <w:r w:rsidRPr="00A76857">
              <w:rPr>
                <w:rFonts w:ascii="Arial" w:hAnsi="Arial" w:cs="Arial"/>
                <w:b/>
                <w:bCs/>
                <w:sz w:val="16"/>
                <w:szCs w:val="16"/>
              </w:rPr>
              <w:t>9,130</w:t>
            </w:r>
          </w:p>
        </w:tc>
        <w:tc>
          <w:tcPr>
            <w:tcW w:w="1271" w:type="dxa"/>
            <w:gridSpan w:val="2"/>
            <w:shd w:val="clear" w:color="auto" w:fill="auto"/>
            <w:noWrap/>
          </w:tcPr>
          <w:p w14:paraId="5DC7B7E2" w14:textId="216B3B04" w:rsidR="00351DAD" w:rsidRPr="00502F59" w:rsidRDefault="00351DAD" w:rsidP="00351DAD">
            <w:pPr>
              <w:jc w:val="right"/>
              <w:rPr>
                <w:rFonts w:ascii="Arial" w:hAnsi="Arial" w:cs="Arial"/>
                <w:b/>
                <w:bCs/>
                <w:sz w:val="16"/>
                <w:szCs w:val="16"/>
              </w:rPr>
            </w:pPr>
            <w:r w:rsidRPr="00502F59">
              <w:rPr>
                <w:rFonts w:ascii="Arial" w:hAnsi="Arial" w:cs="Arial"/>
                <w:b/>
                <w:bCs/>
                <w:sz w:val="16"/>
                <w:szCs w:val="16"/>
              </w:rPr>
              <w:t>(</w:t>
            </w:r>
            <w:r w:rsidR="00BB3AA5" w:rsidRPr="00502F59">
              <w:rPr>
                <w:rFonts w:ascii="Arial" w:hAnsi="Arial" w:cs="Arial"/>
                <w:b/>
                <w:bCs/>
                <w:sz w:val="16"/>
                <w:szCs w:val="16"/>
              </w:rPr>
              <w:t>50</w:t>
            </w:r>
            <w:r w:rsidRPr="00502F59">
              <w:rPr>
                <w:rFonts w:ascii="Arial" w:hAnsi="Arial" w:cs="Arial"/>
                <w:b/>
                <w:bCs/>
                <w:sz w:val="16"/>
                <w:szCs w:val="16"/>
              </w:rPr>
              <w:t>)</w:t>
            </w:r>
          </w:p>
        </w:tc>
        <w:tc>
          <w:tcPr>
            <w:tcW w:w="1276" w:type="dxa"/>
            <w:tcBorders>
              <w:top w:val="nil"/>
              <w:bottom w:val="nil"/>
              <w:right w:val="dashSmallGap" w:sz="4" w:space="0" w:color="auto"/>
            </w:tcBorders>
            <w:shd w:val="clear" w:color="auto" w:fill="DAEEF3" w:themeFill="accent5" w:themeFillTint="33"/>
            <w:noWrap/>
          </w:tcPr>
          <w:p w14:paraId="51E63244" w14:textId="63B97498" w:rsidR="00351DAD" w:rsidRPr="00A76857" w:rsidRDefault="00166D4E" w:rsidP="00351DAD">
            <w:pPr>
              <w:jc w:val="right"/>
              <w:rPr>
                <w:rFonts w:ascii="Arial" w:hAnsi="Arial" w:cs="Arial"/>
                <w:b/>
                <w:bCs/>
                <w:sz w:val="16"/>
                <w:szCs w:val="16"/>
              </w:rPr>
            </w:pPr>
            <w:r w:rsidRPr="00A76857">
              <w:rPr>
                <w:rFonts w:ascii="Arial" w:hAnsi="Arial" w:cs="Arial"/>
                <w:b/>
                <w:bCs/>
                <w:sz w:val="16"/>
                <w:szCs w:val="16"/>
              </w:rPr>
              <w:t>330</w:t>
            </w:r>
          </w:p>
        </w:tc>
      </w:tr>
      <w:tr w:rsidR="00E947DF" w:rsidRPr="001873B3" w14:paraId="40B14D0D" w14:textId="77777777" w:rsidTr="00974292">
        <w:trPr>
          <w:trHeight w:val="210"/>
        </w:trPr>
        <w:tc>
          <w:tcPr>
            <w:tcW w:w="5103" w:type="dxa"/>
            <w:gridSpan w:val="2"/>
            <w:tcBorders>
              <w:top w:val="nil"/>
              <w:left w:val="dashSmallGap" w:sz="4" w:space="0" w:color="auto"/>
              <w:bottom w:val="nil"/>
            </w:tcBorders>
            <w:shd w:val="clear" w:color="auto" w:fill="auto"/>
            <w:noWrap/>
          </w:tcPr>
          <w:p w14:paraId="6A8624A5" w14:textId="77777777" w:rsidR="005358BF" w:rsidRPr="00502F59" w:rsidRDefault="005358BF" w:rsidP="00351DAD">
            <w:pPr>
              <w:ind w:firstLineChars="100" w:firstLine="160"/>
              <w:rPr>
                <w:rFonts w:ascii="Arial" w:hAnsi="Arial" w:cs="Arial"/>
                <w:sz w:val="16"/>
                <w:szCs w:val="16"/>
              </w:rPr>
            </w:pPr>
          </w:p>
        </w:tc>
        <w:tc>
          <w:tcPr>
            <w:tcW w:w="1134" w:type="dxa"/>
            <w:shd w:val="clear" w:color="auto" w:fill="auto"/>
            <w:noWrap/>
          </w:tcPr>
          <w:p w14:paraId="3738CC59" w14:textId="77777777" w:rsidR="005358BF" w:rsidRPr="00502F59" w:rsidRDefault="005358BF" w:rsidP="00351DAD">
            <w:pPr>
              <w:jc w:val="right"/>
              <w:rPr>
                <w:rFonts w:ascii="Arial" w:hAnsi="Arial" w:cs="Arial"/>
                <w:sz w:val="16"/>
                <w:szCs w:val="16"/>
                <w:u w:val="single"/>
              </w:rPr>
            </w:pPr>
          </w:p>
        </w:tc>
        <w:tc>
          <w:tcPr>
            <w:tcW w:w="1276" w:type="dxa"/>
            <w:shd w:val="clear" w:color="auto" w:fill="DAEEF3" w:themeFill="accent5" w:themeFillTint="33"/>
            <w:noWrap/>
          </w:tcPr>
          <w:p w14:paraId="19043638" w14:textId="77777777" w:rsidR="005358BF" w:rsidRPr="00A76857" w:rsidRDefault="005358BF" w:rsidP="00351DAD">
            <w:pPr>
              <w:jc w:val="right"/>
              <w:rPr>
                <w:rFonts w:ascii="Arial" w:hAnsi="Arial" w:cs="Arial"/>
                <w:sz w:val="16"/>
                <w:szCs w:val="16"/>
                <w:u w:val="single"/>
              </w:rPr>
            </w:pPr>
          </w:p>
        </w:tc>
        <w:tc>
          <w:tcPr>
            <w:tcW w:w="1271" w:type="dxa"/>
            <w:gridSpan w:val="2"/>
            <w:shd w:val="clear" w:color="auto" w:fill="auto"/>
            <w:noWrap/>
          </w:tcPr>
          <w:p w14:paraId="51A0CB8C" w14:textId="77777777" w:rsidR="005358BF" w:rsidRPr="00502F59" w:rsidRDefault="005358BF" w:rsidP="00351DAD">
            <w:pPr>
              <w:jc w:val="right"/>
              <w:rPr>
                <w:rFonts w:ascii="Arial" w:hAnsi="Arial" w:cs="Arial"/>
                <w:sz w:val="16"/>
                <w:szCs w:val="16"/>
                <w:u w:val="single"/>
              </w:rPr>
            </w:pPr>
          </w:p>
        </w:tc>
        <w:tc>
          <w:tcPr>
            <w:tcW w:w="1276" w:type="dxa"/>
            <w:tcBorders>
              <w:top w:val="nil"/>
              <w:bottom w:val="nil"/>
              <w:right w:val="dashSmallGap" w:sz="4" w:space="0" w:color="auto"/>
            </w:tcBorders>
            <w:shd w:val="clear" w:color="auto" w:fill="DAEEF3" w:themeFill="accent5" w:themeFillTint="33"/>
            <w:noWrap/>
          </w:tcPr>
          <w:p w14:paraId="20ADA575" w14:textId="77777777" w:rsidR="005358BF" w:rsidRPr="00A76857" w:rsidRDefault="005358BF" w:rsidP="00351DAD">
            <w:pPr>
              <w:jc w:val="right"/>
              <w:rPr>
                <w:rFonts w:ascii="Arial" w:hAnsi="Arial" w:cs="Arial"/>
                <w:sz w:val="16"/>
                <w:szCs w:val="16"/>
                <w:u w:val="single"/>
              </w:rPr>
            </w:pPr>
          </w:p>
        </w:tc>
      </w:tr>
      <w:tr w:rsidR="00E947DF" w:rsidRPr="001873B3" w14:paraId="35C5BF67" w14:textId="77777777" w:rsidTr="00974292">
        <w:trPr>
          <w:trHeight w:val="210"/>
        </w:trPr>
        <w:tc>
          <w:tcPr>
            <w:tcW w:w="5103" w:type="dxa"/>
            <w:gridSpan w:val="2"/>
            <w:tcBorders>
              <w:top w:val="nil"/>
              <w:left w:val="dashSmallGap" w:sz="4" w:space="0" w:color="auto"/>
              <w:bottom w:val="nil"/>
            </w:tcBorders>
            <w:shd w:val="clear" w:color="auto" w:fill="auto"/>
            <w:noWrap/>
          </w:tcPr>
          <w:p w14:paraId="517998AB" w14:textId="0A414637" w:rsidR="00351DAD" w:rsidRPr="00502F59" w:rsidRDefault="00351DAD" w:rsidP="00351DAD">
            <w:pPr>
              <w:ind w:firstLineChars="100" w:firstLine="160"/>
              <w:rPr>
                <w:rFonts w:ascii="Arial" w:hAnsi="Arial" w:cs="Arial"/>
                <w:sz w:val="16"/>
                <w:szCs w:val="16"/>
                <w:u w:val="single"/>
              </w:rPr>
            </w:pPr>
            <w:r w:rsidRPr="00502F59">
              <w:rPr>
                <w:rFonts w:ascii="Arial" w:hAnsi="Arial" w:cs="Arial"/>
                <w:sz w:val="16"/>
                <w:szCs w:val="16"/>
                <w:u w:val="single"/>
              </w:rPr>
              <w:t>Movement in Reserves Statement</w:t>
            </w:r>
          </w:p>
        </w:tc>
        <w:tc>
          <w:tcPr>
            <w:tcW w:w="1134" w:type="dxa"/>
            <w:shd w:val="clear" w:color="auto" w:fill="auto"/>
            <w:noWrap/>
          </w:tcPr>
          <w:p w14:paraId="40E2B52F" w14:textId="77777777" w:rsidR="00351DAD" w:rsidRPr="00502F59" w:rsidRDefault="00351DAD" w:rsidP="00351DAD">
            <w:pPr>
              <w:jc w:val="right"/>
              <w:rPr>
                <w:rFonts w:ascii="Arial" w:hAnsi="Arial" w:cs="Arial"/>
                <w:sz w:val="16"/>
                <w:szCs w:val="16"/>
                <w:u w:val="single"/>
              </w:rPr>
            </w:pPr>
          </w:p>
        </w:tc>
        <w:tc>
          <w:tcPr>
            <w:tcW w:w="1276" w:type="dxa"/>
            <w:shd w:val="clear" w:color="auto" w:fill="DAEEF3" w:themeFill="accent5" w:themeFillTint="33"/>
            <w:noWrap/>
          </w:tcPr>
          <w:p w14:paraId="544D967A" w14:textId="77777777" w:rsidR="00351DAD" w:rsidRPr="00A76857" w:rsidRDefault="00351DAD" w:rsidP="00351DAD">
            <w:pPr>
              <w:jc w:val="right"/>
              <w:rPr>
                <w:rFonts w:ascii="Arial" w:hAnsi="Arial" w:cs="Arial"/>
                <w:sz w:val="16"/>
                <w:szCs w:val="16"/>
                <w:u w:val="single"/>
              </w:rPr>
            </w:pPr>
          </w:p>
        </w:tc>
        <w:tc>
          <w:tcPr>
            <w:tcW w:w="1271" w:type="dxa"/>
            <w:gridSpan w:val="2"/>
            <w:shd w:val="clear" w:color="auto" w:fill="auto"/>
            <w:noWrap/>
          </w:tcPr>
          <w:p w14:paraId="3F92AE52" w14:textId="77777777" w:rsidR="00351DAD" w:rsidRPr="00502F59" w:rsidRDefault="00351DAD" w:rsidP="00351DAD">
            <w:pPr>
              <w:jc w:val="right"/>
              <w:rPr>
                <w:rFonts w:ascii="Arial" w:hAnsi="Arial" w:cs="Arial"/>
                <w:sz w:val="16"/>
                <w:szCs w:val="16"/>
                <w:u w:val="single"/>
              </w:rPr>
            </w:pPr>
          </w:p>
        </w:tc>
        <w:tc>
          <w:tcPr>
            <w:tcW w:w="1276" w:type="dxa"/>
            <w:tcBorders>
              <w:top w:val="nil"/>
              <w:bottom w:val="nil"/>
              <w:right w:val="dashSmallGap" w:sz="4" w:space="0" w:color="auto"/>
            </w:tcBorders>
            <w:shd w:val="clear" w:color="auto" w:fill="DAEEF3" w:themeFill="accent5" w:themeFillTint="33"/>
            <w:noWrap/>
          </w:tcPr>
          <w:p w14:paraId="79365E1F" w14:textId="77777777" w:rsidR="00351DAD" w:rsidRPr="00A76857" w:rsidRDefault="00351DAD" w:rsidP="00351DAD">
            <w:pPr>
              <w:jc w:val="right"/>
              <w:rPr>
                <w:rFonts w:ascii="Arial" w:hAnsi="Arial" w:cs="Arial"/>
                <w:sz w:val="16"/>
                <w:szCs w:val="16"/>
                <w:u w:val="single"/>
              </w:rPr>
            </w:pPr>
          </w:p>
        </w:tc>
      </w:tr>
      <w:tr w:rsidR="00E947DF" w:rsidRPr="001873B3" w14:paraId="19959482" w14:textId="77777777" w:rsidTr="00974292">
        <w:trPr>
          <w:trHeight w:val="210"/>
        </w:trPr>
        <w:tc>
          <w:tcPr>
            <w:tcW w:w="5103" w:type="dxa"/>
            <w:gridSpan w:val="2"/>
            <w:tcBorders>
              <w:top w:val="nil"/>
              <w:left w:val="dashSmallGap" w:sz="4" w:space="0" w:color="auto"/>
              <w:bottom w:val="nil"/>
            </w:tcBorders>
            <w:shd w:val="clear" w:color="auto" w:fill="auto"/>
            <w:noWrap/>
          </w:tcPr>
          <w:p w14:paraId="331AEEC3" w14:textId="71ACE0F2"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 xml:space="preserve">  * Rev of net charges made to sur/def on PoS for post emp ben.</w:t>
            </w:r>
          </w:p>
        </w:tc>
        <w:tc>
          <w:tcPr>
            <w:tcW w:w="1134" w:type="dxa"/>
            <w:shd w:val="clear" w:color="auto" w:fill="auto"/>
            <w:noWrap/>
          </w:tcPr>
          <w:p w14:paraId="2B4675F3" w14:textId="7BEADAD9" w:rsidR="00351DAD" w:rsidRPr="00502F59" w:rsidRDefault="00261D20" w:rsidP="00351DAD">
            <w:pPr>
              <w:jc w:val="right"/>
              <w:rPr>
                <w:rFonts w:ascii="Arial" w:hAnsi="Arial" w:cs="Arial"/>
                <w:sz w:val="16"/>
                <w:szCs w:val="16"/>
              </w:rPr>
            </w:pPr>
            <w:r w:rsidRPr="00502F59">
              <w:rPr>
                <w:rFonts w:ascii="Arial" w:hAnsi="Arial" w:cs="Arial"/>
                <w:sz w:val="16"/>
                <w:szCs w:val="16"/>
              </w:rPr>
              <w:t>(4,450)</w:t>
            </w:r>
          </w:p>
        </w:tc>
        <w:tc>
          <w:tcPr>
            <w:tcW w:w="1276" w:type="dxa"/>
            <w:shd w:val="clear" w:color="auto" w:fill="DAEEF3" w:themeFill="accent5" w:themeFillTint="33"/>
            <w:noWrap/>
          </w:tcPr>
          <w:p w14:paraId="4927AD37" w14:textId="54C4643B" w:rsidR="00351DAD" w:rsidRPr="00A76857" w:rsidRDefault="00166D4E" w:rsidP="00351DAD">
            <w:pPr>
              <w:jc w:val="right"/>
              <w:rPr>
                <w:rFonts w:ascii="Arial" w:hAnsi="Arial" w:cs="Arial"/>
                <w:sz w:val="16"/>
                <w:szCs w:val="16"/>
              </w:rPr>
            </w:pPr>
            <w:r w:rsidRPr="00A76857">
              <w:rPr>
                <w:rFonts w:ascii="Arial" w:hAnsi="Arial" w:cs="Arial"/>
                <w:sz w:val="16"/>
                <w:szCs w:val="16"/>
              </w:rPr>
              <w:t>(4</w:t>
            </w:r>
            <w:r w:rsidR="00351DAD" w:rsidRPr="00A76857">
              <w:rPr>
                <w:rFonts w:ascii="Arial" w:hAnsi="Arial" w:cs="Arial"/>
                <w:sz w:val="16"/>
                <w:szCs w:val="16"/>
              </w:rPr>
              <w:t>,</w:t>
            </w:r>
            <w:r w:rsidR="00F544FA" w:rsidRPr="00A76857">
              <w:rPr>
                <w:rFonts w:ascii="Arial" w:hAnsi="Arial" w:cs="Arial"/>
                <w:sz w:val="16"/>
                <w:szCs w:val="16"/>
              </w:rPr>
              <w:t>510)</w:t>
            </w:r>
          </w:p>
        </w:tc>
        <w:tc>
          <w:tcPr>
            <w:tcW w:w="1271" w:type="dxa"/>
            <w:gridSpan w:val="2"/>
            <w:shd w:val="clear" w:color="auto" w:fill="auto"/>
            <w:noWrap/>
          </w:tcPr>
          <w:p w14:paraId="122CEAD4" w14:textId="7C71B7E0" w:rsidR="00351DAD" w:rsidRPr="00502F59" w:rsidRDefault="00F544FA" w:rsidP="00351DAD">
            <w:pPr>
              <w:jc w:val="right"/>
              <w:rPr>
                <w:rFonts w:ascii="Arial" w:hAnsi="Arial" w:cs="Arial"/>
                <w:sz w:val="16"/>
                <w:szCs w:val="16"/>
              </w:rPr>
            </w:pPr>
            <w:r w:rsidRPr="00502F59">
              <w:rPr>
                <w:rFonts w:ascii="Arial" w:hAnsi="Arial" w:cs="Arial"/>
                <w:sz w:val="16"/>
                <w:szCs w:val="16"/>
              </w:rPr>
              <w:t>(90)</w:t>
            </w:r>
          </w:p>
        </w:tc>
        <w:tc>
          <w:tcPr>
            <w:tcW w:w="1276" w:type="dxa"/>
            <w:tcBorders>
              <w:top w:val="nil"/>
              <w:bottom w:val="nil"/>
              <w:right w:val="dashSmallGap" w:sz="4" w:space="0" w:color="auto"/>
            </w:tcBorders>
            <w:shd w:val="clear" w:color="auto" w:fill="DAEEF3" w:themeFill="accent5" w:themeFillTint="33"/>
            <w:noWrap/>
          </w:tcPr>
          <w:p w14:paraId="6039844E" w14:textId="79291431" w:rsidR="00351DAD" w:rsidRPr="00A76857" w:rsidRDefault="00F544FA" w:rsidP="00351DAD">
            <w:pPr>
              <w:jc w:val="right"/>
              <w:rPr>
                <w:rFonts w:ascii="Arial" w:hAnsi="Arial" w:cs="Arial"/>
                <w:sz w:val="16"/>
                <w:szCs w:val="16"/>
              </w:rPr>
            </w:pPr>
            <w:r w:rsidRPr="00A76857">
              <w:rPr>
                <w:rFonts w:ascii="Arial" w:hAnsi="Arial" w:cs="Arial"/>
                <w:sz w:val="16"/>
                <w:szCs w:val="16"/>
              </w:rPr>
              <w:t>(90)</w:t>
            </w:r>
          </w:p>
        </w:tc>
      </w:tr>
      <w:tr w:rsidR="00E947DF" w:rsidRPr="001873B3" w14:paraId="6E03BFC6" w14:textId="77777777" w:rsidTr="00974292">
        <w:trPr>
          <w:trHeight w:val="210"/>
        </w:trPr>
        <w:tc>
          <w:tcPr>
            <w:tcW w:w="5103" w:type="dxa"/>
            <w:gridSpan w:val="2"/>
            <w:tcBorders>
              <w:top w:val="nil"/>
              <w:left w:val="dashSmallGap" w:sz="4" w:space="0" w:color="auto"/>
              <w:bottom w:val="nil"/>
            </w:tcBorders>
            <w:shd w:val="clear" w:color="auto" w:fill="auto"/>
            <w:noWrap/>
          </w:tcPr>
          <w:p w14:paraId="170073FD" w14:textId="6FA91884" w:rsidR="00351DAD" w:rsidRPr="00502F59" w:rsidRDefault="00351DAD" w:rsidP="00351DAD">
            <w:pPr>
              <w:ind w:firstLineChars="100" w:firstLine="160"/>
              <w:rPr>
                <w:rFonts w:ascii="Arial" w:hAnsi="Arial" w:cs="Arial"/>
                <w:sz w:val="16"/>
                <w:szCs w:val="16"/>
              </w:rPr>
            </w:pPr>
            <w:r w:rsidRPr="00502F59">
              <w:rPr>
                <w:rFonts w:ascii="Arial" w:hAnsi="Arial" w:cs="Arial"/>
                <w:sz w:val="16"/>
                <w:szCs w:val="16"/>
              </w:rPr>
              <w:t>Actual amount charged to GF for pensions in year:</w:t>
            </w:r>
          </w:p>
        </w:tc>
        <w:tc>
          <w:tcPr>
            <w:tcW w:w="1134" w:type="dxa"/>
            <w:shd w:val="clear" w:color="auto" w:fill="auto"/>
            <w:noWrap/>
          </w:tcPr>
          <w:p w14:paraId="076E70D4" w14:textId="77777777" w:rsidR="00351DAD" w:rsidRPr="00502F59" w:rsidRDefault="00351DAD" w:rsidP="00351DAD">
            <w:pPr>
              <w:jc w:val="right"/>
              <w:rPr>
                <w:rFonts w:ascii="Arial" w:hAnsi="Arial" w:cs="Arial"/>
                <w:sz w:val="16"/>
                <w:szCs w:val="16"/>
              </w:rPr>
            </w:pPr>
          </w:p>
        </w:tc>
        <w:tc>
          <w:tcPr>
            <w:tcW w:w="1276" w:type="dxa"/>
            <w:shd w:val="clear" w:color="auto" w:fill="DAEEF3" w:themeFill="accent5" w:themeFillTint="33"/>
            <w:noWrap/>
          </w:tcPr>
          <w:p w14:paraId="32EB262B" w14:textId="77777777" w:rsidR="00351DAD" w:rsidRPr="00A76857" w:rsidRDefault="00351DAD" w:rsidP="00351DAD">
            <w:pPr>
              <w:jc w:val="right"/>
              <w:rPr>
                <w:rFonts w:ascii="Arial" w:hAnsi="Arial" w:cs="Arial"/>
                <w:sz w:val="16"/>
                <w:szCs w:val="16"/>
              </w:rPr>
            </w:pPr>
          </w:p>
        </w:tc>
        <w:tc>
          <w:tcPr>
            <w:tcW w:w="1271" w:type="dxa"/>
            <w:gridSpan w:val="2"/>
            <w:shd w:val="clear" w:color="auto" w:fill="auto"/>
            <w:noWrap/>
          </w:tcPr>
          <w:p w14:paraId="02241F75" w14:textId="77777777" w:rsidR="00351DAD" w:rsidRPr="00502F59" w:rsidRDefault="00351DAD" w:rsidP="00351DAD">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3ED78B31" w14:textId="77777777" w:rsidR="00351DAD" w:rsidRPr="00A76857" w:rsidRDefault="00351DAD" w:rsidP="00351DAD">
            <w:pPr>
              <w:jc w:val="right"/>
              <w:rPr>
                <w:rFonts w:ascii="Arial" w:hAnsi="Arial" w:cs="Arial"/>
                <w:sz w:val="16"/>
                <w:szCs w:val="16"/>
              </w:rPr>
            </w:pPr>
          </w:p>
        </w:tc>
      </w:tr>
      <w:tr w:rsidR="00E947DF" w:rsidRPr="001873B3" w14:paraId="36471278" w14:textId="77777777" w:rsidTr="00974292">
        <w:trPr>
          <w:trHeight w:val="210"/>
        </w:trPr>
        <w:tc>
          <w:tcPr>
            <w:tcW w:w="5103" w:type="dxa"/>
            <w:gridSpan w:val="2"/>
            <w:tcBorders>
              <w:top w:val="nil"/>
              <w:left w:val="dashSmallGap" w:sz="4" w:space="0" w:color="auto"/>
              <w:bottom w:val="nil"/>
            </w:tcBorders>
            <w:shd w:val="clear" w:color="auto" w:fill="auto"/>
            <w:noWrap/>
            <w:hideMark/>
          </w:tcPr>
          <w:p w14:paraId="4D2D154A" w14:textId="103E9B81" w:rsidR="00351DAD" w:rsidRPr="00502F59" w:rsidRDefault="00351DAD" w:rsidP="00351DAD">
            <w:pPr>
              <w:ind w:firstLineChars="100" w:firstLine="160"/>
              <w:rPr>
                <w:rFonts w:ascii="Arial" w:eastAsia="Times New Roman" w:hAnsi="Arial" w:cs="Arial"/>
                <w:sz w:val="16"/>
                <w:szCs w:val="16"/>
                <w:lang w:val="en-GB" w:eastAsia="en-GB"/>
              </w:rPr>
            </w:pPr>
            <w:r w:rsidRPr="00502F59">
              <w:rPr>
                <w:rFonts w:ascii="Arial" w:hAnsi="Arial" w:cs="Arial"/>
                <w:sz w:val="16"/>
                <w:szCs w:val="16"/>
              </w:rPr>
              <w:t xml:space="preserve">  * Employer's contributions payable to scheme</w:t>
            </w:r>
          </w:p>
        </w:tc>
        <w:tc>
          <w:tcPr>
            <w:tcW w:w="1134" w:type="dxa"/>
            <w:tcBorders>
              <w:bottom w:val="nil"/>
            </w:tcBorders>
            <w:shd w:val="clear" w:color="auto" w:fill="auto"/>
            <w:noWrap/>
            <w:hideMark/>
          </w:tcPr>
          <w:p w14:paraId="559683DC" w14:textId="3D04233D" w:rsidR="00351DAD" w:rsidRPr="00502F59" w:rsidRDefault="00F93513" w:rsidP="00351DAD">
            <w:pPr>
              <w:jc w:val="right"/>
              <w:rPr>
                <w:rFonts w:ascii="Arial" w:eastAsia="Times New Roman" w:hAnsi="Arial" w:cs="Arial"/>
                <w:sz w:val="16"/>
                <w:szCs w:val="16"/>
                <w:lang w:val="en-GB" w:eastAsia="en-GB"/>
              </w:rPr>
            </w:pPr>
            <w:r w:rsidRPr="00502F59">
              <w:rPr>
                <w:rFonts w:ascii="Arial" w:hAnsi="Arial" w:cs="Arial"/>
                <w:sz w:val="16"/>
                <w:szCs w:val="16"/>
              </w:rPr>
              <w:t>2,240</w:t>
            </w:r>
          </w:p>
        </w:tc>
        <w:tc>
          <w:tcPr>
            <w:tcW w:w="1276" w:type="dxa"/>
            <w:tcBorders>
              <w:bottom w:val="nil"/>
            </w:tcBorders>
            <w:shd w:val="clear" w:color="auto" w:fill="DAEEF3" w:themeFill="accent5" w:themeFillTint="33"/>
            <w:noWrap/>
            <w:hideMark/>
          </w:tcPr>
          <w:p w14:paraId="0A4D6FCF" w14:textId="02F77530" w:rsidR="00351DAD" w:rsidRPr="00A76857" w:rsidRDefault="00F544FA" w:rsidP="00351DAD">
            <w:pPr>
              <w:jc w:val="right"/>
              <w:rPr>
                <w:rFonts w:ascii="Arial" w:eastAsia="Times New Roman" w:hAnsi="Arial" w:cs="Arial"/>
                <w:sz w:val="16"/>
                <w:szCs w:val="16"/>
                <w:lang w:val="en-GB" w:eastAsia="en-GB"/>
              </w:rPr>
            </w:pPr>
            <w:r w:rsidRPr="00A76857">
              <w:rPr>
                <w:rFonts w:ascii="Arial" w:hAnsi="Arial" w:cs="Arial"/>
                <w:sz w:val="16"/>
                <w:szCs w:val="16"/>
              </w:rPr>
              <w:t>1,750</w:t>
            </w:r>
          </w:p>
        </w:tc>
        <w:tc>
          <w:tcPr>
            <w:tcW w:w="1271" w:type="dxa"/>
            <w:gridSpan w:val="2"/>
            <w:tcBorders>
              <w:bottom w:val="nil"/>
            </w:tcBorders>
            <w:shd w:val="clear" w:color="auto" w:fill="auto"/>
            <w:noWrap/>
            <w:hideMark/>
          </w:tcPr>
          <w:p w14:paraId="57C7065B" w14:textId="1A1EC4A4" w:rsidR="00351DAD" w:rsidRPr="00502F59" w:rsidRDefault="00351DAD" w:rsidP="00351DAD">
            <w:pPr>
              <w:jc w:val="right"/>
              <w:rPr>
                <w:rFonts w:ascii="Arial" w:eastAsia="Times New Roman" w:hAnsi="Arial" w:cs="Arial"/>
                <w:sz w:val="16"/>
                <w:szCs w:val="16"/>
                <w:lang w:val="en-GB" w:eastAsia="en-GB"/>
              </w:rPr>
            </w:pPr>
          </w:p>
        </w:tc>
        <w:tc>
          <w:tcPr>
            <w:tcW w:w="1276" w:type="dxa"/>
            <w:tcBorders>
              <w:top w:val="nil"/>
              <w:bottom w:val="nil"/>
              <w:right w:val="dashSmallGap" w:sz="4" w:space="0" w:color="auto"/>
            </w:tcBorders>
            <w:shd w:val="clear" w:color="auto" w:fill="DAEEF3" w:themeFill="accent5" w:themeFillTint="33"/>
            <w:noWrap/>
            <w:hideMark/>
          </w:tcPr>
          <w:p w14:paraId="094BA6B5" w14:textId="414BB1A9" w:rsidR="00351DAD" w:rsidRPr="00A76857" w:rsidRDefault="00351DAD" w:rsidP="00351DAD">
            <w:pPr>
              <w:jc w:val="right"/>
              <w:rPr>
                <w:rFonts w:ascii="Arial" w:eastAsia="Times New Roman" w:hAnsi="Arial" w:cs="Arial"/>
                <w:sz w:val="16"/>
                <w:szCs w:val="16"/>
                <w:lang w:val="en-GB" w:eastAsia="en-GB"/>
              </w:rPr>
            </w:pPr>
          </w:p>
        </w:tc>
      </w:tr>
      <w:tr w:rsidR="00E947DF" w:rsidRPr="001873B3" w14:paraId="54745894" w14:textId="77777777" w:rsidTr="00974292">
        <w:trPr>
          <w:trHeight w:val="210"/>
        </w:trPr>
        <w:tc>
          <w:tcPr>
            <w:tcW w:w="5103" w:type="dxa"/>
            <w:gridSpan w:val="2"/>
            <w:tcBorders>
              <w:top w:val="nil"/>
              <w:left w:val="dashSmallGap" w:sz="4" w:space="0" w:color="auto"/>
              <w:bottom w:val="single" w:sz="4" w:space="0" w:color="auto"/>
            </w:tcBorders>
            <w:shd w:val="clear" w:color="auto" w:fill="auto"/>
            <w:noWrap/>
            <w:hideMark/>
          </w:tcPr>
          <w:p w14:paraId="5F9C5F95" w14:textId="4CE05371" w:rsidR="007353AB" w:rsidRPr="00502F59" w:rsidRDefault="007353AB" w:rsidP="007353AB">
            <w:pPr>
              <w:ind w:firstLineChars="100" w:firstLine="160"/>
              <w:rPr>
                <w:rFonts w:ascii="Arial" w:eastAsia="Times New Roman" w:hAnsi="Arial" w:cs="Arial"/>
                <w:sz w:val="16"/>
                <w:szCs w:val="16"/>
                <w:lang w:val="en-GB" w:eastAsia="en-GB"/>
              </w:rPr>
            </w:pPr>
            <w:r w:rsidRPr="00502F59">
              <w:rPr>
                <w:rFonts w:ascii="Arial" w:hAnsi="Arial" w:cs="Arial"/>
                <w:sz w:val="16"/>
                <w:szCs w:val="16"/>
              </w:rPr>
              <w:t xml:space="preserve">  * Retirement benefits payable to pensioners</w:t>
            </w:r>
          </w:p>
        </w:tc>
        <w:tc>
          <w:tcPr>
            <w:tcW w:w="1134" w:type="dxa"/>
            <w:tcBorders>
              <w:top w:val="nil"/>
              <w:bottom w:val="single" w:sz="4" w:space="0" w:color="auto"/>
            </w:tcBorders>
            <w:shd w:val="clear" w:color="auto" w:fill="auto"/>
            <w:noWrap/>
          </w:tcPr>
          <w:p w14:paraId="0D0BB6BE" w14:textId="51A8ADE4" w:rsidR="007353AB" w:rsidRPr="001873B3" w:rsidRDefault="007353AB" w:rsidP="007353AB">
            <w:pPr>
              <w:jc w:val="right"/>
              <w:rPr>
                <w:rFonts w:ascii="Arial" w:eastAsia="Times New Roman" w:hAnsi="Arial" w:cs="Arial"/>
                <w:color w:val="FF0000"/>
                <w:sz w:val="16"/>
                <w:szCs w:val="16"/>
                <w:lang w:val="en-GB" w:eastAsia="en-GB"/>
              </w:rPr>
            </w:pPr>
          </w:p>
        </w:tc>
        <w:tc>
          <w:tcPr>
            <w:tcW w:w="1276" w:type="dxa"/>
            <w:tcBorders>
              <w:top w:val="nil"/>
              <w:bottom w:val="single" w:sz="4" w:space="0" w:color="auto"/>
            </w:tcBorders>
            <w:shd w:val="clear" w:color="auto" w:fill="DAEEF3" w:themeFill="accent5" w:themeFillTint="33"/>
            <w:noWrap/>
          </w:tcPr>
          <w:p w14:paraId="156E41CF" w14:textId="48ED4624" w:rsidR="007353AB" w:rsidRPr="001873B3" w:rsidRDefault="007353AB" w:rsidP="007353AB">
            <w:pPr>
              <w:jc w:val="right"/>
              <w:rPr>
                <w:rFonts w:ascii="Arial" w:eastAsia="Times New Roman" w:hAnsi="Arial" w:cs="Arial"/>
                <w:color w:val="FF0000"/>
                <w:sz w:val="16"/>
                <w:szCs w:val="16"/>
                <w:lang w:val="en-GB" w:eastAsia="en-GB"/>
              </w:rPr>
            </w:pPr>
          </w:p>
        </w:tc>
        <w:tc>
          <w:tcPr>
            <w:tcW w:w="1271" w:type="dxa"/>
            <w:gridSpan w:val="2"/>
            <w:tcBorders>
              <w:top w:val="nil"/>
              <w:bottom w:val="single" w:sz="4" w:space="0" w:color="auto"/>
            </w:tcBorders>
            <w:shd w:val="clear" w:color="auto" w:fill="auto"/>
            <w:noWrap/>
          </w:tcPr>
          <w:p w14:paraId="41DF712D" w14:textId="17B8BABC" w:rsidR="007353AB" w:rsidRPr="00502F59" w:rsidRDefault="00F93513" w:rsidP="007353AB">
            <w:pPr>
              <w:jc w:val="right"/>
              <w:rPr>
                <w:rFonts w:ascii="Arial" w:eastAsia="Times New Roman" w:hAnsi="Arial" w:cs="Arial"/>
                <w:sz w:val="16"/>
                <w:szCs w:val="16"/>
                <w:lang w:val="en-GB" w:eastAsia="en-GB"/>
              </w:rPr>
            </w:pPr>
            <w:r w:rsidRPr="00502F59">
              <w:rPr>
                <w:rFonts w:ascii="Arial" w:eastAsia="Times New Roman" w:hAnsi="Arial" w:cs="Arial"/>
                <w:sz w:val="16"/>
                <w:szCs w:val="16"/>
                <w:lang w:val="en-GB" w:eastAsia="en-GB"/>
              </w:rPr>
              <w:t>270</w:t>
            </w:r>
          </w:p>
        </w:tc>
        <w:tc>
          <w:tcPr>
            <w:tcW w:w="1276" w:type="dxa"/>
            <w:tcBorders>
              <w:top w:val="nil"/>
              <w:bottom w:val="single" w:sz="4" w:space="0" w:color="auto"/>
              <w:right w:val="dashSmallGap" w:sz="4" w:space="0" w:color="auto"/>
            </w:tcBorders>
            <w:shd w:val="clear" w:color="auto" w:fill="DAEEF3" w:themeFill="accent5" w:themeFillTint="33"/>
            <w:noWrap/>
          </w:tcPr>
          <w:p w14:paraId="3405900F" w14:textId="3B65FC16" w:rsidR="007353AB" w:rsidRPr="00A76857" w:rsidRDefault="00F544FA" w:rsidP="007353AB">
            <w:pPr>
              <w:jc w:val="right"/>
              <w:rPr>
                <w:rFonts w:ascii="Arial" w:eastAsia="Times New Roman" w:hAnsi="Arial" w:cs="Arial"/>
                <w:sz w:val="16"/>
                <w:szCs w:val="16"/>
                <w:lang w:val="en-GB" w:eastAsia="en-GB"/>
              </w:rPr>
            </w:pPr>
            <w:r w:rsidRPr="00A76857">
              <w:rPr>
                <w:rFonts w:ascii="Arial" w:eastAsia="Times New Roman" w:hAnsi="Arial" w:cs="Arial"/>
                <w:sz w:val="16"/>
                <w:szCs w:val="16"/>
                <w:lang w:val="en-GB" w:eastAsia="en-GB"/>
              </w:rPr>
              <w:t>260</w:t>
            </w:r>
          </w:p>
        </w:tc>
      </w:tr>
    </w:tbl>
    <w:p w14:paraId="296FA1B5" w14:textId="77777777" w:rsidR="00F51D06" w:rsidRPr="001873B3" w:rsidRDefault="00F51D06" w:rsidP="00897D65">
      <w:pPr>
        <w:pStyle w:val="NoSpacing"/>
        <w:rPr>
          <w:color w:val="FF0000"/>
          <w:szCs w:val="22"/>
          <w:lang w:val="en-GB"/>
        </w:rPr>
      </w:pPr>
    </w:p>
    <w:p w14:paraId="6C40783B" w14:textId="77777777" w:rsidR="00461551" w:rsidRPr="001873B3" w:rsidRDefault="00461551" w:rsidP="00461551">
      <w:pPr>
        <w:rPr>
          <w:rFonts w:eastAsia="Times New Roman" w:cs="Times New Roman"/>
          <w:b/>
          <w:color w:val="FF0000"/>
          <w:szCs w:val="20"/>
          <w:lang w:val="en-GB"/>
        </w:rPr>
      </w:pPr>
      <w:r w:rsidRPr="00460C2F">
        <w:rPr>
          <w:rFonts w:eastAsia="Times New Roman" w:cs="Times New Roman"/>
          <w:b/>
          <w:szCs w:val="20"/>
          <w:lang w:val="en-GB"/>
        </w:rPr>
        <w:t xml:space="preserve">Impact on the Council's cash </w:t>
      </w:r>
      <w:proofErr w:type="gramStart"/>
      <w:r w:rsidRPr="00460C2F">
        <w:rPr>
          <w:rFonts w:eastAsia="Times New Roman" w:cs="Times New Roman"/>
          <w:b/>
          <w:szCs w:val="20"/>
          <w:lang w:val="en-GB"/>
        </w:rPr>
        <w:t>flows</w:t>
      </w:r>
      <w:proofErr w:type="gramEnd"/>
    </w:p>
    <w:p w14:paraId="00515BA2" w14:textId="77777777" w:rsidR="00461551" w:rsidRPr="001873B3" w:rsidRDefault="00461551" w:rsidP="00461551">
      <w:pPr>
        <w:rPr>
          <w:rFonts w:ascii="Arial" w:eastAsia="Times New Roman" w:hAnsi="Arial" w:cs="Times New Roman"/>
          <w:color w:val="FF0000"/>
          <w:sz w:val="24"/>
          <w:szCs w:val="22"/>
          <w:lang w:val="en-GB"/>
        </w:rPr>
      </w:pPr>
    </w:p>
    <w:p w14:paraId="47339022" w14:textId="571DF408" w:rsidR="00EE1381" w:rsidRPr="00133C91" w:rsidRDefault="00EE1381" w:rsidP="00EE1381">
      <w:pPr>
        <w:rPr>
          <w:rFonts w:eastAsia="Times New Roman" w:cs="Times New Roman"/>
          <w:szCs w:val="22"/>
          <w:lang w:val="en-GB"/>
        </w:rPr>
      </w:pPr>
      <w:r w:rsidRPr="00133C91">
        <w:rPr>
          <w:rFonts w:eastAsia="Times New Roman" w:cs="Times New Roman"/>
          <w:szCs w:val="22"/>
          <w:lang w:val="en-GB"/>
        </w:rPr>
        <w:t xml:space="preserve">The objectives of the scheme are to keep the employers’ contribution at as constant a rate as possible. The scheme’s actuary assessed the scheme to be fully funded. Funding levels are monitored on an annual basis. The next triennial valuation is due </w:t>
      </w:r>
      <w:r w:rsidR="007313AE" w:rsidRPr="00133C91">
        <w:rPr>
          <w:rFonts w:eastAsia="Times New Roman" w:cs="Times New Roman"/>
          <w:szCs w:val="22"/>
          <w:lang w:val="en-GB"/>
        </w:rPr>
        <w:t>to</w:t>
      </w:r>
      <w:r w:rsidRPr="00133C91">
        <w:rPr>
          <w:rFonts w:eastAsia="Times New Roman" w:cs="Times New Roman"/>
          <w:szCs w:val="22"/>
          <w:lang w:val="en-GB"/>
        </w:rPr>
        <w:t xml:space="preserve"> be completed on 31 March 2024.</w:t>
      </w:r>
    </w:p>
    <w:p w14:paraId="270AE57A" w14:textId="77777777" w:rsidR="00EE1381" w:rsidRPr="00133C91" w:rsidRDefault="00EE1381" w:rsidP="00EE1381">
      <w:pPr>
        <w:rPr>
          <w:rFonts w:eastAsia="Times New Roman" w:cs="Times New Roman"/>
          <w:szCs w:val="22"/>
          <w:lang w:val="en-GB"/>
        </w:rPr>
      </w:pPr>
    </w:p>
    <w:p w14:paraId="6CADA5E4" w14:textId="202D3CA6" w:rsidR="00461551" w:rsidRPr="00133C91" w:rsidRDefault="00EE1381" w:rsidP="00EE1381">
      <w:pPr>
        <w:rPr>
          <w:rFonts w:eastAsia="Times New Roman" w:cs="Times New Roman"/>
          <w:szCs w:val="22"/>
          <w:lang w:val="en-GB"/>
        </w:rPr>
      </w:pPr>
      <w:r w:rsidRPr="00133C91">
        <w:rPr>
          <w:rFonts w:eastAsia="Times New Roman" w:cs="Times New Roman"/>
          <w:szCs w:val="22"/>
          <w:lang w:val="en-GB"/>
        </w:rPr>
        <w:t xml:space="preserve">The scheme will need to take account of the national changes to the scheme under the Public Pensions Services Act 2013. Under the </w:t>
      </w:r>
      <w:proofErr w:type="gramStart"/>
      <w:r w:rsidRPr="00133C91">
        <w:rPr>
          <w:rFonts w:eastAsia="Times New Roman" w:cs="Times New Roman"/>
          <w:szCs w:val="22"/>
          <w:lang w:val="en-GB"/>
        </w:rPr>
        <w:t>Act ,</w:t>
      </w:r>
      <w:proofErr w:type="gramEnd"/>
      <w:r w:rsidRPr="00133C91">
        <w:rPr>
          <w:rFonts w:eastAsia="Times New Roman" w:cs="Times New Roman"/>
          <w:szCs w:val="22"/>
          <w:lang w:val="en-GB"/>
        </w:rPr>
        <w:t xml:space="preserve"> the Local Government Pension Scheme in England and Wales and other main existing public service schemes may not provide benefits in relation to service after 31 March 2014 (or service after 31 March 2015 for other main existing public service pension schemes inn England and Wales). The Act provides for scheme regulations to be made within a common framework to establish new career average revalued earnings schemes to pay pension and other benefits to certain public servants.</w:t>
      </w:r>
    </w:p>
    <w:p w14:paraId="7A70166F" w14:textId="77777777" w:rsidR="00EE1381" w:rsidRPr="001873B3" w:rsidRDefault="00EE1381" w:rsidP="00EE1381">
      <w:pPr>
        <w:rPr>
          <w:rFonts w:eastAsia="Times New Roman" w:cs="Times New Roman"/>
          <w:b/>
          <w:color w:val="FF0000"/>
          <w:szCs w:val="20"/>
          <w:lang w:val="en-GB"/>
        </w:rPr>
      </w:pPr>
    </w:p>
    <w:p w14:paraId="05987ABA" w14:textId="4D024F6B" w:rsidR="00D01ABF" w:rsidRPr="001873B3" w:rsidRDefault="00D01ABF" w:rsidP="00D01ABF">
      <w:pPr>
        <w:rPr>
          <w:rFonts w:eastAsia="Times New Roman" w:cs="Times New Roman"/>
          <w:b/>
          <w:color w:val="FF0000"/>
          <w:szCs w:val="20"/>
          <w:lang w:val="en-GB"/>
        </w:rPr>
      </w:pPr>
      <w:r w:rsidRPr="00460C2F">
        <w:rPr>
          <w:rFonts w:eastAsia="Times New Roman" w:cs="Times New Roman"/>
          <w:b/>
          <w:szCs w:val="20"/>
          <w:lang w:val="en-GB"/>
        </w:rPr>
        <w:t>Pensions Assets and liabilities recognised in the Balance Sheet</w:t>
      </w:r>
    </w:p>
    <w:p w14:paraId="45A8F2AF" w14:textId="77777777" w:rsidR="00D01ABF" w:rsidRPr="001873B3" w:rsidRDefault="00D01ABF" w:rsidP="00D01ABF">
      <w:pPr>
        <w:rPr>
          <w:rFonts w:eastAsia="Times New Roman" w:cs="Times New Roman"/>
          <w:color w:val="FF0000"/>
          <w:szCs w:val="20"/>
          <w:lang w:val="en-GB"/>
        </w:rPr>
      </w:pPr>
    </w:p>
    <w:p w14:paraId="255F7CCB" w14:textId="19DD37E3" w:rsidR="00D01ABF" w:rsidRPr="00133C91" w:rsidRDefault="007D3D7F">
      <w:pPr>
        <w:pStyle w:val="T1TableStyle"/>
        <w:rPr>
          <w:rFonts w:ascii="Verdana" w:eastAsia="Times New Roman" w:hAnsi="Verdana" w:cs="Times New Roman"/>
          <w:sz w:val="22"/>
        </w:rPr>
      </w:pPr>
      <w:r w:rsidRPr="00133C91">
        <w:rPr>
          <w:rFonts w:ascii="Verdana" w:eastAsia="Times New Roman" w:hAnsi="Verdana" w:cs="Times New Roman"/>
          <w:sz w:val="22"/>
        </w:rPr>
        <w:t xml:space="preserve">The amount included in the Balance Sheet arising from the Council’s obligation in respect of its defined benefit plans is as follows: </w:t>
      </w:r>
    </w:p>
    <w:p w14:paraId="165919CD" w14:textId="77777777" w:rsidR="007D3D7F" w:rsidRPr="001873B3" w:rsidRDefault="007D3D7F">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502F59" w:rsidRPr="00502F59" w14:paraId="4D719789"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B85CFB6" w14:textId="77777777" w:rsidR="005952AF" w:rsidRPr="002C40B6" w:rsidRDefault="005952AF"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077E7C78" w14:textId="77777777" w:rsidR="005952AF" w:rsidRPr="00502F59" w:rsidRDefault="005952AF" w:rsidP="007426AA">
            <w:pPr>
              <w:jc w:val="center"/>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1A79CB1B" w14:textId="77777777" w:rsidR="005952AF" w:rsidRPr="00502F59" w:rsidRDefault="005952AF" w:rsidP="007426AA">
            <w:pPr>
              <w:jc w:val="center"/>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 xml:space="preserve">  Disc Benefits</w:t>
            </w:r>
          </w:p>
        </w:tc>
      </w:tr>
      <w:tr w:rsidR="00502F59" w:rsidRPr="00502F59" w14:paraId="40C1A16E" w14:textId="77777777" w:rsidTr="005952AF">
        <w:trPr>
          <w:trHeight w:val="66"/>
        </w:trPr>
        <w:tc>
          <w:tcPr>
            <w:tcW w:w="5103" w:type="dxa"/>
            <w:gridSpan w:val="2"/>
            <w:tcBorders>
              <w:top w:val="nil"/>
              <w:bottom w:val="nil"/>
            </w:tcBorders>
            <w:shd w:val="clear" w:color="auto" w:fill="B6DDE8" w:themeFill="accent5" w:themeFillTint="66"/>
            <w:noWrap/>
            <w:vAlign w:val="center"/>
            <w:hideMark/>
          </w:tcPr>
          <w:p w14:paraId="19CF3C9C" w14:textId="77777777" w:rsidR="005952AF" w:rsidRPr="002C40B6" w:rsidRDefault="005952AF"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3E54FE58"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5DAE4F5B"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2020/21</w:t>
            </w:r>
          </w:p>
        </w:tc>
        <w:tc>
          <w:tcPr>
            <w:tcW w:w="1271" w:type="dxa"/>
            <w:gridSpan w:val="2"/>
            <w:tcBorders>
              <w:top w:val="nil"/>
              <w:bottom w:val="nil"/>
            </w:tcBorders>
            <w:shd w:val="clear" w:color="auto" w:fill="auto"/>
            <w:vAlign w:val="center"/>
            <w:hideMark/>
          </w:tcPr>
          <w:p w14:paraId="03274AA7"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15678E0F"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2020/21</w:t>
            </w:r>
          </w:p>
        </w:tc>
      </w:tr>
      <w:tr w:rsidR="00502F59" w:rsidRPr="00502F59" w14:paraId="473EA62D" w14:textId="77777777" w:rsidTr="005952AF">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5F5ACA7B" w14:textId="77777777" w:rsidR="005952AF" w:rsidRPr="002C40B6" w:rsidRDefault="005952AF"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3916C280"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39307EF8"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483BB1A"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1CAD811B" w14:textId="77777777" w:rsidR="005952AF" w:rsidRPr="00502F59" w:rsidRDefault="005952AF" w:rsidP="007426AA">
            <w:pPr>
              <w:jc w:val="right"/>
              <w:rPr>
                <w:rFonts w:ascii="Arial" w:eastAsia="Times New Roman" w:hAnsi="Arial" w:cs="Arial"/>
                <w:b/>
                <w:bCs/>
                <w:sz w:val="16"/>
                <w:szCs w:val="16"/>
                <w:lang w:val="en-GB" w:eastAsia="en-GB"/>
              </w:rPr>
            </w:pPr>
            <w:r w:rsidRPr="00502F59">
              <w:rPr>
                <w:rFonts w:ascii="Arial" w:eastAsia="Times New Roman" w:hAnsi="Arial" w:cs="Arial"/>
                <w:b/>
                <w:bCs/>
                <w:sz w:val="16"/>
                <w:szCs w:val="16"/>
                <w:lang w:val="en-GB" w:eastAsia="en-GB"/>
              </w:rPr>
              <w:t>£'000</w:t>
            </w:r>
          </w:p>
        </w:tc>
      </w:tr>
      <w:tr w:rsidR="00DA45F6" w:rsidRPr="001873B3" w14:paraId="53E7203A" w14:textId="77777777" w:rsidTr="009B0B29">
        <w:trPr>
          <w:trHeight w:val="210"/>
        </w:trPr>
        <w:tc>
          <w:tcPr>
            <w:tcW w:w="5103" w:type="dxa"/>
            <w:gridSpan w:val="2"/>
            <w:tcBorders>
              <w:top w:val="nil"/>
              <w:left w:val="dashSmallGap" w:sz="4" w:space="0" w:color="auto"/>
              <w:bottom w:val="nil"/>
            </w:tcBorders>
            <w:shd w:val="clear" w:color="auto" w:fill="auto"/>
            <w:noWrap/>
          </w:tcPr>
          <w:p w14:paraId="7F094365" w14:textId="77777777" w:rsidR="00DA45F6" w:rsidRPr="002C40B6" w:rsidRDefault="00DA45F6" w:rsidP="00DA45F6">
            <w:pPr>
              <w:ind w:firstLineChars="100" w:firstLine="160"/>
              <w:rPr>
                <w:rFonts w:ascii="Arial" w:hAnsi="Arial" w:cs="Arial"/>
                <w:sz w:val="16"/>
                <w:szCs w:val="16"/>
              </w:rPr>
            </w:pPr>
            <w:r w:rsidRPr="002C40B6">
              <w:rPr>
                <w:rFonts w:ascii="Arial" w:hAnsi="Arial" w:cs="Arial"/>
                <w:sz w:val="16"/>
                <w:szCs w:val="16"/>
              </w:rPr>
              <w:t>Fair value of plan assets</w:t>
            </w:r>
          </w:p>
        </w:tc>
        <w:tc>
          <w:tcPr>
            <w:tcW w:w="1134" w:type="dxa"/>
            <w:tcBorders>
              <w:top w:val="nil"/>
              <w:bottom w:val="nil"/>
            </w:tcBorders>
            <w:shd w:val="clear" w:color="auto" w:fill="auto"/>
            <w:noWrap/>
          </w:tcPr>
          <w:p w14:paraId="216B65AA" w14:textId="0CC5BE7F" w:rsidR="00DA45F6" w:rsidRPr="002C40B6" w:rsidRDefault="00DA45F6" w:rsidP="00DA45F6">
            <w:pPr>
              <w:jc w:val="right"/>
              <w:rPr>
                <w:rFonts w:ascii="Arial" w:eastAsia="Times New Roman" w:hAnsi="Arial" w:cs="Arial"/>
                <w:sz w:val="16"/>
                <w:szCs w:val="16"/>
                <w:lang w:val="en-GB" w:eastAsia="en-GB"/>
              </w:rPr>
            </w:pPr>
            <w:r w:rsidRPr="002C40B6">
              <w:rPr>
                <w:rFonts w:ascii="Arial" w:hAnsi="Arial" w:cs="Arial"/>
                <w:sz w:val="16"/>
                <w:szCs w:val="16"/>
              </w:rPr>
              <w:t>93,770</w:t>
            </w:r>
          </w:p>
        </w:tc>
        <w:tc>
          <w:tcPr>
            <w:tcW w:w="1276" w:type="dxa"/>
            <w:tcBorders>
              <w:top w:val="nil"/>
              <w:bottom w:val="nil"/>
            </w:tcBorders>
            <w:shd w:val="clear" w:color="auto" w:fill="DAEEF3" w:themeFill="accent5" w:themeFillTint="33"/>
            <w:noWrap/>
          </w:tcPr>
          <w:p w14:paraId="3027FADC" w14:textId="6EFD260A" w:rsidR="00DA45F6" w:rsidRPr="00334C6F" w:rsidRDefault="00DB7B0C" w:rsidP="00DA45F6">
            <w:pPr>
              <w:jc w:val="right"/>
              <w:rPr>
                <w:rFonts w:ascii="Arial" w:eastAsia="Times New Roman" w:hAnsi="Arial" w:cs="Arial"/>
                <w:sz w:val="16"/>
                <w:szCs w:val="16"/>
                <w:lang w:val="en-GB" w:eastAsia="en-GB"/>
              </w:rPr>
            </w:pPr>
            <w:r w:rsidRPr="00334C6F">
              <w:rPr>
                <w:rFonts w:ascii="Arial" w:eastAsia="Times New Roman" w:hAnsi="Arial" w:cs="Arial"/>
                <w:sz w:val="16"/>
                <w:szCs w:val="16"/>
                <w:lang w:val="en-GB" w:eastAsia="en-GB"/>
              </w:rPr>
              <w:t>114,600</w:t>
            </w:r>
          </w:p>
        </w:tc>
        <w:tc>
          <w:tcPr>
            <w:tcW w:w="1271" w:type="dxa"/>
            <w:gridSpan w:val="2"/>
            <w:tcBorders>
              <w:top w:val="nil"/>
              <w:bottom w:val="nil"/>
            </w:tcBorders>
            <w:shd w:val="clear" w:color="auto" w:fill="auto"/>
            <w:noWrap/>
          </w:tcPr>
          <w:p w14:paraId="08CF8412" w14:textId="6D874E18" w:rsidR="00DA45F6" w:rsidRPr="002C40B6" w:rsidRDefault="00DA45F6" w:rsidP="00DA45F6">
            <w:pPr>
              <w:jc w:val="right"/>
              <w:rPr>
                <w:rFonts w:ascii="Arial" w:eastAsia="Times New Roman" w:hAnsi="Arial" w:cs="Arial"/>
                <w:sz w:val="16"/>
                <w:szCs w:val="16"/>
                <w:lang w:val="en-GB" w:eastAsia="en-GB"/>
              </w:rPr>
            </w:pPr>
            <w:r w:rsidRPr="002C40B6">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1C0A5838" w14:textId="00A941B3" w:rsidR="00DA45F6" w:rsidRPr="00334C6F" w:rsidRDefault="00DB7B0C" w:rsidP="00DA45F6">
            <w:pPr>
              <w:jc w:val="right"/>
              <w:rPr>
                <w:rFonts w:ascii="Arial" w:eastAsia="Times New Roman" w:hAnsi="Arial" w:cs="Arial"/>
                <w:sz w:val="16"/>
                <w:szCs w:val="16"/>
                <w:lang w:val="en-GB" w:eastAsia="en-GB"/>
              </w:rPr>
            </w:pPr>
            <w:r w:rsidRPr="00334C6F">
              <w:rPr>
                <w:rFonts w:ascii="Arial" w:eastAsia="Times New Roman" w:hAnsi="Arial" w:cs="Arial"/>
                <w:sz w:val="16"/>
                <w:szCs w:val="16"/>
                <w:lang w:val="en-GB" w:eastAsia="en-GB"/>
              </w:rPr>
              <w:t>0</w:t>
            </w:r>
          </w:p>
        </w:tc>
      </w:tr>
      <w:tr w:rsidR="00DA45F6" w:rsidRPr="001873B3" w14:paraId="505267F6" w14:textId="77777777" w:rsidTr="009B0B29">
        <w:trPr>
          <w:trHeight w:val="210"/>
        </w:trPr>
        <w:tc>
          <w:tcPr>
            <w:tcW w:w="5103" w:type="dxa"/>
            <w:gridSpan w:val="2"/>
            <w:tcBorders>
              <w:top w:val="nil"/>
              <w:left w:val="dashSmallGap" w:sz="4" w:space="0" w:color="auto"/>
              <w:bottom w:val="single" w:sz="4" w:space="0" w:color="auto"/>
            </w:tcBorders>
            <w:shd w:val="clear" w:color="auto" w:fill="auto"/>
            <w:noWrap/>
          </w:tcPr>
          <w:p w14:paraId="0BD0FA5E" w14:textId="3E617865" w:rsidR="00DA45F6" w:rsidRPr="002C40B6" w:rsidRDefault="00DA45F6" w:rsidP="00DA45F6">
            <w:pPr>
              <w:ind w:firstLineChars="100" w:firstLine="160"/>
              <w:rPr>
                <w:rFonts w:ascii="Arial" w:eastAsia="Times New Roman" w:hAnsi="Arial" w:cs="Arial"/>
                <w:sz w:val="16"/>
                <w:szCs w:val="16"/>
                <w:lang w:val="en-GB" w:eastAsia="en-GB"/>
              </w:rPr>
            </w:pPr>
            <w:r w:rsidRPr="002C40B6">
              <w:rPr>
                <w:rFonts w:ascii="Arial" w:hAnsi="Arial" w:cs="Arial"/>
                <w:sz w:val="16"/>
                <w:szCs w:val="16"/>
              </w:rPr>
              <w:t>Present value of the defined benefit obligation</w:t>
            </w:r>
          </w:p>
        </w:tc>
        <w:tc>
          <w:tcPr>
            <w:tcW w:w="1134" w:type="dxa"/>
            <w:tcBorders>
              <w:top w:val="nil"/>
              <w:bottom w:val="single" w:sz="4" w:space="0" w:color="auto"/>
            </w:tcBorders>
            <w:shd w:val="clear" w:color="auto" w:fill="auto"/>
            <w:noWrap/>
          </w:tcPr>
          <w:p w14:paraId="6B21AB5B" w14:textId="74093DC7" w:rsidR="00DA45F6" w:rsidRPr="002C40B6" w:rsidRDefault="00DA45F6" w:rsidP="00DA45F6">
            <w:pPr>
              <w:jc w:val="right"/>
              <w:rPr>
                <w:rFonts w:ascii="Arial" w:eastAsia="Times New Roman" w:hAnsi="Arial" w:cs="Arial"/>
                <w:sz w:val="16"/>
                <w:szCs w:val="16"/>
                <w:lang w:val="en-GB" w:eastAsia="en-GB"/>
              </w:rPr>
            </w:pPr>
            <w:r w:rsidRPr="002C40B6">
              <w:rPr>
                <w:rFonts w:ascii="Arial" w:hAnsi="Arial" w:cs="Arial"/>
                <w:sz w:val="16"/>
                <w:szCs w:val="16"/>
              </w:rPr>
              <w:t>(142,120)</w:t>
            </w:r>
          </w:p>
        </w:tc>
        <w:tc>
          <w:tcPr>
            <w:tcW w:w="1276" w:type="dxa"/>
            <w:tcBorders>
              <w:top w:val="nil"/>
              <w:bottom w:val="single" w:sz="4" w:space="0" w:color="auto"/>
            </w:tcBorders>
            <w:shd w:val="clear" w:color="auto" w:fill="DAEEF3" w:themeFill="accent5" w:themeFillTint="33"/>
            <w:noWrap/>
          </w:tcPr>
          <w:p w14:paraId="05B7BFA4" w14:textId="57737EBC" w:rsidR="00DA45F6" w:rsidRPr="00334C6F" w:rsidRDefault="00DB7B0C" w:rsidP="00DA45F6">
            <w:pPr>
              <w:jc w:val="right"/>
              <w:rPr>
                <w:rFonts w:ascii="Arial" w:eastAsia="Times New Roman" w:hAnsi="Arial" w:cs="Arial"/>
                <w:sz w:val="16"/>
                <w:szCs w:val="16"/>
                <w:lang w:val="en-GB" w:eastAsia="en-GB"/>
              </w:rPr>
            </w:pPr>
            <w:r w:rsidRPr="00334C6F">
              <w:rPr>
                <w:rFonts w:ascii="Arial" w:eastAsia="Times New Roman" w:hAnsi="Arial" w:cs="Arial"/>
                <w:sz w:val="16"/>
                <w:szCs w:val="16"/>
                <w:lang w:val="en-GB" w:eastAsia="en-GB"/>
              </w:rPr>
              <w:t>(170,340)</w:t>
            </w:r>
          </w:p>
        </w:tc>
        <w:tc>
          <w:tcPr>
            <w:tcW w:w="1271" w:type="dxa"/>
            <w:gridSpan w:val="2"/>
            <w:tcBorders>
              <w:top w:val="nil"/>
              <w:bottom w:val="single" w:sz="4" w:space="0" w:color="auto"/>
            </w:tcBorders>
            <w:shd w:val="clear" w:color="auto" w:fill="auto"/>
            <w:noWrap/>
          </w:tcPr>
          <w:p w14:paraId="753FBA89" w14:textId="79946857" w:rsidR="00DA45F6" w:rsidRPr="002C40B6" w:rsidRDefault="00DA45F6" w:rsidP="00DA45F6">
            <w:pPr>
              <w:jc w:val="right"/>
              <w:rPr>
                <w:rFonts w:ascii="Arial" w:eastAsia="Times New Roman" w:hAnsi="Arial" w:cs="Arial"/>
                <w:sz w:val="16"/>
                <w:szCs w:val="16"/>
                <w:lang w:val="en-GB" w:eastAsia="en-GB"/>
              </w:rPr>
            </w:pPr>
            <w:r w:rsidRPr="002C40B6">
              <w:rPr>
                <w:rFonts w:ascii="Arial" w:hAnsi="Arial" w:cs="Arial"/>
                <w:sz w:val="16"/>
                <w:szCs w:val="16"/>
              </w:rPr>
              <w:t>(3,810)</w:t>
            </w:r>
          </w:p>
        </w:tc>
        <w:tc>
          <w:tcPr>
            <w:tcW w:w="1276" w:type="dxa"/>
            <w:tcBorders>
              <w:top w:val="nil"/>
              <w:bottom w:val="single" w:sz="4" w:space="0" w:color="auto"/>
              <w:right w:val="dashSmallGap" w:sz="4" w:space="0" w:color="auto"/>
            </w:tcBorders>
            <w:shd w:val="clear" w:color="auto" w:fill="DAEEF3" w:themeFill="accent5" w:themeFillTint="33"/>
            <w:noWrap/>
          </w:tcPr>
          <w:p w14:paraId="28E4104F" w14:textId="17A2EBD7" w:rsidR="00DA45F6" w:rsidRPr="00334C6F" w:rsidRDefault="00DB7B0C" w:rsidP="00DA45F6">
            <w:pPr>
              <w:jc w:val="right"/>
              <w:rPr>
                <w:rFonts w:ascii="Arial" w:eastAsia="Times New Roman" w:hAnsi="Arial" w:cs="Arial"/>
                <w:sz w:val="16"/>
                <w:szCs w:val="16"/>
                <w:lang w:val="en-GB" w:eastAsia="en-GB"/>
              </w:rPr>
            </w:pPr>
            <w:r w:rsidRPr="00334C6F">
              <w:rPr>
                <w:rFonts w:ascii="Arial" w:eastAsia="Times New Roman" w:hAnsi="Arial" w:cs="Arial"/>
                <w:sz w:val="16"/>
                <w:szCs w:val="16"/>
                <w:lang w:val="en-GB" w:eastAsia="en-GB"/>
              </w:rPr>
              <w:t>(3,870)</w:t>
            </w:r>
          </w:p>
        </w:tc>
      </w:tr>
      <w:tr w:rsidR="00DA45F6" w:rsidRPr="001873B3" w14:paraId="54B7783A" w14:textId="77777777" w:rsidTr="009B0B29">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0168D7A" w14:textId="1D01F7FC" w:rsidR="00DA45F6" w:rsidRPr="002C40B6" w:rsidRDefault="00DA45F6" w:rsidP="00DA45F6">
            <w:pPr>
              <w:ind w:firstLineChars="100" w:firstLine="161"/>
              <w:rPr>
                <w:rFonts w:ascii="Arial" w:eastAsia="Times New Roman" w:hAnsi="Arial" w:cs="Arial"/>
                <w:b/>
                <w:bCs/>
                <w:sz w:val="16"/>
                <w:szCs w:val="16"/>
                <w:lang w:val="en-GB" w:eastAsia="en-GB"/>
              </w:rPr>
            </w:pPr>
            <w:r w:rsidRPr="002C40B6">
              <w:rPr>
                <w:rFonts w:ascii="Arial" w:hAnsi="Arial" w:cs="Arial"/>
                <w:b/>
                <w:bCs/>
                <w:sz w:val="16"/>
                <w:szCs w:val="16"/>
              </w:rPr>
              <w:t>Net liability arising from the defined benefit obligation</w:t>
            </w:r>
          </w:p>
        </w:tc>
        <w:tc>
          <w:tcPr>
            <w:tcW w:w="1134" w:type="dxa"/>
            <w:tcBorders>
              <w:top w:val="single" w:sz="4" w:space="0" w:color="auto"/>
              <w:bottom w:val="single" w:sz="4" w:space="0" w:color="auto"/>
            </w:tcBorders>
            <w:shd w:val="clear" w:color="auto" w:fill="auto"/>
            <w:noWrap/>
          </w:tcPr>
          <w:p w14:paraId="0C3E704B" w14:textId="45CDA154" w:rsidR="00DA45F6" w:rsidRPr="002C40B6" w:rsidRDefault="00DA45F6" w:rsidP="00DA45F6">
            <w:pPr>
              <w:jc w:val="right"/>
              <w:rPr>
                <w:rFonts w:ascii="Arial" w:eastAsia="Times New Roman" w:hAnsi="Arial" w:cs="Arial"/>
                <w:b/>
                <w:bCs/>
                <w:sz w:val="16"/>
                <w:szCs w:val="16"/>
                <w:lang w:val="en-GB" w:eastAsia="en-GB"/>
              </w:rPr>
            </w:pPr>
            <w:r w:rsidRPr="002C40B6">
              <w:rPr>
                <w:rFonts w:ascii="Arial" w:hAnsi="Arial" w:cs="Arial"/>
                <w:b/>
                <w:bCs/>
                <w:sz w:val="16"/>
                <w:szCs w:val="16"/>
              </w:rPr>
              <w:t>(48,350)</w:t>
            </w:r>
          </w:p>
        </w:tc>
        <w:tc>
          <w:tcPr>
            <w:tcW w:w="1276" w:type="dxa"/>
            <w:tcBorders>
              <w:top w:val="single" w:sz="4" w:space="0" w:color="auto"/>
              <w:bottom w:val="single" w:sz="4" w:space="0" w:color="auto"/>
            </w:tcBorders>
            <w:shd w:val="clear" w:color="auto" w:fill="DAEEF3" w:themeFill="accent5" w:themeFillTint="33"/>
            <w:noWrap/>
          </w:tcPr>
          <w:p w14:paraId="5266A118" w14:textId="7B3C9B9F" w:rsidR="00DA45F6" w:rsidRPr="00334C6F" w:rsidRDefault="00DB7B0C" w:rsidP="00DA45F6">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(55,740)</w:t>
            </w:r>
          </w:p>
        </w:tc>
        <w:tc>
          <w:tcPr>
            <w:tcW w:w="1271" w:type="dxa"/>
            <w:gridSpan w:val="2"/>
            <w:tcBorders>
              <w:top w:val="single" w:sz="4" w:space="0" w:color="auto"/>
              <w:bottom w:val="single" w:sz="4" w:space="0" w:color="auto"/>
            </w:tcBorders>
            <w:shd w:val="clear" w:color="auto" w:fill="auto"/>
            <w:noWrap/>
          </w:tcPr>
          <w:p w14:paraId="463F0A3B" w14:textId="70B4B364" w:rsidR="00DA45F6" w:rsidRPr="002C40B6" w:rsidRDefault="00DA45F6" w:rsidP="00DA45F6">
            <w:pPr>
              <w:jc w:val="right"/>
              <w:rPr>
                <w:rFonts w:ascii="Arial" w:eastAsia="Times New Roman" w:hAnsi="Arial" w:cs="Arial"/>
                <w:b/>
                <w:bCs/>
                <w:sz w:val="16"/>
                <w:szCs w:val="16"/>
                <w:lang w:val="en-GB" w:eastAsia="en-GB"/>
              </w:rPr>
            </w:pPr>
            <w:r w:rsidRPr="002C40B6">
              <w:rPr>
                <w:rFonts w:ascii="Arial" w:hAnsi="Arial" w:cs="Arial"/>
                <w:b/>
                <w:bCs/>
                <w:sz w:val="16"/>
                <w:szCs w:val="16"/>
              </w:rPr>
              <w:t>(3,810)</w:t>
            </w:r>
          </w:p>
        </w:tc>
        <w:tc>
          <w:tcPr>
            <w:tcW w:w="1276" w:type="dxa"/>
            <w:tcBorders>
              <w:top w:val="single" w:sz="4" w:space="0" w:color="auto"/>
              <w:bottom w:val="single" w:sz="4" w:space="0" w:color="auto"/>
              <w:right w:val="dashSmallGap" w:sz="4" w:space="0" w:color="auto"/>
            </w:tcBorders>
            <w:shd w:val="clear" w:color="auto" w:fill="DAEEF3" w:themeFill="accent5" w:themeFillTint="33"/>
            <w:noWrap/>
          </w:tcPr>
          <w:p w14:paraId="7B786494" w14:textId="4AF63BAC" w:rsidR="00DA45F6" w:rsidRPr="00334C6F" w:rsidRDefault="00DB7B0C" w:rsidP="00DA45F6">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(3,870)</w:t>
            </w:r>
          </w:p>
        </w:tc>
      </w:tr>
    </w:tbl>
    <w:p w14:paraId="1E39223F" w14:textId="77777777" w:rsidR="00A71D18" w:rsidRPr="001873B3" w:rsidRDefault="00A71D18">
      <w:pPr>
        <w:pStyle w:val="T1TableStyle"/>
        <w:rPr>
          <w:rFonts w:eastAsia="Verdana" w:cs="Verdana"/>
          <w:b/>
          <w:color w:val="FF0000"/>
          <w:sz w:val="16"/>
          <w:szCs w:val="22"/>
        </w:rPr>
      </w:pPr>
    </w:p>
    <w:p w14:paraId="1CE979CF" w14:textId="6996C92D" w:rsidR="00A63BD5" w:rsidRPr="00460C2F" w:rsidRDefault="005F13E3">
      <w:pPr>
        <w:pStyle w:val="T1TableStyle"/>
        <w:rPr>
          <w:rFonts w:ascii="Verdana" w:eastAsia="Calibri" w:hAnsi="Verdana"/>
          <w:b/>
          <w:sz w:val="22"/>
          <w:szCs w:val="22"/>
        </w:rPr>
      </w:pPr>
      <w:r w:rsidRPr="00460C2F">
        <w:rPr>
          <w:rFonts w:ascii="Verdana" w:eastAsia="Verdana" w:hAnsi="Verdana" w:cs="Verdana"/>
          <w:b/>
          <w:sz w:val="22"/>
          <w:szCs w:val="22"/>
        </w:rPr>
        <w:t>Changes to the fair value of assets</w:t>
      </w:r>
      <w:r w:rsidR="00A71D18" w:rsidRPr="00460C2F">
        <w:rPr>
          <w:rFonts w:ascii="Verdana" w:eastAsia="Verdana" w:hAnsi="Verdana" w:cs="Verdana"/>
          <w:b/>
          <w:sz w:val="22"/>
          <w:szCs w:val="22"/>
        </w:rPr>
        <w:t>;</w:t>
      </w:r>
    </w:p>
    <w:p w14:paraId="51FA60A1" w14:textId="5A973C8B" w:rsidR="00A63BD5" w:rsidRPr="001873B3" w:rsidRDefault="00A63BD5">
      <w:pPr>
        <w:pStyle w:val="T1TableStyle"/>
        <w:rPr>
          <w:rFonts w:ascii="Verdana" w:eastAsia="Calibri" w:hAnsi="Verdana"/>
          <w:color w:val="FF0000"/>
          <w:sz w:val="22"/>
          <w:szCs w:val="22"/>
        </w:rPr>
      </w:pPr>
    </w:p>
    <w:p w14:paraId="1FF3E0CD" w14:textId="77777777" w:rsidR="005F13E3" w:rsidRPr="00133C91" w:rsidRDefault="005F13E3" w:rsidP="19EDCB16">
      <w:pPr>
        <w:pStyle w:val="T1TableStyle"/>
        <w:rPr>
          <w:rFonts w:ascii="Verdana" w:eastAsia="Calibri" w:hAnsi="Verdana"/>
          <w:sz w:val="22"/>
          <w:szCs w:val="22"/>
          <w:lang w:val="en-US"/>
        </w:rPr>
      </w:pPr>
      <w:r w:rsidRPr="19EDCB16">
        <w:rPr>
          <w:rFonts w:ascii="Verdana" w:eastAsia="Calibri" w:hAnsi="Verdana"/>
          <w:sz w:val="22"/>
          <w:szCs w:val="22"/>
          <w:lang w:val="en-US"/>
        </w:rPr>
        <w:t>The remeasurement gain on the net defined benefit liability is comprised of:</w:t>
      </w:r>
    </w:p>
    <w:p w14:paraId="23F15904" w14:textId="77777777" w:rsidR="00133C91" w:rsidRPr="00133C91" w:rsidRDefault="00133C91" w:rsidP="005F13E3">
      <w:pPr>
        <w:pStyle w:val="T1TableStyle"/>
        <w:rPr>
          <w:rFonts w:ascii="Verdana" w:eastAsia="Calibri" w:hAnsi="Verdana"/>
          <w:sz w:val="22"/>
          <w:szCs w:val="22"/>
        </w:rPr>
      </w:pPr>
    </w:p>
    <w:p w14:paraId="3BD09BF6" w14:textId="77777777" w:rsidR="00133C91" w:rsidRPr="00133C91" w:rsidRDefault="00133C91" w:rsidP="005F13E3">
      <w:pPr>
        <w:pStyle w:val="T1TableStyle"/>
        <w:rPr>
          <w:rFonts w:ascii="Verdana" w:eastAsia="Calibri" w:hAnsi="Verdana"/>
          <w:sz w:val="22"/>
          <w:szCs w:val="22"/>
        </w:rPr>
      </w:pPr>
    </w:p>
    <w:p w14:paraId="706A30D6" w14:textId="77777777" w:rsidR="00725714" w:rsidRPr="00133C91" w:rsidRDefault="00725714" w:rsidP="005F13E3">
      <w:pPr>
        <w:pStyle w:val="T1TableStyle"/>
        <w:rPr>
          <w:rFonts w:ascii="Verdana" w:eastAsia="Calibri" w:hAnsi="Verdana"/>
          <w:sz w:val="22"/>
          <w:szCs w:val="22"/>
        </w:rPr>
      </w:pPr>
    </w:p>
    <w:p w14:paraId="23257255" w14:textId="77777777" w:rsidR="00725714" w:rsidRPr="00133C91" w:rsidRDefault="00725714" w:rsidP="005F13E3">
      <w:pPr>
        <w:pStyle w:val="T1TableStyle"/>
        <w:rPr>
          <w:rFonts w:ascii="Verdana" w:eastAsia="Calibri" w:hAnsi="Verdana"/>
          <w:sz w:val="22"/>
          <w:szCs w:val="22"/>
        </w:rPr>
      </w:pPr>
    </w:p>
    <w:p w14:paraId="06493E12" w14:textId="77777777" w:rsidR="00725714" w:rsidRPr="00133C91" w:rsidRDefault="00725714" w:rsidP="005F13E3">
      <w:pPr>
        <w:pStyle w:val="T1TableStyle"/>
        <w:rPr>
          <w:rFonts w:ascii="Verdana" w:eastAsia="Calibri" w:hAnsi="Verdana"/>
          <w:sz w:val="22"/>
          <w:szCs w:val="22"/>
        </w:rPr>
      </w:pPr>
    </w:p>
    <w:p w14:paraId="7BE074D5" w14:textId="77777777" w:rsidR="00725714" w:rsidRPr="00133C91" w:rsidRDefault="00725714" w:rsidP="005F13E3">
      <w:pPr>
        <w:pStyle w:val="T1TableStyle"/>
        <w:rPr>
          <w:rFonts w:ascii="Verdana" w:eastAsia="Calibri" w:hAnsi="Verdana"/>
          <w:sz w:val="22"/>
          <w:szCs w:val="22"/>
        </w:rPr>
      </w:pPr>
    </w:p>
    <w:p w14:paraId="6A03D04B" w14:textId="72277401" w:rsidR="005F13E3" w:rsidRPr="00133C91" w:rsidRDefault="005F13E3" w:rsidP="19EDCB16">
      <w:pPr>
        <w:pStyle w:val="T1TableStyle"/>
        <w:ind w:left="720" w:hanging="720"/>
        <w:rPr>
          <w:rFonts w:ascii="Verdana" w:eastAsia="Calibri" w:hAnsi="Verdana"/>
          <w:sz w:val="22"/>
          <w:szCs w:val="22"/>
          <w:lang w:val="en-US"/>
        </w:rPr>
      </w:pPr>
      <w:r w:rsidRPr="19EDCB16">
        <w:rPr>
          <w:rFonts w:ascii="Verdana" w:eastAsia="Calibri" w:hAnsi="Verdana"/>
          <w:sz w:val="22"/>
          <w:szCs w:val="22"/>
          <w:lang w:val="en-US"/>
        </w:rPr>
        <w:t xml:space="preserve">• </w:t>
      </w:r>
      <w:r>
        <w:tab/>
      </w:r>
      <w:r w:rsidRPr="19EDCB16">
        <w:rPr>
          <w:rFonts w:ascii="Verdana" w:eastAsia="Calibri" w:hAnsi="Verdana"/>
          <w:sz w:val="22"/>
          <w:szCs w:val="22"/>
          <w:lang w:val="en-US"/>
        </w:rPr>
        <w:t xml:space="preserve">Return on plan assets – a measure of return (income from dividends, interest </w:t>
      </w:r>
      <w:r w:rsidR="007313AE" w:rsidRPr="19EDCB16">
        <w:rPr>
          <w:rFonts w:ascii="Verdana" w:eastAsia="Calibri" w:hAnsi="Verdana"/>
          <w:sz w:val="22"/>
          <w:szCs w:val="22"/>
          <w:lang w:val="en-US"/>
        </w:rPr>
        <w:t>etc.</w:t>
      </w:r>
      <w:r w:rsidRPr="19EDCB16">
        <w:rPr>
          <w:rFonts w:ascii="Verdana" w:eastAsia="Calibri" w:hAnsi="Verdana"/>
          <w:sz w:val="22"/>
          <w:szCs w:val="22"/>
          <w:lang w:val="en-US"/>
        </w:rPr>
        <w:t>, and gains on invested sums) on the investment assets held by the scheme for the year</w:t>
      </w:r>
    </w:p>
    <w:p w14:paraId="10284B73" w14:textId="1C293B1C" w:rsidR="005F13E3" w:rsidRPr="00133C91" w:rsidRDefault="005F13E3" w:rsidP="005F13E3">
      <w:pPr>
        <w:pStyle w:val="T1TableStyle"/>
        <w:ind w:left="720" w:hanging="720"/>
        <w:rPr>
          <w:rFonts w:ascii="Verdana" w:eastAsia="Calibri" w:hAnsi="Verdana"/>
          <w:sz w:val="22"/>
          <w:szCs w:val="22"/>
        </w:rPr>
      </w:pPr>
      <w:r w:rsidRPr="00133C91">
        <w:rPr>
          <w:rFonts w:ascii="Verdana" w:eastAsia="Calibri" w:hAnsi="Verdana"/>
          <w:sz w:val="22"/>
          <w:szCs w:val="22"/>
        </w:rPr>
        <w:t xml:space="preserve">• </w:t>
      </w:r>
      <w:r w:rsidRPr="00133C91">
        <w:rPr>
          <w:rFonts w:ascii="Verdana" w:eastAsia="Calibri" w:hAnsi="Verdana"/>
          <w:sz w:val="22"/>
          <w:szCs w:val="22"/>
        </w:rPr>
        <w:tab/>
        <w:t>Actuarial gains and losses – arise where actual events have not coincided with actuarial assumptions made for the last valuation.</w:t>
      </w:r>
    </w:p>
    <w:p w14:paraId="4C0A72EC" w14:textId="77777777" w:rsidR="005F13E3" w:rsidRPr="001873B3" w:rsidRDefault="005F13E3">
      <w:pPr>
        <w:pStyle w:val="T1TableStyle"/>
        <w:rPr>
          <w:rFonts w:ascii="Verdana" w:eastAsia="Calibri" w:hAnsi="Verdana"/>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C40B6" w:rsidRPr="002C40B6" w14:paraId="29089407"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1B2B416" w14:textId="77777777" w:rsidR="005F13E3" w:rsidRPr="002C40B6" w:rsidRDefault="005F13E3"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7FB398F7" w14:textId="77777777" w:rsidR="005F13E3" w:rsidRPr="002C40B6" w:rsidRDefault="005F13E3" w:rsidP="007426AA">
            <w:pPr>
              <w:jc w:val="center"/>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80027EE" w14:textId="77777777" w:rsidR="005F13E3" w:rsidRPr="002C40B6" w:rsidRDefault="005F13E3" w:rsidP="007426AA">
            <w:pPr>
              <w:jc w:val="center"/>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 xml:space="preserve">  Disc Benefits</w:t>
            </w:r>
          </w:p>
        </w:tc>
      </w:tr>
      <w:tr w:rsidR="002C40B6" w:rsidRPr="002C40B6" w14:paraId="299A7EB2"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9239DB8" w14:textId="77777777" w:rsidR="005F13E3" w:rsidRPr="002C40B6"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76667920"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5441C64C"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2020/21</w:t>
            </w:r>
          </w:p>
        </w:tc>
        <w:tc>
          <w:tcPr>
            <w:tcW w:w="1271" w:type="dxa"/>
            <w:gridSpan w:val="2"/>
            <w:tcBorders>
              <w:top w:val="nil"/>
              <w:bottom w:val="nil"/>
            </w:tcBorders>
            <w:shd w:val="clear" w:color="auto" w:fill="auto"/>
            <w:vAlign w:val="center"/>
            <w:hideMark/>
          </w:tcPr>
          <w:p w14:paraId="7A612D3E"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7D11A958"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2020/21</w:t>
            </w:r>
          </w:p>
        </w:tc>
      </w:tr>
      <w:tr w:rsidR="002C40B6" w:rsidRPr="002C40B6" w14:paraId="71106E1C"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26FB3188" w14:textId="77777777" w:rsidR="005F13E3" w:rsidRPr="002C40B6"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DA7F119"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7ED8F284"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63DCB91F"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5B6CE2D"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r>
      <w:tr w:rsidR="006B6C1C" w:rsidRPr="001873B3" w14:paraId="47944485" w14:textId="77777777" w:rsidTr="00BC27DA">
        <w:trPr>
          <w:trHeight w:val="210"/>
        </w:trPr>
        <w:tc>
          <w:tcPr>
            <w:tcW w:w="5103" w:type="dxa"/>
            <w:gridSpan w:val="2"/>
            <w:tcBorders>
              <w:top w:val="nil"/>
              <w:left w:val="dashSmallGap" w:sz="4" w:space="0" w:color="auto"/>
              <w:bottom w:val="nil"/>
            </w:tcBorders>
            <w:shd w:val="clear" w:color="auto" w:fill="auto"/>
            <w:noWrap/>
          </w:tcPr>
          <w:p w14:paraId="778EB37A" w14:textId="7159B99B" w:rsidR="006B6C1C" w:rsidRPr="002C40B6" w:rsidRDefault="006B6C1C" w:rsidP="006B6C1C">
            <w:pPr>
              <w:ind w:firstLineChars="100" w:firstLine="161"/>
              <w:rPr>
                <w:rFonts w:ascii="Arial" w:eastAsia="Times New Roman" w:hAnsi="Arial" w:cs="Arial"/>
                <w:b/>
                <w:bCs/>
                <w:sz w:val="16"/>
                <w:szCs w:val="16"/>
                <w:lang w:val="en-GB" w:eastAsia="en-GB"/>
              </w:rPr>
            </w:pPr>
            <w:r w:rsidRPr="002C40B6">
              <w:rPr>
                <w:rFonts w:ascii="Arial" w:hAnsi="Arial" w:cs="Arial"/>
                <w:b/>
                <w:bCs/>
                <w:sz w:val="16"/>
                <w:szCs w:val="16"/>
              </w:rPr>
              <w:t>Opening fair value of scheme assets</w:t>
            </w:r>
          </w:p>
        </w:tc>
        <w:tc>
          <w:tcPr>
            <w:tcW w:w="1134" w:type="dxa"/>
            <w:shd w:val="clear" w:color="auto" w:fill="auto"/>
            <w:noWrap/>
          </w:tcPr>
          <w:p w14:paraId="38884DBA" w14:textId="730B0D75" w:rsidR="006B6C1C" w:rsidRPr="002C40B6" w:rsidRDefault="006B6C1C" w:rsidP="006B6C1C">
            <w:pPr>
              <w:jc w:val="right"/>
              <w:rPr>
                <w:rFonts w:ascii="Arial" w:eastAsia="Times New Roman" w:hAnsi="Arial" w:cs="Arial"/>
                <w:b/>
                <w:bCs/>
                <w:sz w:val="16"/>
                <w:szCs w:val="16"/>
                <w:lang w:val="en-GB" w:eastAsia="en-GB"/>
              </w:rPr>
            </w:pPr>
            <w:r w:rsidRPr="002C40B6">
              <w:rPr>
                <w:rFonts w:ascii="Arial" w:hAnsi="Arial" w:cs="Arial"/>
                <w:sz w:val="16"/>
                <w:szCs w:val="16"/>
              </w:rPr>
              <w:t>97,920</w:t>
            </w:r>
          </w:p>
        </w:tc>
        <w:tc>
          <w:tcPr>
            <w:tcW w:w="1276" w:type="dxa"/>
            <w:shd w:val="clear" w:color="auto" w:fill="DAEEF3" w:themeFill="accent5" w:themeFillTint="33"/>
            <w:noWrap/>
          </w:tcPr>
          <w:p w14:paraId="601A9C87" w14:textId="41E38D53" w:rsidR="006B6C1C" w:rsidRPr="00334C6F" w:rsidRDefault="00942473" w:rsidP="006B6C1C">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93,770</w:t>
            </w:r>
          </w:p>
        </w:tc>
        <w:tc>
          <w:tcPr>
            <w:tcW w:w="1271" w:type="dxa"/>
            <w:gridSpan w:val="2"/>
            <w:shd w:val="clear" w:color="auto" w:fill="auto"/>
            <w:noWrap/>
          </w:tcPr>
          <w:p w14:paraId="77F3DD94" w14:textId="47446569" w:rsidR="006B6C1C" w:rsidRPr="00334C6F" w:rsidRDefault="006B6C1C" w:rsidP="006B6C1C">
            <w:pPr>
              <w:jc w:val="right"/>
              <w:rPr>
                <w:rFonts w:ascii="Arial" w:eastAsia="Times New Roman" w:hAnsi="Arial" w:cs="Arial"/>
                <w:b/>
                <w:bCs/>
                <w:sz w:val="16"/>
                <w:szCs w:val="16"/>
                <w:lang w:val="en-GB" w:eastAsia="en-GB"/>
              </w:rPr>
            </w:pPr>
            <w:r w:rsidRPr="00334C6F">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61885E3D" w14:textId="51B1846A" w:rsidR="006B6C1C" w:rsidRPr="00334C6F" w:rsidRDefault="00942473" w:rsidP="006B6C1C">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0</w:t>
            </w:r>
          </w:p>
        </w:tc>
      </w:tr>
      <w:tr w:rsidR="006B6C1C" w:rsidRPr="001873B3" w14:paraId="63B84F47" w14:textId="77777777" w:rsidTr="00BC27DA">
        <w:trPr>
          <w:trHeight w:val="210"/>
        </w:trPr>
        <w:tc>
          <w:tcPr>
            <w:tcW w:w="5103" w:type="dxa"/>
            <w:gridSpan w:val="2"/>
            <w:tcBorders>
              <w:top w:val="nil"/>
              <w:left w:val="dashSmallGap" w:sz="4" w:space="0" w:color="auto"/>
              <w:bottom w:val="nil"/>
            </w:tcBorders>
            <w:shd w:val="clear" w:color="auto" w:fill="auto"/>
            <w:noWrap/>
          </w:tcPr>
          <w:p w14:paraId="1E156D8C" w14:textId="6A9F8EB4" w:rsidR="006B6C1C" w:rsidRPr="002C40B6" w:rsidRDefault="006B6C1C" w:rsidP="006B6C1C">
            <w:pPr>
              <w:ind w:firstLineChars="100" w:firstLine="160"/>
              <w:rPr>
                <w:rFonts w:ascii="Arial" w:hAnsi="Arial" w:cs="Arial"/>
                <w:sz w:val="16"/>
                <w:szCs w:val="16"/>
              </w:rPr>
            </w:pPr>
            <w:r w:rsidRPr="002C40B6">
              <w:rPr>
                <w:rFonts w:ascii="Arial" w:hAnsi="Arial" w:cs="Arial"/>
                <w:sz w:val="16"/>
                <w:szCs w:val="16"/>
              </w:rPr>
              <w:t>Interest income</w:t>
            </w:r>
          </w:p>
        </w:tc>
        <w:tc>
          <w:tcPr>
            <w:tcW w:w="1134" w:type="dxa"/>
            <w:shd w:val="clear" w:color="auto" w:fill="auto"/>
            <w:noWrap/>
          </w:tcPr>
          <w:p w14:paraId="3718556C" w14:textId="2951758F" w:rsidR="006B6C1C" w:rsidRPr="002C40B6" w:rsidRDefault="006B6C1C" w:rsidP="006B6C1C">
            <w:pPr>
              <w:jc w:val="right"/>
              <w:rPr>
                <w:rFonts w:ascii="Arial" w:hAnsi="Arial" w:cs="Arial"/>
                <w:sz w:val="16"/>
                <w:szCs w:val="16"/>
              </w:rPr>
            </w:pPr>
            <w:r w:rsidRPr="002C40B6">
              <w:rPr>
                <w:rFonts w:ascii="Arial" w:hAnsi="Arial" w:cs="Arial"/>
                <w:sz w:val="16"/>
                <w:szCs w:val="16"/>
              </w:rPr>
              <w:t>2,340</w:t>
            </w:r>
          </w:p>
        </w:tc>
        <w:tc>
          <w:tcPr>
            <w:tcW w:w="1276" w:type="dxa"/>
            <w:shd w:val="clear" w:color="auto" w:fill="DAEEF3" w:themeFill="accent5" w:themeFillTint="33"/>
            <w:noWrap/>
          </w:tcPr>
          <w:p w14:paraId="3B91E79A" w14:textId="411FB960" w:rsidR="006B6C1C" w:rsidRPr="00334C6F" w:rsidRDefault="00942473" w:rsidP="006B6C1C">
            <w:pPr>
              <w:jc w:val="right"/>
              <w:rPr>
                <w:rFonts w:ascii="Arial" w:hAnsi="Arial" w:cs="Arial"/>
                <w:sz w:val="16"/>
                <w:szCs w:val="16"/>
              </w:rPr>
            </w:pPr>
            <w:r w:rsidRPr="00334C6F">
              <w:rPr>
                <w:rFonts w:ascii="Arial" w:hAnsi="Arial" w:cs="Arial"/>
                <w:sz w:val="16"/>
                <w:szCs w:val="16"/>
              </w:rPr>
              <w:t>2,130</w:t>
            </w:r>
          </w:p>
        </w:tc>
        <w:tc>
          <w:tcPr>
            <w:tcW w:w="1271" w:type="dxa"/>
            <w:gridSpan w:val="2"/>
            <w:shd w:val="clear" w:color="auto" w:fill="auto"/>
            <w:noWrap/>
          </w:tcPr>
          <w:p w14:paraId="676ED0D7" w14:textId="03B183CC" w:rsidR="006B6C1C" w:rsidRPr="00334C6F" w:rsidRDefault="006B6C1C" w:rsidP="006B6C1C">
            <w:pPr>
              <w:jc w:val="right"/>
              <w:rPr>
                <w:rFonts w:ascii="Arial" w:hAnsi="Arial" w:cs="Arial"/>
                <w:sz w:val="16"/>
                <w:szCs w:val="16"/>
              </w:rPr>
            </w:pPr>
            <w:r w:rsidRPr="00334C6F">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214EB667" w14:textId="791775FB" w:rsidR="006B6C1C" w:rsidRPr="00334C6F" w:rsidRDefault="00942473" w:rsidP="006B6C1C">
            <w:pPr>
              <w:jc w:val="right"/>
              <w:rPr>
                <w:rFonts w:ascii="Arial" w:hAnsi="Arial" w:cs="Arial"/>
                <w:sz w:val="16"/>
                <w:szCs w:val="16"/>
              </w:rPr>
            </w:pPr>
            <w:r w:rsidRPr="00334C6F">
              <w:rPr>
                <w:rFonts w:ascii="Arial" w:hAnsi="Arial" w:cs="Arial"/>
                <w:sz w:val="16"/>
                <w:szCs w:val="16"/>
              </w:rPr>
              <w:t>0</w:t>
            </w:r>
          </w:p>
        </w:tc>
      </w:tr>
      <w:tr w:rsidR="006B6C1C" w:rsidRPr="001873B3" w14:paraId="20176C23" w14:textId="77777777" w:rsidTr="00BC27DA">
        <w:trPr>
          <w:trHeight w:val="210"/>
        </w:trPr>
        <w:tc>
          <w:tcPr>
            <w:tcW w:w="5103" w:type="dxa"/>
            <w:gridSpan w:val="2"/>
            <w:tcBorders>
              <w:top w:val="nil"/>
              <w:left w:val="dashSmallGap" w:sz="4" w:space="0" w:color="auto"/>
              <w:bottom w:val="nil"/>
            </w:tcBorders>
            <w:shd w:val="clear" w:color="auto" w:fill="auto"/>
            <w:noWrap/>
          </w:tcPr>
          <w:p w14:paraId="30C64A09" w14:textId="3B17D43D" w:rsidR="006B6C1C" w:rsidRPr="002C40B6" w:rsidRDefault="006B6C1C" w:rsidP="006B6C1C">
            <w:pPr>
              <w:ind w:firstLineChars="100" w:firstLine="160"/>
              <w:rPr>
                <w:rFonts w:ascii="Arial" w:hAnsi="Arial" w:cs="Arial"/>
                <w:sz w:val="16"/>
                <w:szCs w:val="16"/>
              </w:rPr>
            </w:pPr>
            <w:r w:rsidRPr="002C40B6">
              <w:rPr>
                <w:rFonts w:ascii="Arial" w:hAnsi="Arial" w:cs="Arial"/>
                <w:sz w:val="16"/>
                <w:szCs w:val="16"/>
              </w:rPr>
              <w:t>Remeasurement gain/(loss) on assets</w:t>
            </w:r>
          </w:p>
        </w:tc>
        <w:tc>
          <w:tcPr>
            <w:tcW w:w="1134" w:type="dxa"/>
            <w:shd w:val="clear" w:color="auto" w:fill="auto"/>
            <w:noWrap/>
          </w:tcPr>
          <w:p w14:paraId="4212FCAF" w14:textId="3517B9E1" w:rsidR="006B6C1C" w:rsidRPr="002C40B6" w:rsidRDefault="006B6C1C" w:rsidP="006B6C1C">
            <w:pPr>
              <w:jc w:val="right"/>
              <w:rPr>
                <w:rFonts w:ascii="Arial" w:hAnsi="Arial" w:cs="Arial"/>
                <w:sz w:val="16"/>
                <w:szCs w:val="16"/>
              </w:rPr>
            </w:pPr>
            <w:r w:rsidRPr="002C40B6">
              <w:rPr>
                <w:rFonts w:ascii="Arial" w:hAnsi="Arial" w:cs="Arial"/>
                <w:sz w:val="16"/>
                <w:szCs w:val="16"/>
              </w:rPr>
              <w:t>(5,910)</w:t>
            </w:r>
          </w:p>
        </w:tc>
        <w:tc>
          <w:tcPr>
            <w:tcW w:w="1276" w:type="dxa"/>
            <w:shd w:val="clear" w:color="auto" w:fill="DAEEF3" w:themeFill="accent5" w:themeFillTint="33"/>
            <w:noWrap/>
          </w:tcPr>
          <w:p w14:paraId="6D748F00" w14:textId="61D4734A" w:rsidR="006B6C1C" w:rsidRPr="00334C6F" w:rsidRDefault="00942473" w:rsidP="006B6C1C">
            <w:pPr>
              <w:jc w:val="right"/>
              <w:rPr>
                <w:rFonts w:ascii="Arial" w:hAnsi="Arial" w:cs="Arial"/>
                <w:sz w:val="16"/>
                <w:szCs w:val="16"/>
              </w:rPr>
            </w:pPr>
            <w:r w:rsidRPr="00334C6F">
              <w:rPr>
                <w:rFonts w:ascii="Arial" w:hAnsi="Arial" w:cs="Arial"/>
                <w:sz w:val="16"/>
                <w:szCs w:val="16"/>
              </w:rPr>
              <w:t>21,060</w:t>
            </w:r>
          </w:p>
        </w:tc>
        <w:tc>
          <w:tcPr>
            <w:tcW w:w="1271" w:type="dxa"/>
            <w:gridSpan w:val="2"/>
            <w:shd w:val="clear" w:color="auto" w:fill="auto"/>
            <w:noWrap/>
          </w:tcPr>
          <w:p w14:paraId="2B9EF381" w14:textId="4C19D82A" w:rsidR="006B6C1C" w:rsidRPr="00334C6F" w:rsidRDefault="006B6C1C" w:rsidP="006B6C1C">
            <w:pPr>
              <w:jc w:val="right"/>
              <w:rPr>
                <w:rFonts w:ascii="Arial" w:hAnsi="Arial" w:cs="Arial"/>
                <w:sz w:val="16"/>
                <w:szCs w:val="16"/>
              </w:rPr>
            </w:pPr>
            <w:r w:rsidRPr="00334C6F">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0BF06320" w14:textId="2E57BDF1" w:rsidR="006B6C1C" w:rsidRPr="00334C6F" w:rsidRDefault="00942473" w:rsidP="006B6C1C">
            <w:pPr>
              <w:jc w:val="right"/>
              <w:rPr>
                <w:rFonts w:ascii="Arial" w:hAnsi="Arial" w:cs="Arial"/>
                <w:sz w:val="16"/>
                <w:szCs w:val="16"/>
              </w:rPr>
            </w:pPr>
            <w:r w:rsidRPr="00334C6F">
              <w:rPr>
                <w:rFonts w:ascii="Arial" w:hAnsi="Arial" w:cs="Arial"/>
                <w:sz w:val="16"/>
                <w:szCs w:val="16"/>
              </w:rPr>
              <w:t>0</w:t>
            </w:r>
          </w:p>
        </w:tc>
      </w:tr>
      <w:tr w:rsidR="006B6C1C" w:rsidRPr="001873B3" w14:paraId="414B13D8" w14:textId="77777777" w:rsidTr="00BC27DA">
        <w:trPr>
          <w:trHeight w:val="210"/>
        </w:trPr>
        <w:tc>
          <w:tcPr>
            <w:tcW w:w="5103" w:type="dxa"/>
            <w:gridSpan w:val="2"/>
            <w:tcBorders>
              <w:top w:val="nil"/>
              <w:left w:val="dashSmallGap" w:sz="4" w:space="0" w:color="auto"/>
              <w:bottom w:val="nil"/>
            </w:tcBorders>
            <w:shd w:val="clear" w:color="auto" w:fill="auto"/>
            <w:noWrap/>
          </w:tcPr>
          <w:p w14:paraId="40FA9464" w14:textId="17ACD67C" w:rsidR="006B6C1C" w:rsidRPr="002C40B6" w:rsidRDefault="006B6C1C" w:rsidP="006B6C1C">
            <w:pPr>
              <w:ind w:firstLineChars="100" w:firstLine="160"/>
              <w:rPr>
                <w:rFonts w:ascii="Arial" w:hAnsi="Arial" w:cs="Arial"/>
                <w:sz w:val="16"/>
                <w:szCs w:val="16"/>
              </w:rPr>
            </w:pPr>
            <w:r w:rsidRPr="002C40B6">
              <w:rPr>
                <w:rFonts w:ascii="Arial" w:hAnsi="Arial" w:cs="Arial"/>
                <w:sz w:val="16"/>
                <w:szCs w:val="16"/>
              </w:rPr>
              <w:t>Contribution from employer</w:t>
            </w:r>
          </w:p>
        </w:tc>
        <w:tc>
          <w:tcPr>
            <w:tcW w:w="1134" w:type="dxa"/>
            <w:shd w:val="clear" w:color="auto" w:fill="auto"/>
            <w:noWrap/>
          </w:tcPr>
          <w:p w14:paraId="681BA627" w14:textId="1CB8053C" w:rsidR="006B6C1C" w:rsidRPr="002C40B6" w:rsidRDefault="006B6C1C" w:rsidP="006B6C1C">
            <w:pPr>
              <w:jc w:val="right"/>
              <w:rPr>
                <w:rFonts w:ascii="Arial" w:hAnsi="Arial" w:cs="Arial"/>
                <w:sz w:val="16"/>
                <w:szCs w:val="16"/>
              </w:rPr>
            </w:pPr>
            <w:r w:rsidRPr="002C40B6">
              <w:rPr>
                <w:rFonts w:ascii="Arial" w:hAnsi="Arial" w:cs="Arial"/>
                <w:sz w:val="16"/>
                <w:szCs w:val="16"/>
              </w:rPr>
              <w:t>2,240</w:t>
            </w:r>
          </w:p>
        </w:tc>
        <w:tc>
          <w:tcPr>
            <w:tcW w:w="1276" w:type="dxa"/>
            <w:shd w:val="clear" w:color="auto" w:fill="DAEEF3" w:themeFill="accent5" w:themeFillTint="33"/>
            <w:noWrap/>
          </w:tcPr>
          <w:p w14:paraId="07C2209B" w14:textId="3A40C161" w:rsidR="006B6C1C" w:rsidRPr="00334C6F" w:rsidRDefault="00634DFB" w:rsidP="006B6C1C">
            <w:pPr>
              <w:jc w:val="right"/>
              <w:rPr>
                <w:rFonts w:ascii="Arial" w:hAnsi="Arial" w:cs="Arial"/>
                <w:sz w:val="16"/>
                <w:szCs w:val="16"/>
              </w:rPr>
            </w:pPr>
            <w:r w:rsidRPr="00334C6F">
              <w:rPr>
                <w:rFonts w:ascii="Arial" w:hAnsi="Arial" w:cs="Arial"/>
                <w:sz w:val="16"/>
                <w:szCs w:val="16"/>
              </w:rPr>
              <w:t>1,750</w:t>
            </w:r>
          </w:p>
        </w:tc>
        <w:tc>
          <w:tcPr>
            <w:tcW w:w="1271" w:type="dxa"/>
            <w:gridSpan w:val="2"/>
            <w:shd w:val="clear" w:color="auto" w:fill="auto"/>
            <w:noWrap/>
          </w:tcPr>
          <w:p w14:paraId="3D698624" w14:textId="45AD1519" w:rsidR="006B6C1C" w:rsidRPr="00334C6F" w:rsidRDefault="006B6C1C" w:rsidP="006B6C1C">
            <w:pPr>
              <w:jc w:val="right"/>
              <w:rPr>
                <w:rFonts w:ascii="Arial" w:hAnsi="Arial" w:cs="Arial"/>
                <w:sz w:val="16"/>
                <w:szCs w:val="16"/>
              </w:rPr>
            </w:pPr>
            <w:r w:rsidRPr="00334C6F">
              <w:rPr>
                <w:rFonts w:ascii="Arial" w:hAnsi="Arial" w:cs="Arial"/>
                <w:sz w:val="16"/>
                <w:szCs w:val="16"/>
              </w:rPr>
              <w:t>270</w:t>
            </w:r>
          </w:p>
        </w:tc>
        <w:tc>
          <w:tcPr>
            <w:tcW w:w="1276" w:type="dxa"/>
            <w:tcBorders>
              <w:top w:val="nil"/>
              <w:bottom w:val="nil"/>
              <w:right w:val="dashSmallGap" w:sz="4" w:space="0" w:color="auto"/>
            </w:tcBorders>
            <w:shd w:val="clear" w:color="auto" w:fill="DAEEF3" w:themeFill="accent5" w:themeFillTint="33"/>
            <w:noWrap/>
          </w:tcPr>
          <w:p w14:paraId="144BF6E3" w14:textId="0CC806F2" w:rsidR="006B6C1C" w:rsidRPr="00334C6F" w:rsidRDefault="00634DFB" w:rsidP="006B6C1C">
            <w:pPr>
              <w:jc w:val="right"/>
              <w:rPr>
                <w:rFonts w:ascii="Arial" w:hAnsi="Arial" w:cs="Arial"/>
                <w:sz w:val="16"/>
                <w:szCs w:val="16"/>
              </w:rPr>
            </w:pPr>
            <w:r w:rsidRPr="00334C6F">
              <w:rPr>
                <w:rFonts w:ascii="Arial" w:hAnsi="Arial" w:cs="Arial"/>
                <w:sz w:val="16"/>
                <w:szCs w:val="16"/>
              </w:rPr>
              <w:t>260</w:t>
            </w:r>
          </w:p>
        </w:tc>
      </w:tr>
      <w:tr w:rsidR="006B6C1C" w:rsidRPr="001873B3" w14:paraId="0D3848AA" w14:textId="77777777" w:rsidTr="00BC27DA">
        <w:trPr>
          <w:trHeight w:val="210"/>
        </w:trPr>
        <w:tc>
          <w:tcPr>
            <w:tcW w:w="5103" w:type="dxa"/>
            <w:gridSpan w:val="2"/>
            <w:tcBorders>
              <w:top w:val="nil"/>
              <w:left w:val="dashSmallGap" w:sz="4" w:space="0" w:color="auto"/>
              <w:bottom w:val="nil"/>
            </w:tcBorders>
            <w:shd w:val="clear" w:color="auto" w:fill="auto"/>
            <w:noWrap/>
          </w:tcPr>
          <w:p w14:paraId="784513D7" w14:textId="253E4CC8" w:rsidR="006B6C1C" w:rsidRPr="002C40B6" w:rsidRDefault="006B6C1C" w:rsidP="006B6C1C">
            <w:pPr>
              <w:ind w:firstLineChars="100" w:firstLine="160"/>
              <w:rPr>
                <w:rFonts w:ascii="Arial" w:hAnsi="Arial" w:cs="Arial"/>
                <w:sz w:val="16"/>
                <w:szCs w:val="16"/>
              </w:rPr>
            </w:pPr>
            <w:r w:rsidRPr="002C40B6">
              <w:rPr>
                <w:rFonts w:ascii="Arial" w:hAnsi="Arial" w:cs="Arial"/>
                <w:sz w:val="16"/>
                <w:szCs w:val="16"/>
              </w:rPr>
              <w:t xml:space="preserve">Contribution from </w:t>
            </w:r>
            <w:proofErr w:type="gramStart"/>
            <w:r w:rsidRPr="002C40B6">
              <w:rPr>
                <w:rFonts w:ascii="Arial" w:hAnsi="Arial" w:cs="Arial"/>
                <w:sz w:val="16"/>
                <w:szCs w:val="16"/>
              </w:rPr>
              <w:t>employee's</w:t>
            </w:r>
            <w:proofErr w:type="gramEnd"/>
            <w:r w:rsidRPr="002C40B6">
              <w:rPr>
                <w:rFonts w:ascii="Arial" w:hAnsi="Arial" w:cs="Arial"/>
                <w:sz w:val="16"/>
                <w:szCs w:val="16"/>
              </w:rPr>
              <w:t xml:space="preserve"> into scheme</w:t>
            </w:r>
          </w:p>
        </w:tc>
        <w:tc>
          <w:tcPr>
            <w:tcW w:w="1134" w:type="dxa"/>
            <w:shd w:val="clear" w:color="auto" w:fill="auto"/>
            <w:noWrap/>
          </w:tcPr>
          <w:p w14:paraId="0D171F29" w14:textId="51C1172E" w:rsidR="006B6C1C" w:rsidRPr="002C40B6" w:rsidRDefault="006B6C1C" w:rsidP="006B6C1C">
            <w:pPr>
              <w:jc w:val="right"/>
              <w:rPr>
                <w:rFonts w:ascii="Arial" w:hAnsi="Arial" w:cs="Arial"/>
                <w:sz w:val="16"/>
                <w:szCs w:val="16"/>
              </w:rPr>
            </w:pPr>
            <w:r w:rsidRPr="002C40B6">
              <w:rPr>
                <w:rFonts w:ascii="Arial" w:hAnsi="Arial" w:cs="Arial"/>
                <w:sz w:val="16"/>
                <w:szCs w:val="16"/>
              </w:rPr>
              <w:t>640</w:t>
            </w:r>
          </w:p>
        </w:tc>
        <w:tc>
          <w:tcPr>
            <w:tcW w:w="1276" w:type="dxa"/>
            <w:shd w:val="clear" w:color="auto" w:fill="DAEEF3" w:themeFill="accent5" w:themeFillTint="33"/>
            <w:noWrap/>
          </w:tcPr>
          <w:p w14:paraId="4B132BB4" w14:textId="0153974C" w:rsidR="006B6C1C" w:rsidRPr="00334C6F" w:rsidRDefault="00634DFB" w:rsidP="006B6C1C">
            <w:pPr>
              <w:jc w:val="right"/>
              <w:rPr>
                <w:rFonts w:ascii="Arial" w:hAnsi="Arial" w:cs="Arial"/>
                <w:sz w:val="16"/>
                <w:szCs w:val="16"/>
              </w:rPr>
            </w:pPr>
            <w:r w:rsidRPr="00334C6F">
              <w:rPr>
                <w:rFonts w:ascii="Arial" w:hAnsi="Arial" w:cs="Arial"/>
                <w:sz w:val="16"/>
                <w:szCs w:val="16"/>
              </w:rPr>
              <w:t>680</w:t>
            </w:r>
          </w:p>
        </w:tc>
        <w:tc>
          <w:tcPr>
            <w:tcW w:w="1271" w:type="dxa"/>
            <w:gridSpan w:val="2"/>
            <w:shd w:val="clear" w:color="auto" w:fill="auto"/>
            <w:noWrap/>
          </w:tcPr>
          <w:p w14:paraId="398080FE" w14:textId="0FE01C64" w:rsidR="006B6C1C" w:rsidRPr="00334C6F" w:rsidRDefault="006B6C1C" w:rsidP="006B6C1C">
            <w:pPr>
              <w:jc w:val="right"/>
              <w:rPr>
                <w:rFonts w:ascii="Arial" w:hAnsi="Arial" w:cs="Arial"/>
                <w:sz w:val="16"/>
                <w:szCs w:val="16"/>
              </w:rPr>
            </w:pPr>
            <w:r w:rsidRPr="00334C6F">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11E159A2" w14:textId="7EDFE019" w:rsidR="006B6C1C" w:rsidRPr="00334C6F" w:rsidRDefault="00634DFB" w:rsidP="006B6C1C">
            <w:pPr>
              <w:jc w:val="right"/>
              <w:rPr>
                <w:rFonts w:ascii="Arial" w:hAnsi="Arial" w:cs="Arial"/>
                <w:sz w:val="16"/>
                <w:szCs w:val="16"/>
              </w:rPr>
            </w:pPr>
            <w:r w:rsidRPr="00334C6F">
              <w:rPr>
                <w:rFonts w:ascii="Arial" w:hAnsi="Arial" w:cs="Arial"/>
                <w:sz w:val="16"/>
                <w:szCs w:val="16"/>
              </w:rPr>
              <w:t>0</w:t>
            </w:r>
          </w:p>
        </w:tc>
      </w:tr>
      <w:tr w:rsidR="006B6C1C" w:rsidRPr="001873B3" w14:paraId="133439B4" w14:textId="77777777" w:rsidTr="00BC27DA">
        <w:trPr>
          <w:trHeight w:val="210"/>
        </w:trPr>
        <w:tc>
          <w:tcPr>
            <w:tcW w:w="5103" w:type="dxa"/>
            <w:gridSpan w:val="2"/>
            <w:tcBorders>
              <w:top w:val="nil"/>
              <w:left w:val="dashSmallGap" w:sz="4" w:space="0" w:color="auto"/>
              <w:bottom w:val="nil"/>
            </w:tcBorders>
            <w:shd w:val="clear" w:color="auto" w:fill="auto"/>
            <w:noWrap/>
          </w:tcPr>
          <w:p w14:paraId="434846B3" w14:textId="19048BFB" w:rsidR="006B6C1C" w:rsidRPr="002C40B6" w:rsidRDefault="006B6C1C" w:rsidP="006B6C1C">
            <w:pPr>
              <w:ind w:firstLineChars="100" w:firstLine="160"/>
              <w:rPr>
                <w:rFonts w:ascii="Arial" w:hAnsi="Arial" w:cs="Arial"/>
                <w:sz w:val="16"/>
                <w:szCs w:val="16"/>
              </w:rPr>
            </w:pPr>
            <w:r w:rsidRPr="002C40B6">
              <w:rPr>
                <w:rFonts w:ascii="Arial" w:hAnsi="Arial" w:cs="Arial"/>
                <w:sz w:val="16"/>
                <w:szCs w:val="16"/>
              </w:rPr>
              <w:t>Net Benefits paid</w:t>
            </w:r>
          </w:p>
        </w:tc>
        <w:tc>
          <w:tcPr>
            <w:tcW w:w="1134" w:type="dxa"/>
            <w:shd w:val="clear" w:color="auto" w:fill="auto"/>
            <w:noWrap/>
          </w:tcPr>
          <w:p w14:paraId="46CD098F" w14:textId="4A1A653C" w:rsidR="006B6C1C" w:rsidRPr="002C40B6" w:rsidRDefault="006B6C1C" w:rsidP="006B6C1C">
            <w:pPr>
              <w:jc w:val="right"/>
              <w:rPr>
                <w:rFonts w:ascii="Arial" w:hAnsi="Arial" w:cs="Arial"/>
                <w:sz w:val="16"/>
                <w:szCs w:val="16"/>
              </w:rPr>
            </w:pPr>
            <w:r w:rsidRPr="002C40B6">
              <w:rPr>
                <w:rFonts w:ascii="Arial" w:hAnsi="Arial" w:cs="Arial"/>
                <w:sz w:val="16"/>
                <w:szCs w:val="16"/>
              </w:rPr>
              <w:t>(3,470)</w:t>
            </w:r>
          </w:p>
        </w:tc>
        <w:tc>
          <w:tcPr>
            <w:tcW w:w="1276" w:type="dxa"/>
            <w:shd w:val="clear" w:color="auto" w:fill="DAEEF3" w:themeFill="accent5" w:themeFillTint="33"/>
            <w:noWrap/>
          </w:tcPr>
          <w:p w14:paraId="42F48632" w14:textId="27C31CE8" w:rsidR="006B6C1C" w:rsidRPr="00334C6F" w:rsidRDefault="00634DFB" w:rsidP="006B6C1C">
            <w:pPr>
              <w:jc w:val="right"/>
              <w:rPr>
                <w:rFonts w:ascii="Arial" w:hAnsi="Arial" w:cs="Arial"/>
                <w:sz w:val="16"/>
                <w:szCs w:val="16"/>
              </w:rPr>
            </w:pPr>
            <w:r w:rsidRPr="00334C6F">
              <w:rPr>
                <w:rFonts w:ascii="Arial" w:hAnsi="Arial" w:cs="Arial"/>
                <w:sz w:val="16"/>
                <w:szCs w:val="16"/>
              </w:rPr>
              <w:t>(4,780)</w:t>
            </w:r>
          </w:p>
        </w:tc>
        <w:tc>
          <w:tcPr>
            <w:tcW w:w="1271" w:type="dxa"/>
            <w:gridSpan w:val="2"/>
            <w:shd w:val="clear" w:color="auto" w:fill="auto"/>
            <w:noWrap/>
          </w:tcPr>
          <w:p w14:paraId="39CCFE70" w14:textId="61B929C8" w:rsidR="006B6C1C" w:rsidRPr="00334C6F" w:rsidRDefault="006B6C1C" w:rsidP="006B6C1C">
            <w:pPr>
              <w:jc w:val="right"/>
              <w:rPr>
                <w:rFonts w:ascii="Arial" w:hAnsi="Arial" w:cs="Arial"/>
                <w:sz w:val="16"/>
                <w:szCs w:val="16"/>
              </w:rPr>
            </w:pPr>
            <w:r w:rsidRPr="00334C6F">
              <w:rPr>
                <w:rFonts w:ascii="Arial" w:hAnsi="Arial" w:cs="Arial"/>
                <w:sz w:val="16"/>
                <w:szCs w:val="16"/>
              </w:rPr>
              <w:t>(270)</w:t>
            </w:r>
          </w:p>
        </w:tc>
        <w:tc>
          <w:tcPr>
            <w:tcW w:w="1276" w:type="dxa"/>
            <w:tcBorders>
              <w:top w:val="nil"/>
              <w:bottom w:val="nil"/>
              <w:right w:val="dashSmallGap" w:sz="4" w:space="0" w:color="auto"/>
            </w:tcBorders>
            <w:shd w:val="clear" w:color="auto" w:fill="DAEEF3" w:themeFill="accent5" w:themeFillTint="33"/>
            <w:noWrap/>
          </w:tcPr>
          <w:p w14:paraId="0849D31A" w14:textId="251C5EBC" w:rsidR="006B6C1C" w:rsidRPr="00334C6F" w:rsidRDefault="00634DFB" w:rsidP="006B6C1C">
            <w:pPr>
              <w:jc w:val="right"/>
              <w:rPr>
                <w:rFonts w:ascii="Arial" w:hAnsi="Arial" w:cs="Arial"/>
                <w:sz w:val="16"/>
                <w:szCs w:val="16"/>
              </w:rPr>
            </w:pPr>
            <w:r w:rsidRPr="00334C6F">
              <w:rPr>
                <w:rFonts w:ascii="Arial" w:hAnsi="Arial" w:cs="Arial"/>
                <w:sz w:val="16"/>
                <w:szCs w:val="16"/>
              </w:rPr>
              <w:t>(260)</w:t>
            </w:r>
          </w:p>
        </w:tc>
      </w:tr>
      <w:tr w:rsidR="006B6C1C" w:rsidRPr="001873B3" w14:paraId="4C25C1C1" w14:textId="77777777" w:rsidTr="00BC27DA">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0BE22824" w14:textId="179D83F4" w:rsidR="006B6C1C" w:rsidRPr="002C40B6" w:rsidRDefault="006B6C1C" w:rsidP="006B6C1C">
            <w:pPr>
              <w:ind w:firstLineChars="100" w:firstLine="161"/>
              <w:rPr>
                <w:rFonts w:ascii="Arial" w:eastAsia="Times New Roman" w:hAnsi="Arial" w:cs="Arial"/>
                <w:b/>
                <w:bCs/>
                <w:sz w:val="16"/>
                <w:szCs w:val="16"/>
                <w:lang w:val="en-GB" w:eastAsia="en-GB"/>
              </w:rPr>
            </w:pPr>
            <w:r w:rsidRPr="002C40B6">
              <w:rPr>
                <w:rFonts w:ascii="Arial" w:hAnsi="Arial" w:cs="Arial"/>
                <w:b/>
                <w:bCs/>
                <w:sz w:val="16"/>
                <w:szCs w:val="16"/>
              </w:rPr>
              <w:t>Closing fair value of scheme assets</w:t>
            </w:r>
          </w:p>
        </w:tc>
        <w:tc>
          <w:tcPr>
            <w:tcW w:w="1134" w:type="dxa"/>
            <w:tcBorders>
              <w:top w:val="single" w:sz="4" w:space="0" w:color="auto"/>
              <w:bottom w:val="single" w:sz="4" w:space="0" w:color="auto"/>
            </w:tcBorders>
            <w:shd w:val="clear" w:color="auto" w:fill="auto"/>
            <w:noWrap/>
          </w:tcPr>
          <w:p w14:paraId="7E2A97DC" w14:textId="37739970" w:rsidR="006B6C1C" w:rsidRPr="002C40B6" w:rsidRDefault="006B6C1C" w:rsidP="006B6C1C">
            <w:pPr>
              <w:jc w:val="right"/>
              <w:rPr>
                <w:rFonts w:ascii="Arial" w:eastAsia="Times New Roman" w:hAnsi="Arial" w:cs="Arial"/>
                <w:b/>
                <w:bCs/>
                <w:sz w:val="16"/>
                <w:szCs w:val="16"/>
                <w:lang w:val="en-GB" w:eastAsia="en-GB"/>
              </w:rPr>
            </w:pPr>
            <w:r w:rsidRPr="002C40B6">
              <w:rPr>
                <w:rFonts w:ascii="Arial" w:hAnsi="Arial" w:cs="Arial"/>
                <w:b/>
                <w:bCs/>
                <w:sz w:val="16"/>
                <w:szCs w:val="16"/>
              </w:rPr>
              <w:t>93,760</w:t>
            </w:r>
          </w:p>
        </w:tc>
        <w:tc>
          <w:tcPr>
            <w:tcW w:w="1276" w:type="dxa"/>
            <w:tcBorders>
              <w:top w:val="single" w:sz="4" w:space="0" w:color="auto"/>
              <w:bottom w:val="single" w:sz="4" w:space="0" w:color="auto"/>
            </w:tcBorders>
            <w:shd w:val="clear" w:color="auto" w:fill="DAEEF3" w:themeFill="accent5" w:themeFillTint="33"/>
            <w:noWrap/>
          </w:tcPr>
          <w:p w14:paraId="4310C842" w14:textId="42EEB5E6" w:rsidR="006B6C1C" w:rsidRPr="00334C6F" w:rsidRDefault="00634DFB" w:rsidP="006B6C1C">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114,610</w:t>
            </w:r>
          </w:p>
        </w:tc>
        <w:tc>
          <w:tcPr>
            <w:tcW w:w="1271" w:type="dxa"/>
            <w:gridSpan w:val="2"/>
            <w:tcBorders>
              <w:top w:val="single" w:sz="4" w:space="0" w:color="auto"/>
              <w:bottom w:val="single" w:sz="4" w:space="0" w:color="auto"/>
            </w:tcBorders>
            <w:shd w:val="clear" w:color="auto" w:fill="auto"/>
            <w:noWrap/>
          </w:tcPr>
          <w:p w14:paraId="75DF7732" w14:textId="592A18B0" w:rsidR="006B6C1C" w:rsidRPr="00334C6F" w:rsidRDefault="006B6C1C" w:rsidP="006B6C1C">
            <w:pPr>
              <w:jc w:val="right"/>
              <w:rPr>
                <w:rFonts w:ascii="Arial" w:eastAsia="Times New Roman" w:hAnsi="Arial" w:cs="Arial"/>
                <w:b/>
                <w:bCs/>
                <w:sz w:val="16"/>
                <w:szCs w:val="16"/>
                <w:lang w:val="en-GB" w:eastAsia="en-GB"/>
              </w:rPr>
            </w:pPr>
            <w:r w:rsidRPr="00334C6F">
              <w:rPr>
                <w:rFonts w:ascii="Arial" w:hAnsi="Arial" w:cs="Arial"/>
                <w:b/>
                <w:bCs/>
                <w:sz w:val="16"/>
                <w:szCs w:val="16"/>
              </w:rPr>
              <w:t>0</w:t>
            </w:r>
          </w:p>
        </w:tc>
        <w:tc>
          <w:tcPr>
            <w:tcW w:w="1276" w:type="dxa"/>
            <w:tcBorders>
              <w:top w:val="single" w:sz="4" w:space="0" w:color="auto"/>
              <w:bottom w:val="single" w:sz="4" w:space="0" w:color="auto"/>
              <w:right w:val="dashSmallGap" w:sz="4" w:space="0" w:color="auto"/>
            </w:tcBorders>
            <w:shd w:val="clear" w:color="auto" w:fill="DAEEF3" w:themeFill="accent5" w:themeFillTint="33"/>
            <w:noWrap/>
          </w:tcPr>
          <w:p w14:paraId="18ECB699" w14:textId="5AC4FDF0" w:rsidR="006B6C1C" w:rsidRPr="00334C6F" w:rsidRDefault="00634DFB" w:rsidP="006B6C1C">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0</w:t>
            </w:r>
          </w:p>
        </w:tc>
      </w:tr>
    </w:tbl>
    <w:p w14:paraId="76FA8E57" w14:textId="05338463" w:rsidR="00A71D18" w:rsidRPr="001873B3" w:rsidRDefault="00A71D18">
      <w:pPr>
        <w:pStyle w:val="T1TableStyle"/>
        <w:rPr>
          <w:rFonts w:ascii="Verdana" w:eastAsia="Calibri" w:hAnsi="Verdana"/>
          <w:color w:val="FF0000"/>
          <w:sz w:val="22"/>
          <w:szCs w:val="22"/>
        </w:rPr>
      </w:pPr>
    </w:p>
    <w:p w14:paraId="246A8948" w14:textId="67998A5C" w:rsidR="00A71D18" w:rsidRPr="001873B3" w:rsidRDefault="00A71D18" w:rsidP="19EDCB16">
      <w:pPr>
        <w:pStyle w:val="T1TableStyle"/>
        <w:rPr>
          <w:rFonts w:ascii="Verdana" w:eastAsia="Calibri" w:hAnsi="Verdana"/>
          <w:b/>
          <w:bCs/>
          <w:color w:val="FF0000"/>
          <w:sz w:val="22"/>
          <w:szCs w:val="22"/>
          <w:lang w:val="en-US"/>
        </w:rPr>
      </w:pPr>
      <w:r w:rsidRPr="19EDCB16">
        <w:rPr>
          <w:rFonts w:ascii="Verdana" w:eastAsia="Calibri" w:hAnsi="Verdana"/>
          <w:b/>
          <w:bCs/>
          <w:sz w:val="22"/>
          <w:szCs w:val="22"/>
          <w:lang w:val="en-US"/>
        </w:rPr>
        <w:t>Reconciliation of present value of the scheme liabilities (Defined Benefit Oblig.</w:t>
      </w:r>
      <w:proofErr w:type="gramStart"/>
      <w:r w:rsidRPr="19EDCB16">
        <w:rPr>
          <w:rFonts w:ascii="Verdana" w:eastAsia="Calibri" w:hAnsi="Verdana"/>
          <w:b/>
          <w:bCs/>
          <w:sz w:val="22"/>
          <w:szCs w:val="22"/>
          <w:lang w:val="en-US"/>
        </w:rPr>
        <w:t>);</w:t>
      </w:r>
      <w:proofErr w:type="gramEnd"/>
    </w:p>
    <w:p w14:paraId="18DEDFE5" w14:textId="77777777" w:rsidR="00CF67AB" w:rsidRPr="001873B3" w:rsidRDefault="00CF67AB">
      <w:pPr>
        <w:pStyle w:val="T1TableStyle"/>
        <w:rPr>
          <w:rFonts w:ascii="Verdana" w:eastAsia="Calibri" w:hAnsi="Verdana"/>
          <w:b/>
          <w:bCs/>
          <w:color w:val="FF0000"/>
          <w:sz w:val="22"/>
          <w:szCs w:val="22"/>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2C40B6" w:rsidRPr="002C40B6" w14:paraId="50B92668"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1E5D193E" w14:textId="77777777" w:rsidR="005F13E3" w:rsidRPr="002C40B6" w:rsidRDefault="005F13E3" w:rsidP="007426AA">
            <w:pPr>
              <w:rPr>
                <w:rFonts w:ascii="Arial" w:eastAsia="Times New Roman" w:hAnsi="Arial" w:cs="Arial"/>
                <w:sz w:val="16"/>
                <w:szCs w:val="16"/>
                <w:lang w:val="en-GB" w:eastAsia="en-GB"/>
              </w:rPr>
            </w:pPr>
            <w:bookmarkStart w:id="54" w:name="_Hlk132792654"/>
          </w:p>
        </w:tc>
        <w:tc>
          <w:tcPr>
            <w:tcW w:w="3410" w:type="dxa"/>
            <w:gridSpan w:val="4"/>
            <w:tcBorders>
              <w:top w:val="single" w:sz="4" w:space="0" w:color="auto"/>
              <w:bottom w:val="nil"/>
            </w:tcBorders>
            <w:shd w:val="clear" w:color="auto" w:fill="B6DDE8" w:themeFill="accent5" w:themeFillTint="66"/>
            <w:noWrap/>
            <w:vAlign w:val="center"/>
            <w:hideMark/>
          </w:tcPr>
          <w:p w14:paraId="749E16BE" w14:textId="77777777" w:rsidR="005F13E3" w:rsidRPr="002C40B6" w:rsidRDefault="005F13E3" w:rsidP="007426AA">
            <w:pPr>
              <w:jc w:val="center"/>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6FDB7234" w14:textId="77777777" w:rsidR="005F13E3" w:rsidRPr="002C40B6" w:rsidRDefault="005F13E3" w:rsidP="007426AA">
            <w:pPr>
              <w:jc w:val="center"/>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 xml:space="preserve">  Disc Benefits</w:t>
            </w:r>
          </w:p>
        </w:tc>
      </w:tr>
      <w:tr w:rsidR="002C40B6" w:rsidRPr="002C40B6" w14:paraId="4B07DC4C"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6A0344D0" w14:textId="77777777" w:rsidR="005F13E3" w:rsidRPr="002C40B6" w:rsidRDefault="005F13E3"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1A73C205"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65E70737"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2020/21</w:t>
            </w:r>
          </w:p>
        </w:tc>
        <w:tc>
          <w:tcPr>
            <w:tcW w:w="1271" w:type="dxa"/>
            <w:gridSpan w:val="2"/>
            <w:tcBorders>
              <w:top w:val="nil"/>
              <w:bottom w:val="nil"/>
            </w:tcBorders>
            <w:shd w:val="clear" w:color="auto" w:fill="auto"/>
            <w:vAlign w:val="center"/>
            <w:hideMark/>
          </w:tcPr>
          <w:p w14:paraId="6B0CBB2B"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627559EE"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2020/21</w:t>
            </w:r>
          </w:p>
        </w:tc>
      </w:tr>
      <w:tr w:rsidR="002C40B6" w:rsidRPr="002C40B6" w14:paraId="5C64D6F1"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79B2B7A" w14:textId="77777777" w:rsidR="005F13E3" w:rsidRPr="002C40B6" w:rsidRDefault="005F13E3"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66DF8EF5"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97C2A37"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1" w:type="dxa"/>
            <w:gridSpan w:val="2"/>
            <w:tcBorders>
              <w:top w:val="nil"/>
              <w:bottom w:val="single" w:sz="4" w:space="0" w:color="auto"/>
            </w:tcBorders>
            <w:shd w:val="clear" w:color="auto" w:fill="auto"/>
            <w:noWrap/>
            <w:vAlign w:val="center"/>
            <w:hideMark/>
          </w:tcPr>
          <w:p w14:paraId="1B6C5853"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c>
          <w:tcPr>
            <w:tcW w:w="1276" w:type="dxa"/>
            <w:tcBorders>
              <w:top w:val="nil"/>
              <w:bottom w:val="single" w:sz="4" w:space="0" w:color="auto"/>
            </w:tcBorders>
            <w:shd w:val="clear" w:color="auto" w:fill="B6DDE8" w:themeFill="accent5" w:themeFillTint="66"/>
            <w:noWrap/>
            <w:vAlign w:val="center"/>
            <w:hideMark/>
          </w:tcPr>
          <w:p w14:paraId="2685218D" w14:textId="77777777" w:rsidR="005F13E3" w:rsidRPr="002C40B6" w:rsidRDefault="005F13E3" w:rsidP="007426AA">
            <w:pPr>
              <w:jc w:val="right"/>
              <w:rPr>
                <w:rFonts w:ascii="Arial" w:eastAsia="Times New Roman" w:hAnsi="Arial" w:cs="Arial"/>
                <w:b/>
                <w:bCs/>
                <w:sz w:val="16"/>
                <w:szCs w:val="16"/>
                <w:lang w:val="en-GB" w:eastAsia="en-GB"/>
              </w:rPr>
            </w:pPr>
            <w:r w:rsidRPr="002C40B6">
              <w:rPr>
                <w:rFonts w:ascii="Arial" w:eastAsia="Times New Roman" w:hAnsi="Arial" w:cs="Arial"/>
                <w:b/>
                <w:bCs/>
                <w:sz w:val="16"/>
                <w:szCs w:val="16"/>
                <w:lang w:val="en-GB" w:eastAsia="en-GB"/>
              </w:rPr>
              <w:t>£'000</w:t>
            </w:r>
          </w:p>
        </w:tc>
      </w:tr>
      <w:tr w:rsidR="003215DE" w:rsidRPr="001873B3" w14:paraId="75210C01" w14:textId="77777777" w:rsidTr="00BC27DA">
        <w:trPr>
          <w:trHeight w:val="210"/>
        </w:trPr>
        <w:tc>
          <w:tcPr>
            <w:tcW w:w="5103" w:type="dxa"/>
            <w:gridSpan w:val="2"/>
            <w:tcBorders>
              <w:top w:val="nil"/>
              <w:left w:val="dashSmallGap" w:sz="4" w:space="0" w:color="auto"/>
              <w:bottom w:val="nil"/>
            </w:tcBorders>
            <w:shd w:val="clear" w:color="auto" w:fill="auto"/>
            <w:noWrap/>
          </w:tcPr>
          <w:p w14:paraId="1D9D0A8B" w14:textId="437EFB66" w:rsidR="003215DE" w:rsidRPr="002C40B6" w:rsidRDefault="003215DE" w:rsidP="003215DE">
            <w:pPr>
              <w:ind w:firstLineChars="100" w:firstLine="161"/>
              <w:rPr>
                <w:rFonts w:ascii="Arial" w:eastAsia="Times New Roman" w:hAnsi="Arial" w:cs="Arial"/>
                <w:b/>
                <w:bCs/>
                <w:sz w:val="16"/>
                <w:szCs w:val="16"/>
                <w:lang w:val="en-GB" w:eastAsia="en-GB"/>
              </w:rPr>
            </w:pPr>
            <w:r w:rsidRPr="002C40B6">
              <w:rPr>
                <w:rFonts w:ascii="Arial" w:hAnsi="Arial" w:cs="Arial"/>
                <w:b/>
                <w:bCs/>
                <w:sz w:val="16"/>
                <w:szCs w:val="16"/>
              </w:rPr>
              <w:t xml:space="preserve">Opening balance </w:t>
            </w:r>
            <w:proofErr w:type="gramStart"/>
            <w:r w:rsidRPr="002C40B6">
              <w:rPr>
                <w:rFonts w:ascii="Arial" w:hAnsi="Arial" w:cs="Arial"/>
                <w:b/>
                <w:bCs/>
                <w:sz w:val="16"/>
                <w:szCs w:val="16"/>
              </w:rPr>
              <w:t>at</w:t>
            </w:r>
            <w:proofErr w:type="gramEnd"/>
            <w:r w:rsidRPr="002C40B6">
              <w:rPr>
                <w:rFonts w:ascii="Arial" w:hAnsi="Arial" w:cs="Arial"/>
                <w:b/>
                <w:bCs/>
                <w:sz w:val="16"/>
                <w:szCs w:val="16"/>
              </w:rPr>
              <w:t xml:space="preserve"> 1st April</w:t>
            </w:r>
          </w:p>
        </w:tc>
        <w:tc>
          <w:tcPr>
            <w:tcW w:w="1134" w:type="dxa"/>
            <w:shd w:val="clear" w:color="auto" w:fill="auto"/>
            <w:noWrap/>
          </w:tcPr>
          <w:p w14:paraId="2CAA3AD5" w14:textId="50990658" w:rsidR="003215DE" w:rsidRPr="002C40B6" w:rsidRDefault="003215DE" w:rsidP="003215DE">
            <w:pPr>
              <w:jc w:val="right"/>
              <w:rPr>
                <w:rFonts w:ascii="Arial" w:eastAsia="Times New Roman" w:hAnsi="Arial" w:cs="Arial"/>
                <w:b/>
                <w:bCs/>
                <w:sz w:val="16"/>
                <w:szCs w:val="16"/>
                <w:lang w:val="en-GB" w:eastAsia="en-GB"/>
              </w:rPr>
            </w:pPr>
            <w:r w:rsidRPr="002C40B6">
              <w:rPr>
                <w:rFonts w:ascii="Arial" w:hAnsi="Arial" w:cs="Arial"/>
                <w:sz w:val="16"/>
                <w:szCs w:val="16"/>
              </w:rPr>
              <w:t>142,350</w:t>
            </w:r>
          </w:p>
        </w:tc>
        <w:tc>
          <w:tcPr>
            <w:tcW w:w="1276" w:type="dxa"/>
            <w:shd w:val="clear" w:color="auto" w:fill="DAEEF3" w:themeFill="accent5" w:themeFillTint="33"/>
            <w:noWrap/>
          </w:tcPr>
          <w:p w14:paraId="199FCA09" w14:textId="4CDE1743" w:rsidR="003215DE" w:rsidRPr="00334C6F" w:rsidRDefault="00634DFB" w:rsidP="003215DE">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142,120</w:t>
            </w:r>
          </w:p>
        </w:tc>
        <w:tc>
          <w:tcPr>
            <w:tcW w:w="1271" w:type="dxa"/>
            <w:gridSpan w:val="2"/>
            <w:shd w:val="clear" w:color="auto" w:fill="auto"/>
            <w:noWrap/>
          </w:tcPr>
          <w:p w14:paraId="221667C7" w14:textId="267BB6BA" w:rsidR="003215DE" w:rsidRPr="002C40B6" w:rsidRDefault="003215DE" w:rsidP="003215DE">
            <w:pPr>
              <w:jc w:val="right"/>
              <w:rPr>
                <w:rFonts w:ascii="Arial" w:eastAsia="Times New Roman" w:hAnsi="Arial" w:cs="Arial"/>
                <w:b/>
                <w:bCs/>
                <w:sz w:val="16"/>
                <w:szCs w:val="16"/>
                <w:lang w:val="en-GB" w:eastAsia="en-GB"/>
              </w:rPr>
            </w:pPr>
            <w:r w:rsidRPr="002C40B6">
              <w:rPr>
                <w:rFonts w:ascii="Arial" w:hAnsi="Arial" w:cs="Arial"/>
                <w:sz w:val="16"/>
                <w:szCs w:val="16"/>
              </w:rPr>
              <w:t>4,130</w:t>
            </w:r>
          </w:p>
        </w:tc>
        <w:tc>
          <w:tcPr>
            <w:tcW w:w="1276" w:type="dxa"/>
            <w:tcBorders>
              <w:top w:val="nil"/>
              <w:bottom w:val="nil"/>
              <w:right w:val="dashSmallGap" w:sz="4" w:space="0" w:color="auto"/>
            </w:tcBorders>
            <w:shd w:val="clear" w:color="auto" w:fill="DAEEF3" w:themeFill="accent5" w:themeFillTint="33"/>
            <w:noWrap/>
          </w:tcPr>
          <w:p w14:paraId="50981316" w14:textId="181101F5" w:rsidR="003215DE" w:rsidRPr="00334C6F" w:rsidRDefault="0072652C" w:rsidP="003215DE">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3,810</w:t>
            </w:r>
          </w:p>
        </w:tc>
      </w:tr>
      <w:tr w:rsidR="003215DE" w:rsidRPr="001873B3" w14:paraId="19DFEEB8" w14:textId="77777777" w:rsidTr="00BC27DA">
        <w:trPr>
          <w:trHeight w:val="210"/>
        </w:trPr>
        <w:tc>
          <w:tcPr>
            <w:tcW w:w="5103" w:type="dxa"/>
            <w:gridSpan w:val="2"/>
            <w:tcBorders>
              <w:top w:val="nil"/>
              <w:left w:val="dashSmallGap" w:sz="4" w:space="0" w:color="auto"/>
              <w:bottom w:val="nil"/>
            </w:tcBorders>
            <w:shd w:val="clear" w:color="auto" w:fill="auto"/>
            <w:noWrap/>
          </w:tcPr>
          <w:p w14:paraId="0FD67A7A" w14:textId="4BBEAA67"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Current service costs</w:t>
            </w:r>
          </w:p>
        </w:tc>
        <w:tc>
          <w:tcPr>
            <w:tcW w:w="1134" w:type="dxa"/>
            <w:shd w:val="clear" w:color="auto" w:fill="auto"/>
            <w:noWrap/>
          </w:tcPr>
          <w:p w14:paraId="32255464" w14:textId="0BF55899" w:rsidR="003215DE" w:rsidRPr="002C40B6" w:rsidRDefault="003215DE" w:rsidP="003215DE">
            <w:pPr>
              <w:jc w:val="right"/>
              <w:rPr>
                <w:rFonts w:ascii="Arial" w:hAnsi="Arial" w:cs="Arial"/>
                <w:sz w:val="16"/>
                <w:szCs w:val="16"/>
              </w:rPr>
            </w:pPr>
            <w:r w:rsidRPr="002C40B6">
              <w:rPr>
                <w:rFonts w:ascii="Arial" w:hAnsi="Arial" w:cs="Arial"/>
                <w:sz w:val="16"/>
                <w:szCs w:val="16"/>
              </w:rPr>
              <w:t>3,330</w:t>
            </w:r>
          </w:p>
        </w:tc>
        <w:tc>
          <w:tcPr>
            <w:tcW w:w="1276" w:type="dxa"/>
            <w:shd w:val="clear" w:color="auto" w:fill="DAEEF3" w:themeFill="accent5" w:themeFillTint="33"/>
            <w:noWrap/>
          </w:tcPr>
          <w:p w14:paraId="5D235166" w14:textId="34B8E9BE" w:rsidR="003215DE" w:rsidRPr="00334C6F" w:rsidRDefault="00634DFB" w:rsidP="003215DE">
            <w:pPr>
              <w:jc w:val="right"/>
              <w:rPr>
                <w:rFonts w:ascii="Arial" w:hAnsi="Arial" w:cs="Arial"/>
                <w:sz w:val="16"/>
                <w:szCs w:val="16"/>
              </w:rPr>
            </w:pPr>
            <w:r w:rsidRPr="00334C6F">
              <w:rPr>
                <w:rFonts w:ascii="Arial" w:hAnsi="Arial" w:cs="Arial"/>
                <w:sz w:val="16"/>
                <w:szCs w:val="16"/>
              </w:rPr>
              <w:t>3,380</w:t>
            </w:r>
          </w:p>
        </w:tc>
        <w:tc>
          <w:tcPr>
            <w:tcW w:w="1271" w:type="dxa"/>
            <w:gridSpan w:val="2"/>
            <w:shd w:val="clear" w:color="auto" w:fill="auto"/>
            <w:noWrap/>
          </w:tcPr>
          <w:p w14:paraId="2EF6A46D" w14:textId="56517D31" w:rsidR="003215DE" w:rsidRPr="002C40B6" w:rsidRDefault="003215DE" w:rsidP="003215DE">
            <w:pPr>
              <w:jc w:val="right"/>
              <w:rPr>
                <w:rFonts w:ascii="Arial" w:hAnsi="Arial" w:cs="Arial"/>
                <w:sz w:val="16"/>
                <w:szCs w:val="16"/>
              </w:rPr>
            </w:pPr>
            <w:r w:rsidRPr="002C40B6">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470EB26E" w14:textId="5F84CE99" w:rsidR="003215DE" w:rsidRPr="00334C6F" w:rsidRDefault="0072652C" w:rsidP="003215DE">
            <w:pPr>
              <w:jc w:val="right"/>
              <w:rPr>
                <w:rFonts w:ascii="Arial" w:hAnsi="Arial" w:cs="Arial"/>
                <w:sz w:val="16"/>
                <w:szCs w:val="16"/>
              </w:rPr>
            </w:pPr>
            <w:r w:rsidRPr="00334C6F">
              <w:rPr>
                <w:rFonts w:ascii="Arial" w:hAnsi="Arial" w:cs="Arial"/>
                <w:sz w:val="16"/>
                <w:szCs w:val="16"/>
              </w:rPr>
              <w:t>0</w:t>
            </w:r>
          </w:p>
        </w:tc>
      </w:tr>
      <w:tr w:rsidR="003215DE" w:rsidRPr="001873B3" w14:paraId="558F700C" w14:textId="77777777" w:rsidTr="00BC27DA">
        <w:trPr>
          <w:trHeight w:val="210"/>
        </w:trPr>
        <w:tc>
          <w:tcPr>
            <w:tcW w:w="5103" w:type="dxa"/>
            <w:gridSpan w:val="2"/>
            <w:tcBorders>
              <w:top w:val="nil"/>
              <w:left w:val="dashSmallGap" w:sz="4" w:space="0" w:color="auto"/>
              <w:bottom w:val="nil"/>
            </w:tcBorders>
            <w:shd w:val="clear" w:color="auto" w:fill="auto"/>
            <w:noWrap/>
          </w:tcPr>
          <w:p w14:paraId="3ED5CAA2" w14:textId="50934F70"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Interest income</w:t>
            </w:r>
          </w:p>
        </w:tc>
        <w:tc>
          <w:tcPr>
            <w:tcW w:w="1134" w:type="dxa"/>
            <w:shd w:val="clear" w:color="auto" w:fill="auto"/>
            <w:noWrap/>
          </w:tcPr>
          <w:p w14:paraId="2ACB6EC3" w14:textId="71CDC019" w:rsidR="003215DE" w:rsidRPr="002C40B6" w:rsidRDefault="003215DE" w:rsidP="003215DE">
            <w:pPr>
              <w:jc w:val="right"/>
              <w:rPr>
                <w:rFonts w:ascii="Arial" w:hAnsi="Arial" w:cs="Arial"/>
                <w:sz w:val="16"/>
                <w:szCs w:val="16"/>
              </w:rPr>
            </w:pPr>
            <w:r w:rsidRPr="002C40B6">
              <w:rPr>
                <w:rFonts w:ascii="Arial" w:hAnsi="Arial" w:cs="Arial"/>
                <w:sz w:val="16"/>
                <w:szCs w:val="16"/>
              </w:rPr>
              <w:t>3,380</w:t>
            </w:r>
          </w:p>
        </w:tc>
        <w:tc>
          <w:tcPr>
            <w:tcW w:w="1276" w:type="dxa"/>
            <w:shd w:val="clear" w:color="auto" w:fill="DAEEF3" w:themeFill="accent5" w:themeFillTint="33"/>
            <w:noWrap/>
          </w:tcPr>
          <w:p w14:paraId="5964F45F" w14:textId="3FEA93E4" w:rsidR="003215DE" w:rsidRPr="00334C6F" w:rsidRDefault="00634DFB" w:rsidP="003215DE">
            <w:pPr>
              <w:jc w:val="right"/>
              <w:rPr>
                <w:rFonts w:ascii="Arial" w:hAnsi="Arial" w:cs="Arial"/>
                <w:sz w:val="16"/>
                <w:szCs w:val="16"/>
              </w:rPr>
            </w:pPr>
            <w:r w:rsidRPr="00334C6F">
              <w:rPr>
                <w:rFonts w:ascii="Arial" w:hAnsi="Arial" w:cs="Arial"/>
                <w:sz w:val="16"/>
                <w:szCs w:val="16"/>
              </w:rPr>
              <w:t>3,220</w:t>
            </w:r>
          </w:p>
        </w:tc>
        <w:tc>
          <w:tcPr>
            <w:tcW w:w="1271" w:type="dxa"/>
            <w:gridSpan w:val="2"/>
            <w:shd w:val="clear" w:color="auto" w:fill="auto"/>
            <w:noWrap/>
          </w:tcPr>
          <w:p w14:paraId="10FFCFEF" w14:textId="25DF7667" w:rsidR="003215DE" w:rsidRPr="002C40B6" w:rsidRDefault="003215DE" w:rsidP="003215DE">
            <w:pPr>
              <w:jc w:val="right"/>
              <w:rPr>
                <w:rFonts w:ascii="Arial" w:hAnsi="Arial" w:cs="Arial"/>
                <w:sz w:val="16"/>
                <w:szCs w:val="16"/>
              </w:rPr>
            </w:pPr>
            <w:r w:rsidRPr="002C40B6">
              <w:rPr>
                <w:rFonts w:ascii="Arial" w:hAnsi="Arial" w:cs="Arial"/>
                <w:sz w:val="16"/>
                <w:szCs w:val="16"/>
              </w:rPr>
              <w:t>90</w:t>
            </w:r>
          </w:p>
        </w:tc>
        <w:tc>
          <w:tcPr>
            <w:tcW w:w="1276" w:type="dxa"/>
            <w:tcBorders>
              <w:top w:val="nil"/>
              <w:bottom w:val="nil"/>
              <w:right w:val="dashSmallGap" w:sz="4" w:space="0" w:color="auto"/>
            </w:tcBorders>
            <w:shd w:val="clear" w:color="auto" w:fill="DAEEF3" w:themeFill="accent5" w:themeFillTint="33"/>
            <w:noWrap/>
          </w:tcPr>
          <w:p w14:paraId="40D8BB1F" w14:textId="04414711" w:rsidR="003215DE" w:rsidRPr="00334C6F" w:rsidRDefault="0072652C" w:rsidP="003215DE">
            <w:pPr>
              <w:jc w:val="right"/>
              <w:rPr>
                <w:rFonts w:ascii="Arial" w:hAnsi="Arial" w:cs="Arial"/>
                <w:sz w:val="16"/>
                <w:szCs w:val="16"/>
              </w:rPr>
            </w:pPr>
            <w:r w:rsidRPr="00334C6F">
              <w:rPr>
                <w:rFonts w:ascii="Arial" w:hAnsi="Arial" w:cs="Arial"/>
                <w:sz w:val="16"/>
                <w:szCs w:val="16"/>
              </w:rPr>
              <w:t>90</w:t>
            </w:r>
          </w:p>
        </w:tc>
      </w:tr>
      <w:tr w:rsidR="003215DE" w:rsidRPr="001873B3" w14:paraId="7F33BD00" w14:textId="77777777" w:rsidTr="00BC27DA">
        <w:trPr>
          <w:trHeight w:val="210"/>
        </w:trPr>
        <w:tc>
          <w:tcPr>
            <w:tcW w:w="5103" w:type="dxa"/>
            <w:gridSpan w:val="2"/>
            <w:tcBorders>
              <w:top w:val="nil"/>
              <w:left w:val="dashSmallGap" w:sz="4" w:space="0" w:color="auto"/>
              <w:bottom w:val="nil"/>
            </w:tcBorders>
            <w:shd w:val="clear" w:color="auto" w:fill="auto"/>
            <w:noWrap/>
          </w:tcPr>
          <w:p w14:paraId="7ACA69C0" w14:textId="38ABF6E9"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Contributions by scheme participants</w:t>
            </w:r>
          </w:p>
        </w:tc>
        <w:tc>
          <w:tcPr>
            <w:tcW w:w="1134" w:type="dxa"/>
            <w:shd w:val="clear" w:color="auto" w:fill="auto"/>
            <w:noWrap/>
          </w:tcPr>
          <w:p w14:paraId="4247F272" w14:textId="6A690C94" w:rsidR="003215DE" w:rsidRPr="002C40B6" w:rsidRDefault="003215DE" w:rsidP="003215DE">
            <w:pPr>
              <w:jc w:val="right"/>
              <w:rPr>
                <w:rFonts w:ascii="Arial" w:hAnsi="Arial" w:cs="Arial"/>
                <w:sz w:val="16"/>
                <w:szCs w:val="16"/>
              </w:rPr>
            </w:pPr>
            <w:r w:rsidRPr="002C40B6">
              <w:rPr>
                <w:rFonts w:ascii="Arial" w:hAnsi="Arial" w:cs="Arial"/>
                <w:sz w:val="16"/>
                <w:szCs w:val="16"/>
              </w:rPr>
              <w:t>640</w:t>
            </w:r>
          </w:p>
        </w:tc>
        <w:tc>
          <w:tcPr>
            <w:tcW w:w="1276" w:type="dxa"/>
            <w:shd w:val="clear" w:color="auto" w:fill="DAEEF3" w:themeFill="accent5" w:themeFillTint="33"/>
            <w:noWrap/>
          </w:tcPr>
          <w:p w14:paraId="5D2CD774" w14:textId="2BA11DA6" w:rsidR="003215DE" w:rsidRPr="00334C6F" w:rsidRDefault="001A12B5" w:rsidP="003215DE">
            <w:pPr>
              <w:jc w:val="right"/>
              <w:rPr>
                <w:rFonts w:ascii="Arial" w:hAnsi="Arial" w:cs="Arial"/>
                <w:sz w:val="16"/>
                <w:szCs w:val="16"/>
              </w:rPr>
            </w:pPr>
            <w:r w:rsidRPr="00334C6F">
              <w:rPr>
                <w:rFonts w:ascii="Arial" w:hAnsi="Arial" w:cs="Arial"/>
                <w:sz w:val="16"/>
                <w:szCs w:val="16"/>
              </w:rPr>
              <w:t>680</w:t>
            </w:r>
          </w:p>
        </w:tc>
        <w:tc>
          <w:tcPr>
            <w:tcW w:w="1271" w:type="dxa"/>
            <w:gridSpan w:val="2"/>
            <w:shd w:val="clear" w:color="auto" w:fill="auto"/>
            <w:noWrap/>
          </w:tcPr>
          <w:p w14:paraId="1C526764" w14:textId="660FF44E" w:rsidR="003215DE" w:rsidRPr="002C40B6" w:rsidRDefault="003215DE" w:rsidP="003215DE">
            <w:pPr>
              <w:jc w:val="right"/>
              <w:rPr>
                <w:rFonts w:ascii="Arial" w:hAnsi="Arial" w:cs="Arial"/>
                <w:sz w:val="16"/>
                <w:szCs w:val="16"/>
              </w:rPr>
            </w:pPr>
            <w:r w:rsidRPr="002C40B6">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20553089" w14:textId="574FFC44" w:rsidR="003215DE" w:rsidRPr="00334C6F" w:rsidRDefault="0072652C" w:rsidP="003215DE">
            <w:pPr>
              <w:jc w:val="right"/>
              <w:rPr>
                <w:rFonts w:ascii="Arial" w:hAnsi="Arial" w:cs="Arial"/>
                <w:sz w:val="16"/>
                <w:szCs w:val="16"/>
              </w:rPr>
            </w:pPr>
            <w:r w:rsidRPr="00334C6F">
              <w:rPr>
                <w:rFonts w:ascii="Arial" w:hAnsi="Arial" w:cs="Arial"/>
                <w:sz w:val="16"/>
                <w:szCs w:val="16"/>
              </w:rPr>
              <w:t>0</w:t>
            </w:r>
          </w:p>
        </w:tc>
      </w:tr>
      <w:tr w:rsidR="003215DE" w:rsidRPr="001873B3" w14:paraId="29266778" w14:textId="77777777" w:rsidTr="00BC27DA">
        <w:trPr>
          <w:trHeight w:val="210"/>
        </w:trPr>
        <w:tc>
          <w:tcPr>
            <w:tcW w:w="5103" w:type="dxa"/>
            <w:gridSpan w:val="2"/>
            <w:tcBorders>
              <w:top w:val="nil"/>
              <w:left w:val="dashSmallGap" w:sz="4" w:space="0" w:color="auto"/>
              <w:bottom w:val="nil"/>
            </w:tcBorders>
            <w:shd w:val="clear" w:color="auto" w:fill="auto"/>
            <w:noWrap/>
          </w:tcPr>
          <w:p w14:paraId="7EE6A2E8" w14:textId="64DA021C"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Remeasurement gain/(loss):</w:t>
            </w:r>
          </w:p>
        </w:tc>
        <w:tc>
          <w:tcPr>
            <w:tcW w:w="1134" w:type="dxa"/>
            <w:shd w:val="clear" w:color="auto" w:fill="auto"/>
            <w:noWrap/>
          </w:tcPr>
          <w:p w14:paraId="71048C80" w14:textId="5149E8CB" w:rsidR="003215DE" w:rsidRPr="002C40B6" w:rsidRDefault="003215DE" w:rsidP="003215DE">
            <w:pPr>
              <w:jc w:val="right"/>
              <w:rPr>
                <w:rFonts w:ascii="Arial" w:hAnsi="Arial" w:cs="Arial"/>
                <w:sz w:val="16"/>
                <w:szCs w:val="16"/>
              </w:rPr>
            </w:pPr>
          </w:p>
        </w:tc>
        <w:tc>
          <w:tcPr>
            <w:tcW w:w="1276" w:type="dxa"/>
            <w:shd w:val="clear" w:color="auto" w:fill="DAEEF3" w:themeFill="accent5" w:themeFillTint="33"/>
            <w:noWrap/>
          </w:tcPr>
          <w:p w14:paraId="568EEBD5" w14:textId="1B74A03F" w:rsidR="003215DE" w:rsidRPr="00334C6F" w:rsidRDefault="003215DE" w:rsidP="003215DE">
            <w:pPr>
              <w:jc w:val="right"/>
              <w:rPr>
                <w:rFonts w:ascii="Arial" w:hAnsi="Arial" w:cs="Arial"/>
                <w:sz w:val="16"/>
                <w:szCs w:val="16"/>
              </w:rPr>
            </w:pPr>
          </w:p>
        </w:tc>
        <w:tc>
          <w:tcPr>
            <w:tcW w:w="1271" w:type="dxa"/>
            <w:gridSpan w:val="2"/>
            <w:shd w:val="clear" w:color="auto" w:fill="auto"/>
            <w:noWrap/>
          </w:tcPr>
          <w:p w14:paraId="43FA226B" w14:textId="643444F6" w:rsidR="003215DE" w:rsidRPr="002C40B6" w:rsidRDefault="003215DE" w:rsidP="003215DE">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6E074D1E" w14:textId="77777777" w:rsidR="003215DE" w:rsidRPr="00334C6F" w:rsidRDefault="003215DE" w:rsidP="003215DE">
            <w:pPr>
              <w:jc w:val="right"/>
              <w:rPr>
                <w:rFonts w:ascii="Arial" w:hAnsi="Arial" w:cs="Arial"/>
                <w:sz w:val="16"/>
                <w:szCs w:val="16"/>
              </w:rPr>
            </w:pPr>
          </w:p>
        </w:tc>
      </w:tr>
      <w:tr w:rsidR="003215DE" w:rsidRPr="001873B3" w14:paraId="74E9332E" w14:textId="77777777" w:rsidTr="00BC27DA">
        <w:trPr>
          <w:trHeight w:val="210"/>
        </w:trPr>
        <w:tc>
          <w:tcPr>
            <w:tcW w:w="5103" w:type="dxa"/>
            <w:gridSpan w:val="2"/>
            <w:tcBorders>
              <w:top w:val="nil"/>
              <w:left w:val="dashSmallGap" w:sz="4" w:space="0" w:color="auto"/>
              <w:bottom w:val="nil"/>
            </w:tcBorders>
            <w:shd w:val="clear" w:color="auto" w:fill="auto"/>
            <w:noWrap/>
          </w:tcPr>
          <w:p w14:paraId="722D87B7" w14:textId="77777777"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 Actuarial gain/loss arising on changes in financial assumptions</w:t>
            </w:r>
          </w:p>
        </w:tc>
        <w:tc>
          <w:tcPr>
            <w:tcW w:w="1134" w:type="dxa"/>
            <w:shd w:val="clear" w:color="auto" w:fill="auto"/>
            <w:noWrap/>
          </w:tcPr>
          <w:p w14:paraId="57BC6F71" w14:textId="3D00CC26" w:rsidR="003215DE" w:rsidRPr="002C40B6" w:rsidRDefault="003215DE" w:rsidP="003215DE">
            <w:pPr>
              <w:jc w:val="right"/>
              <w:rPr>
                <w:rFonts w:ascii="Arial" w:hAnsi="Arial" w:cs="Arial"/>
                <w:sz w:val="16"/>
                <w:szCs w:val="16"/>
              </w:rPr>
            </w:pPr>
            <w:r w:rsidRPr="002C40B6">
              <w:rPr>
                <w:rFonts w:ascii="Arial" w:hAnsi="Arial" w:cs="Arial"/>
                <w:sz w:val="16"/>
                <w:szCs w:val="16"/>
              </w:rPr>
              <w:t>(3,530)</w:t>
            </w:r>
          </w:p>
        </w:tc>
        <w:tc>
          <w:tcPr>
            <w:tcW w:w="1276" w:type="dxa"/>
            <w:shd w:val="clear" w:color="auto" w:fill="DAEEF3" w:themeFill="accent5" w:themeFillTint="33"/>
            <w:noWrap/>
          </w:tcPr>
          <w:p w14:paraId="730C148B" w14:textId="39A5BFAF" w:rsidR="003215DE" w:rsidRPr="00334C6F" w:rsidRDefault="001A12B5" w:rsidP="003215DE">
            <w:pPr>
              <w:jc w:val="right"/>
              <w:rPr>
                <w:rFonts w:ascii="Arial" w:hAnsi="Arial" w:cs="Arial"/>
                <w:sz w:val="16"/>
                <w:szCs w:val="16"/>
              </w:rPr>
            </w:pPr>
            <w:r w:rsidRPr="00334C6F">
              <w:rPr>
                <w:rFonts w:ascii="Arial" w:hAnsi="Arial" w:cs="Arial"/>
                <w:sz w:val="16"/>
                <w:szCs w:val="16"/>
              </w:rPr>
              <w:t>27,320</w:t>
            </w:r>
          </w:p>
        </w:tc>
        <w:tc>
          <w:tcPr>
            <w:tcW w:w="1271" w:type="dxa"/>
            <w:gridSpan w:val="2"/>
            <w:shd w:val="clear" w:color="auto" w:fill="auto"/>
            <w:noWrap/>
          </w:tcPr>
          <w:p w14:paraId="317D182D" w14:textId="0EF5F112" w:rsidR="003215DE" w:rsidRPr="002C40B6" w:rsidRDefault="003215DE" w:rsidP="003215DE">
            <w:pPr>
              <w:jc w:val="right"/>
              <w:rPr>
                <w:rFonts w:ascii="Arial" w:hAnsi="Arial" w:cs="Arial"/>
                <w:sz w:val="16"/>
                <w:szCs w:val="16"/>
              </w:rPr>
            </w:pPr>
            <w:r w:rsidRPr="002C40B6">
              <w:rPr>
                <w:rFonts w:ascii="Arial" w:hAnsi="Arial" w:cs="Arial"/>
                <w:sz w:val="16"/>
                <w:szCs w:val="16"/>
              </w:rPr>
              <w:t>(40)</w:t>
            </w:r>
          </w:p>
        </w:tc>
        <w:tc>
          <w:tcPr>
            <w:tcW w:w="1276" w:type="dxa"/>
            <w:tcBorders>
              <w:top w:val="nil"/>
              <w:bottom w:val="nil"/>
              <w:right w:val="dashSmallGap" w:sz="4" w:space="0" w:color="auto"/>
            </w:tcBorders>
            <w:shd w:val="clear" w:color="auto" w:fill="DAEEF3" w:themeFill="accent5" w:themeFillTint="33"/>
            <w:noWrap/>
          </w:tcPr>
          <w:p w14:paraId="27153D9B" w14:textId="3578C1EF" w:rsidR="003215DE" w:rsidRPr="00334C6F" w:rsidRDefault="0072652C" w:rsidP="003215DE">
            <w:pPr>
              <w:jc w:val="right"/>
              <w:rPr>
                <w:rFonts w:ascii="Arial" w:hAnsi="Arial" w:cs="Arial"/>
                <w:sz w:val="16"/>
                <w:szCs w:val="16"/>
              </w:rPr>
            </w:pPr>
            <w:r w:rsidRPr="00334C6F">
              <w:rPr>
                <w:rFonts w:ascii="Arial" w:hAnsi="Arial" w:cs="Arial"/>
                <w:sz w:val="16"/>
                <w:szCs w:val="16"/>
              </w:rPr>
              <w:t>290</w:t>
            </w:r>
          </w:p>
        </w:tc>
      </w:tr>
      <w:tr w:rsidR="003215DE" w:rsidRPr="001873B3" w14:paraId="2CFCC2D8" w14:textId="77777777" w:rsidTr="00BC27DA">
        <w:trPr>
          <w:trHeight w:val="210"/>
        </w:trPr>
        <w:tc>
          <w:tcPr>
            <w:tcW w:w="5103" w:type="dxa"/>
            <w:gridSpan w:val="2"/>
            <w:tcBorders>
              <w:top w:val="nil"/>
              <w:left w:val="dashSmallGap" w:sz="4" w:space="0" w:color="auto"/>
              <w:bottom w:val="nil"/>
            </w:tcBorders>
            <w:shd w:val="clear" w:color="auto" w:fill="auto"/>
            <w:noWrap/>
          </w:tcPr>
          <w:p w14:paraId="20338B01" w14:textId="7BCFCAD9"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 xml:space="preserve"> * Actuarial gain/loss arising on changes in demographic assum.</w:t>
            </w:r>
          </w:p>
        </w:tc>
        <w:tc>
          <w:tcPr>
            <w:tcW w:w="1134" w:type="dxa"/>
            <w:shd w:val="clear" w:color="auto" w:fill="auto"/>
            <w:noWrap/>
          </w:tcPr>
          <w:p w14:paraId="746879E1" w14:textId="5E8A1B99" w:rsidR="003215DE" w:rsidRPr="002C40B6" w:rsidRDefault="003215DE" w:rsidP="003215DE">
            <w:pPr>
              <w:jc w:val="right"/>
              <w:rPr>
                <w:rFonts w:ascii="Arial" w:hAnsi="Arial" w:cs="Arial"/>
                <w:sz w:val="16"/>
                <w:szCs w:val="16"/>
              </w:rPr>
            </w:pPr>
            <w:r w:rsidRPr="002C40B6">
              <w:rPr>
                <w:rFonts w:ascii="Arial" w:hAnsi="Arial" w:cs="Arial"/>
                <w:sz w:val="16"/>
                <w:szCs w:val="16"/>
              </w:rPr>
              <w:t>(3,620)</w:t>
            </w:r>
          </w:p>
        </w:tc>
        <w:tc>
          <w:tcPr>
            <w:tcW w:w="1276" w:type="dxa"/>
            <w:shd w:val="clear" w:color="auto" w:fill="DAEEF3" w:themeFill="accent5" w:themeFillTint="33"/>
            <w:noWrap/>
          </w:tcPr>
          <w:p w14:paraId="6718A8BE" w14:textId="26B76914" w:rsidR="003215DE" w:rsidRPr="00334C6F" w:rsidRDefault="001A12B5" w:rsidP="003215DE">
            <w:pPr>
              <w:jc w:val="right"/>
              <w:rPr>
                <w:rFonts w:ascii="Arial" w:hAnsi="Arial" w:cs="Arial"/>
                <w:sz w:val="16"/>
                <w:szCs w:val="16"/>
              </w:rPr>
            </w:pPr>
            <w:r w:rsidRPr="00334C6F">
              <w:rPr>
                <w:rFonts w:ascii="Arial" w:hAnsi="Arial" w:cs="Arial"/>
                <w:sz w:val="16"/>
                <w:szCs w:val="16"/>
              </w:rPr>
              <w:t>0</w:t>
            </w:r>
          </w:p>
        </w:tc>
        <w:tc>
          <w:tcPr>
            <w:tcW w:w="1271" w:type="dxa"/>
            <w:gridSpan w:val="2"/>
            <w:shd w:val="clear" w:color="auto" w:fill="auto"/>
            <w:noWrap/>
          </w:tcPr>
          <w:p w14:paraId="380E728A" w14:textId="5D2F0B53" w:rsidR="003215DE" w:rsidRPr="002C40B6" w:rsidRDefault="003215DE" w:rsidP="003215DE">
            <w:pPr>
              <w:jc w:val="right"/>
              <w:rPr>
                <w:rFonts w:ascii="Arial" w:hAnsi="Arial" w:cs="Arial"/>
                <w:sz w:val="16"/>
                <w:szCs w:val="16"/>
              </w:rPr>
            </w:pPr>
            <w:r w:rsidRPr="002C40B6">
              <w:rPr>
                <w:rFonts w:ascii="Arial" w:hAnsi="Arial" w:cs="Arial"/>
                <w:sz w:val="16"/>
                <w:szCs w:val="16"/>
              </w:rPr>
              <w:t>(70)</w:t>
            </w:r>
          </w:p>
        </w:tc>
        <w:tc>
          <w:tcPr>
            <w:tcW w:w="1276" w:type="dxa"/>
            <w:tcBorders>
              <w:top w:val="nil"/>
              <w:bottom w:val="nil"/>
              <w:right w:val="dashSmallGap" w:sz="4" w:space="0" w:color="auto"/>
            </w:tcBorders>
            <w:shd w:val="clear" w:color="auto" w:fill="DAEEF3" w:themeFill="accent5" w:themeFillTint="33"/>
            <w:noWrap/>
          </w:tcPr>
          <w:p w14:paraId="1D4CF918" w14:textId="74B4AB30" w:rsidR="003215DE" w:rsidRPr="00334C6F" w:rsidRDefault="0072652C" w:rsidP="003215DE">
            <w:pPr>
              <w:jc w:val="right"/>
              <w:rPr>
                <w:rFonts w:ascii="Arial" w:hAnsi="Arial" w:cs="Arial"/>
                <w:sz w:val="16"/>
                <w:szCs w:val="16"/>
              </w:rPr>
            </w:pPr>
            <w:r w:rsidRPr="00334C6F">
              <w:rPr>
                <w:rFonts w:ascii="Arial" w:hAnsi="Arial" w:cs="Arial"/>
                <w:sz w:val="16"/>
                <w:szCs w:val="16"/>
              </w:rPr>
              <w:t>0</w:t>
            </w:r>
          </w:p>
        </w:tc>
      </w:tr>
      <w:tr w:rsidR="003215DE" w:rsidRPr="001873B3" w14:paraId="1C194338" w14:textId="77777777" w:rsidTr="00BC27DA">
        <w:trPr>
          <w:trHeight w:val="210"/>
        </w:trPr>
        <w:tc>
          <w:tcPr>
            <w:tcW w:w="5103" w:type="dxa"/>
            <w:gridSpan w:val="2"/>
            <w:tcBorders>
              <w:top w:val="nil"/>
              <w:left w:val="dashSmallGap" w:sz="4" w:space="0" w:color="auto"/>
              <w:bottom w:val="nil"/>
            </w:tcBorders>
            <w:shd w:val="clear" w:color="auto" w:fill="auto"/>
            <w:noWrap/>
          </w:tcPr>
          <w:p w14:paraId="415C2BE7" w14:textId="5CCBE262"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 xml:space="preserve"> * Actuarial (gains) and losses arising from liability experience</w:t>
            </w:r>
          </w:p>
        </w:tc>
        <w:tc>
          <w:tcPr>
            <w:tcW w:w="1134" w:type="dxa"/>
            <w:shd w:val="clear" w:color="auto" w:fill="auto"/>
            <w:noWrap/>
          </w:tcPr>
          <w:p w14:paraId="080D176F" w14:textId="201ACFD5" w:rsidR="003215DE" w:rsidRPr="002C40B6" w:rsidRDefault="003215DE" w:rsidP="003215DE">
            <w:pPr>
              <w:jc w:val="right"/>
              <w:rPr>
                <w:rFonts w:ascii="Arial" w:hAnsi="Arial" w:cs="Arial"/>
                <w:sz w:val="16"/>
                <w:szCs w:val="16"/>
              </w:rPr>
            </w:pPr>
            <w:r w:rsidRPr="002C40B6">
              <w:rPr>
                <w:rFonts w:ascii="Arial" w:hAnsi="Arial" w:cs="Arial"/>
                <w:sz w:val="16"/>
                <w:szCs w:val="16"/>
              </w:rPr>
              <w:t>2,960</w:t>
            </w:r>
          </w:p>
        </w:tc>
        <w:tc>
          <w:tcPr>
            <w:tcW w:w="1276" w:type="dxa"/>
            <w:shd w:val="clear" w:color="auto" w:fill="DAEEF3" w:themeFill="accent5" w:themeFillTint="33"/>
            <w:noWrap/>
          </w:tcPr>
          <w:p w14:paraId="7948C0FB" w14:textId="2939FE45" w:rsidR="003215DE" w:rsidRPr="00334C6F" w:rsidRDefault="001A12B5" w:rsidP="003215DE">
            <w:pPr>
              <w:jc w:val="right"/>
              <w:rPr>
                <w:rFonts w:ascii="Arial" w:hAnsi="Arial" w:cs="Arial"/>
                <w:sz w:val="16"/>
                <w:szCs w:val="16"/>
              </w:rPr>
            </w:pPr>
            <w:r w:rsidRPr="00334C6F">
              <w:rPr>
                <w:rFonts w:ascii="Arial" w:hAnsi="Arial" w:cs="Arial"/>
                <w:sz w:val="16"/>
                <w:szCs w:val="16"/>
              </w:rPr>
              <w:t>(1,640)</w:t>
            </w:r>
          </w:p>
        </w:tc>
        <w:tc>
          <w:tcPr>
            <w:tcW w:w="1271" w:type="dxa"/>
            <w:gridSpan w:val="2"/>
            <w:shd w:val="clear" w:color="auto" w:fill="auto"/>
            <w:noWrap/>
          </w:tcPr>
          <w:p w14:paraId="77205E35" w14:textId="52A81782" w:rsidR="003215DE" w:rsidRPr="002C40B6" w:rsidRDefault="003215DE" w:rsidP="003215DE">
            <w:pPr>
              <w:jc w:val="right"/>
              <w:rPr>
                <w:rFonts w:ascii="Arial" w:hAnsi="Arial" w:cs="Arial"/>
                <w:sz w:val="16"/>
                <w:szCs w:val="16"/>
              </w:rPr>
            </w:pPr>
            <w:r w:rsidRPr="002C40B6">
              <w:rPr>
                <w:rFonts w:ascii="Arial" w:hAnsi="Arial" w:cs="Arial"/>
                <w:sz w:val="16"/>
                <w:szCs w:val="16"/>
              </w:rPr>
              <w:t>(30)</w:t>
            </w:r>
          </w:p>
        </w:tc>
        <w:tc>
          <w:tcPr>
            <w:tcW w:w="1276" w:type="dxa"/>
            <w:tcBorders>
              <w:top w:val="nil"/>
              <w:bottom w:val="nil"/>
              <w:right w:val="dashSmallGap" w:sz="4" w:space="0" w:color="auto"/>
            </w:tcBorders>
            <w:shd w:val="clear" w:color="auto" w:fill="DAEEF3" w:themeFill="accent5" w:themeFillTint="33"/>
            <w:noWrap/>
          </w:tcPr>
          <w:p w14:paraId="2FCB0F5E" w14:textId="644DDA0C" w:rsidR="003215DE" w:rsidRPr="00334C6F" w:rsidRDefault="0072652C" w:rsidP="003215DE">
            <w:pPr>
              <w:jc w:val="right"/>
              <w:rPr>
                <w:rFonts w:ascii="Arial" w:hAnsi="Arial" w:cs="Arial"/>
                <w:sz w:val="16"/>
                <w:szCs w:val="16"/>
              </w:rPr>
            </w:pPr>
            <w:r w:rsidRPr="00334C6F">
              <w:rPr>
                <w:rFonts w:ascii="Arial" w:hAnsi="Arial" w:cs="Arial"/>
                <w:sz w:val="16"/>
                <w:szCs w:val="16"/>
              </w:rPr>
              <w:t>(50)</w:t>
            </w:r>
          </w:p>
        </w:tc>
      </w:tr>
      <w:tr w:rsidR="003215DE" w:rsidRPr="001873B3" w14:paraId="12753A3B" w14:textId="77777777" w:rsidTr="00BC27DA">
        <w:trPr>
          <w:trHeight w:val="210"/>
        </w:trPr>
        <w:tc>
          <w:tcPr>
            <w:tcW w:w="5103" w:type="dxa"/>
            <w:gridSpan w:val="2"/>
            <w:tcBorders>
              <w:top w:val="nil"/>
              <w:left w:val="dashSmallGap" w:sz="4" w:space="0" w:color="auto"/>
              <w:bottom w:val="nil"/>
            </w:tcBorders>
            <w:shd w:val="clear" w:color="auto" w:fill="auto"/>
            <w:noWrap/>
          </w:tcPr>
          <w:p w14:paraId="451E900F" w14:textId="52264F65"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Net Benefits paid</w:t>
            </w:r>
          </w:p>
        </w:tc>
        <w:tc>
          <w:tcPr>
            <w:tcW w:w="1134" w:type="dxa"/>
            <w:shd w:val="clear" w:color="auto" w:fill="auto"/>
            <w:noWrap/>
          </w:tcPr>
          <w:p w14:paraId="40895CED" w14:textId="0FD55543" w:rsidR="003215DE" w:rsidRPr="002C40B6" w:rsidRDefault="003215DE" w:rsidP="003215DE">
            <w:pPr>
              <w:jc w:val="right"/>
              <w:rPr>
                <w:rFonts w:ascii="Arial" w:hAnsi="Arial" w:cs="Arial"/>
                <w:sz w:val="16"/>
                <w:szCs w:val="16"/>
              </w:rPr>
            </w:pPr>
            <w:r w:rsidRPr="002C40B6">
              <w:rPr>
                <w:rFonts w:ascii="Arial" w:hAnsi="Arial" w:cs="Arial"/>
                <w:sz w:val="16"/>
                <w:szCs w:val="16"/>
              </w:rPr>
              <w:t>(3,470)</w:t>
            </w:r>
          </w:p>
        </w:tc>
        <w:tc>
          <w:tcPr>
            <w:tcW w:w="1276" w:type="dxa"/>
            <w:shd w:val="clear" w:color="auto" w:fill="DAEEF3" w:themeFill="accent5" w:themeFillTint="33"/>
            <w:noWrap/>
          </w:tcPr>
          <w:p w14:paraId="70BEC2E4" w14:textId="0C02DE43" w:rsidR="003215DE" w:rsidRPr="00334C6F" w:rsidRDefault="001A12B5" w:rsidP="003215DE">
            <w:pPr>
              <w:jc w:val="right"/>
              <w:rPr>
                <w:rFonts w:ascii="Arial" w:hAnsi="Arial" w:cs="Arial"/>
                <w:sz w:val="16"/>
                <w:szCs w:val="16"/>
              </w:rPr>
            </w:pPr>
            <w:r w:rsidRPr="00334C6F">
              <w:rPr>
                <w:rFonts w:ascii="Arial" w:hAnsi="Arial" w:cs="Arial"/>
                <w:sz w:val="16"/>
                <w:szCs w:val="16"/>
              </w:rPr>
              <w:t>(4,780)</w:t>
            </w:r>
          </w:p>
        </w:tc>
        <w:tc>
          <w:tcPr>
            <w:tcW w:w="1271" w:type="dxa"/>
            <w:gridSpan w:val="2"/>
            <w:shd w:val="clear" w:color="auto" w:fill="auto"/>
            <w:noWrap/>
          </w:tcPr>
          <w:p w14:paraId="61479A04" w14:textId="6AEB47A3" w:rsidR="003215DE" w:rsidRPr="002C40B6" w:rsidRDefault="003215DE" w:rsidP="003215DE">
            <w:pPr>
              <w:jc w:val="right"/>
              <w:rPr>
                <w:rFonts w:ascii="Arial" w:hAnsi="Arial" w:cs="Arial"/>
                <w:sz w:val="16"/>
                <w:szCs w:val="16"/>
              </w:rPr>
            </w:pPr>
            <w:r w:rsidRPr="002C40B6">
              <w:rPr>
                <w:rFonts w:ascii="Arial" w:hAnsi="Arial" w:cs="Arial"/>
                <w:sz w:val="16"/>
                <w:szCs w:val="16"/>
              </w:rPr>
              <w:t>(270)</w:t>
            </w:r>
          </w:p>
        </w:tc>
        <w:tc>
          <w:tcPr>
            <w:tcW w:w="1276" w:type="dxa"/>
            <w:tcBorders>
              <w:top w:val="nil"/>
              <w:bottom w:val="nil"/>
              <w:right w:val="dashSmallGap" w:sz="4" w:space="0" w:color="auto"/>
            </w:tcBorders>
            <w:shd w:val="clear" w:color="auto" w:fill="DAEEF3" w:themeFill="accent5" w:themeFillTint="33"/>
            <w:noWrap/>
          </w:tcPr>
          <w:p w14:paraId="12EC6898" w14:textId="113B7AB6" w:rsidR="003215DE" w:rsidRPr="00334C6F" w:rsidRDefault="0072652C" w:rsidP="003215DE">
            <w:pPr>
              <w:jc w:val="right"/>
              <w:rPr>
                <w:rFonts w:ascii="Arial" w:hAnsi="Arial" w:cs="Arial"/>
                <w:sz w:val="16"/>
                <w:szCs w:val="16"/>
              </w:rPr>
            </w:pPr>
            <w:r w:rsidRPr="00334C6F">
              <w:rPr>
                <w:rFonts w:ascii="Arial" w:hAnsi="Arial" w:cs="Arial"/>
                <w:sz w:val="16"/>
                <w:szCs w:val="16"/>
              </w:rPr>
              <w:t>(260)</w:t>
            </w:r>
          </w:p>
        </w:tc>
      </w:tr>
      <w:tr w:rsidR="003215DE" w:rsidRPr="001873B3" w14:paraId="39CE0177" w14:textId="77777777" w:rsidTr="00BC27DA">
        <w:trPr>
          <w:trHeight w:val="210"/>
        </w:trPr>
        <w:tc>
          <w:tcPr>
            <w:tcW w:w="5103" w:type="dxa"/>
            <w:gridSpan w:val="2"/>
            <w:tcBorders>
              <w:top w:val="nil"/>
              <w:left w:val="dashSmallGap" w:sz="4" w:space="0" w:color="auto"/>
              <w:bottom w:val="nil"/>
            </w:tcBorders>
            <w:shd w:val="clear" w:color="auto" w:fill="auto"/>
            <w:noWrap/>
          </w:tcPr>
          <w:p w14:paraId="10348C6B" w14:textId="7D25BA49" w:rsidR="003215DE" w:rsidRPr="002C40B6" w:rsidRDefault="003215DE" w:rsidP="003215DE">
            <w:pPr>
              <w:ind w:firstLineChars="100" w:firstLine="160"/>
              <w:rPr>
                <w:rFonts w:ascii="Arial" w:hAnsi="Arial" w:cs="Arial"/>
                <w:sz w:val="16"/>
                <w:szCs w:val="16"/>
              </w:rPr>
            </w:pPr>
            <w:r w:rsidRPr="002C40B6">
              <w:rPr>
                <w:rFonts w:ascii="Arial" w:hAnsi="Arial" w:cs="Arial"/>
                <w:sz w:val="16"/>
                <w:szCs w:val="16"/>
              </w:rPr>
              <w:t>Past service costs</w:t>
            </w:r>
          </w:p>
        </w:tc>
        <w:tc>
          <w:tcPr>
            <w:tcW w:w="1134" w:type="dxa"/>
            <w:shd w:val="clear" w:color="auto" w:fill="auto"/>
            <w:noWrap/>
          </w:tcPr>
          <w:p w14:paraId="4AFBACE0" w14:textId="2BC34957" w:rsidR="003215DE" w:rsidRPr="002C40B6" w:rsidRDefault="003215DE" w:rsidP="003215DE">
            <w:pPr>
              <w:jc w:val="right"/>
              <w:rPr>
                <w:rFonts w:ascii="Arial" w:hAnsi="Arial" w:cs="Arial"/>
                <w:sz w:val="16"/>
                <w:szCs w:val="16"/>
              </w:rPr>
            </w:pPr>
            <w:r w:rsidRPr="002C40B6">
              <w:rPr>
                <w:rFonts w:ascii="Arial" w:hAnsi="Arial" w:cs="Arial"/>
                <w:sz w:val="16"/>
                <w:szCs w:val="16"/>
              </w:rPr>
              <w:t>80</w:t>
            </w:r>
          </w:p>
        </w:tc>
        <w:tc>
          <w:tcPr>
            <w:tcW w:w="1276" w:type="dxa"/>
            <w:shd w:val="clear" w:color="auto" w:fill="DAEEF3" w:themeFill="accent5" w:themeFillTint="33"/>
            <w:noWrap/>
          </w:tcPr>
          <w:p w14:paraId="3423FC92" w14:textId="0412B307" w:rsidR="003215DE" w:rsidRPr="00334C6F" w:rsidRDefault="001A12B5" w:rsidP="003215DE">
            <w:pPr>
              <w:jc w:val="right"/>
              <w:rPr>
                <w:rFonts w:ascii="Arial" w:hAnsi="Arial" w:cs="Arial"/>
                <w:sz w:val="16"/>
                <w:szCs w:val="16"/>
              </w:rPr>
            </w:pPr>
            <w:r w:rsidRPr="00334C6F">
              <w:rPr>
                <w:rFonts w:ascii="Arial" w:hAnsi="Arial" w:cs="Arial"/>
                <w:sz w:val="16"/>
                <w:szCs w:val="16"/>
              </w:rPr>
              <w:t>40</w:t>
            </w:r>
          </w:p>
        </w:tc>
        <w:tc>
          <w:tcPr>
            <w:tcW w:w="1271" w:type="dxa"/>
            <w:gridSpan w:val="2"/>
            <w:shd w:val="clear" w:color="auto" w:fill="auto"/>
            <w:noWrap/>
          </w:tcPr>
          <w:p w14:paraId="639D35CB" w14:textId="2411FDBE" w:rsidR="003215DE" w:rsidRPr="002C40B6" w:rsidRDefault="003215DE" w:rsidP="003215DE">
            <w:pPr>
              <w:jc w:val="right"/>
              <w:rPr>
                <w:rFonts w:ascii="Arial" w:hAnsi="Arial" w:cs="Arial"/>
                <w:sz w:val="16"/>
                <w:szCs w:val="16"/>
              </w:rPr>
            </w:pPr>
            <w:r w:rsidRPr="002C40B6">
              <w:rPr>
                <w:rFonts w:ascii="Arial" w:hAnsi="Arial" w:cs="Arial"/>
                <w:sz w:val="16"/>
                <w:szCs w:val="16"/>
              </w:rPr>
              <w:t>0</w:t>
            </w:r>
          </w:p>
        </w:tc>
        <w:tc>
          <w:tcPr>
            <w:tcW w:w="1276" w:type="dxa"/>
            <w:tcBorders>
              <w:top w:val="nil"/>
              <w:bottom w:val="nil"/>
              <w:right w:val="dashSmallGap" w:sz="4" w:space="0" w:color="auto"/>
            </w:tcBorders>
            <w:shd w:val="clear" w:color="auto" w:fill="DAEEF3" w:themeFill="accent5" w:themeFillTint="33"/>
            <w:noWrap/>
          </w:tcPr>
          <w:p w14:paraId="212594E6" w14:textId="31DF49F2" w:rsidR="003215DE" w:rsidRPr="00334C6F" w:rsidRDefault="0072652C" w:rsidP="003215DE">
            <w:pPr>
              <w:jc w:val="right"/>
              <w:rPr>
                <w:rFonts w:ascii="Arial" w:hAnsi="Arial" w:cs="Arial"/>
                <w:sz w:val="16"/>
                <w:szCs w:val="16"/>
              </w:rPr>
            </w:pPr>
            <w:r w:rsidRPr="00334C6F">
              <w:rPr>
                <w:rFonts w:ascii="Arial" w:hAnsi="Arial" w:cs="Arial"/>
                <w:sz w:val="16"/>
                <w:szCs w:val="16"/>
              </w:rPr>
              <w:t>0</w:t>
            </w:r>
          </w:p>
        </w:tc>
      </w:tr>
      <w:tr w:rsidR="003215DE" w:rsidRPr="001873B3" w14:paraId="120ACE73" w14:textId="77777777" w:rsidTr="00BC27DA">
        <w:trPr>
          <w:trHeight w:val="210"/>
        </w:trPr>
        <w:tc>
          <w:tcPr>
            <w:tcW w:w="5103" w:type="dxa"/>
            <w:gridSpan w:val="2"/>
            <w:tcBorders>
              <w:top w:val="single" w:sz="4" w:space="0" w:color="auto"/>
              <w:left w:val="dashSmallGap" w:sz="4" w:space="0" w:color="auto"/>
              <w:bottom w:val="single" w:sz="4" w:space="0" w:color="auto"/>
            </w:tcBorders>
            <w:shd w:val="clear" w:color="auto" w:fill="auto"/>
            <w:noWrap/>
            <w:hideMark/>
          </w:tcPr>
          <w:p w14:paraId="5D4F0293" w14:textId="7D6E4F31" w:rsidR="003215DE" w:rsidRPr="002C40B6" w:rsidRDefault="003215DE" w:rsidP="003215DE">
            <w:pPr>
              <w:ind w:firstLineChars="100" w:firstLine="161"/>
              <w:rPr>
                <w:rFonts w:ascii="Arial" w:eastAsia="Times New Roman" w:hAnsi="Arial" w:cs="Arial"/>
                <w:b/>
                <w:bCs/>
                <w:sz w:val="16"/>
                <w:szCs w:val="16"/>
                <w:lang w:val="en-GB" w:eastAsia="en-GB"/>
              </w:rPr>
            </w:pPr>
            <w:r w:rsidRPr="002C40B6">
              <w:rPr>
                <w:rFonts w:ascii="Arial" w:hAnsi="Arial" w:cs="Arial"/>
                <w:b/>
                <w:bCs/>
                <w:sz w:val="16"/>
                <w:szCs w:val="16"/>
              </w:rPr>
              <w:t xml:space="preserve">Closing balance </w:t>
            </w:r>
            <w:proofErr w:type="gramStart"/>
            <w:r w:rsidRPr="002C40B6">
              <w:rPr>
                <w:rFonts w:ascii="Arial" w:hAnsi="Arial" w:cs="Arial"/>
                <w:b/>
                <w:bCs/>
                <w:sz w:val="16"/>
                <w:szCs w:val="16"/>
              </w:rPr>
              <w:t>at</w:t>
            </w:r>
            <w:proofErr w:type="gramEnd"/>
            <w:r w:rsidRPr="002C40B6">
              <w:rPr>
                <w:rFonts w:ascii="Arial" w:hAnsi="Arial" w:cs="Arial"/>
                <w:b/>
                <w:bCs/>
                <w:sz w:val="16"/>
                <w:szCs w:val="16"/>
              </w:rPr>
              <w:t xml:space="preserve"> 31st March</w:t>
            </w:r>
          </w:p>
        </w:tc>
        <w:tc>
          <w:tcPr>
            <w:tcW w:w="1134" w:type="dxa"/>
            <w:tcBorders>
              <w:top w:val="single" w:sz="4" w:space="0" w:color="auto"/>
              <w:bottom w:val="single" w:sz="4" w:space="0" w:color="auto"/>
            </w:tcBorders>
            <w:shd w:val="clear" w:color="auto" w:fill="auto"/>
            <w:noWrap/>
          </w:tcPr>
          <w:p w14:paraId="3B22AC53" w14:textId="4A233E16" w:rsidR="003215DE" w:rsidRPr="002C40B6" w:rsidRDefault="003215DE" w:rsidP="003215DE">
            <w:pPr>
              <w:jc w:val="right"/>
              <w:rPr>
                <w:rFonts w:ascii="Arial" w:eastAsia="Times New Roman" w:hAnsi="Arial" w:cs="Arial"/>
                <w:b/>
                <w:bCs/>
                <w:sz w:val="16"/>
                <w:szCs w:val="16"/>
                <w:lang w:val="en-GB" w:eastAsia="en-GB"/>
              </w:rPr>
            </w:pPr>
            <w:r w:rsidRPr="002C40B6">
              <w:rPr>
                <w:rFonts w:ascii="Arial" w:hAnsi="Arial" w:cs="Arial"/>
                <w:b/>
                <w:bCs/>
                <w:sz w:val="16"/>
                <w:szCs w:val="16"/>
              </w:rPr>
              <w:t>142,120</w:t>
            </w:r>
          </w:p>
        </w:tc>
        <w:tc>
          <w:tcPr>
            <w:tcW w:w="1276" w:type="dxa"/>
            <w:tcBorders>
              <w:top w:val="single" w:sz="4" w:space="0" w:color="auto"/>
              <w:bottom w:val="single" w:sz="4" w:space="0" w:color="auto"/>
            </w:tcBorders>
            <w:shd w:val="clear" w:color="auto" w:fill="DAEEF3" w:themeFill="accent5" w:themeFillTint="33"/>
            <w:noWrap/>
          </w:tcPr>
          <w:p w14:paraId="3C39CDB6" w14:textId="2E6A9127" w:rsidR="003215DE" w:rsidRPr="00334C6F" w:rsidRDefault="001A12B5" w:rsidP="003215DE">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170,340</w:t>
            </w:r>
          </w:p>
        </w:tc>
        <w:tc>
          <w:tcPr>
            <w:tcW w:w="1271" w:type="dxa"/>
            <w:gridSpan w:val="2"/>
            <w:tcBorders>
              <w:top w:val="single" w:sz="4" w:space="0" w:color="auto"/>
              <w:bottom w:val="single" w:sz="4" w:space="0" w:color="auto"/>
            </w:tcBorders>
            <w:shd w:val="clear" w:color="auto" w:fill="auto"/>
            <w:noWrap/>
          </w:tcPr>
          <w:p w14:paraId="109585A1" w14:textId="74DE6624" w:rsidR="003215DE" w:rsidRPr="002C40B6" w:rsidRDefault="003215DE" w:rsidP="003215DE">
            <w:pPr>
              <w:jc w:val="right"/>
              <w:rPr>
                <w:rFonts w:ascii="Arial" w:eastAsia="Times New Roman" w:hAnsi="Arial" w:cs="Arial"/>
                <w:b/>
                <w:bCs/>
                <w:sz w:val="16"/>
                <w:szCs w:val="16"/>
                <w:lang w:val="en-GB" w:eastAsia="en-GB"/>
              </w:rPr>
            </w:pPr>
            <w:r w:rsidRPr="002C40B6">
              <w:rPr>
                <w:rFonts w:ascii="Arial" w:hAnsi="Arial" w:cs="Arial"/>
                <w:b/>
                <w:bCs/>
                <w:sz w:val="16"/>
                <w:szCs w:val="16"/>
              </w:rPr>
              <w:t>3,810</w:t>
            </w:r>
          </w:p>
        </w:tc>
        <w:tc>
          <w:tcPr>
            <w:tcW w:w="1276" w:type="dxa"/>
            <w:tcBorders>
              <w:top w:val="single" w:sz="4" w:space="0" w:color="auto"/>
              <w:bottom w:val="single" w:sz="4" w:space="0" w:color="auto"/>
              <w:right w:val="dashSmallGap" w:sz="4" w:space="0" w:color="auto"/>
            </w:tcBorders>
            <w:shd w:val="clear" w:color="auto" w:fill="DAEEF3" w:themeFill="accent5" w:themeFillTint="33"/>
            <w:noWrap/>
          </w:tcPr>
          <w:p w14:paraId="5334220A" w14:textId="451ED0C8" w:rsidR="003215DE" w:rsidRPr="00334C6F" w:rsidRDefault="0072652C" w:rsidP="003215DE">
            <w:pPr>
              <w:jc w:val="right"/>
              <w:rPr>
                <w:rFonts w:ascii="Arial" w:eastAsia="Times New Roman" w:hAnsi="Arial" w:cs="Arial"/>
                <w:b/>
                <w:bCs/>
                <w:sz w:val="16"/>
                <w:szCs w:val="16"/>
                <w:lang w:val="en-GB" w:eastAsia="en-GB"/>
              </w:rPr>
            </w:pPr>
            <w:r w:rsidRPr="00334C6F">
              <w:rPr>
                <w:rFonts w:ascii="Arial" w:eastAsia="Times New Roman" w:hAnsi="Arial" w:cs="Arial"/>
                <w:b/>
                <w:bCs/>
                <w:sz w:val="16"/>
                <w:szCs w:val="16"/>
                <w:lang w:val="en-GB" w:eastAsia="en-GB"/>
              </w:rPr>
              <w:t>3,880</w:t>
            </w:r>
          </w:p>
        </w:tc>
      </w:tr>
      <w:bookmarkEnd w:id="54"/>
    </w:tbl>
    <w:p w14:paraId="67D1D252" w14:textId="777E76D7" w:rsidR="00A71D18" w:rsidRPr="001873B3" w:rsidRDefault="00A71D18">
      <w:pPr>
        <w:pStyle w:val="T1TableStyle"/>
        <w:rPr>
          <w:rFonts w:ascii="Verdana" w:eastAsia="Calibri" w:hAnsi="Verdana"/>
          <w:color w:val="FF0000"/>
          <w:sz w:val="22"/>
          <w:szCs w:val="22"/>
        </w:rPr>
      </w:pPr>
    </w:p>
    <w:p w14:paraId="559A6642" w14:textId="77777777" w:rsidR="001E5158" w:rsidRPr="00460C2F" w:rsidRDefault="001E5158" w:rsidP="001E5158">
      <w:pPr>
        <w:rPr>
          <w:rFonts w:eastAsia="Times New Roman" w:cs="Times New Roman"/>
          <w:b/>
          <w:szCs w:val="22"/>
          <w:lang w:val="en-GB"/>
        </w:rPr>
      </w:pPr>
      <w:r w:rsidRPr="00460C2F">
        <w:rPr>
          <w:rFonts w:eastAsia="Times New Roman" w:cs="Times New Roman"/>
          <w:b/>
          <w:szCs w:val="22"/>
          <w:lang w:val="en-GB"/>
        </w:rPr>
        <w:t>Basis for Estimating Assets and Liabilities</w:t>
      </w:r>
    </w:p>
    <w:p w14:paraId="1F51DF00" w14:textId="77777777" w:rsidR="001E5158" w:rsidRPr="001873B3" w:rsidRDefault="001E5158" w:rsidP="001E5158">
      <w:pPr>
        <w:rPr>
          <w:rFonts w:eastAsia="Times New Roman" w:cs="Times New Roman"/>
          <w:color w:val="FF0000"/>
          <w:szCs w:val="22"/>
          <w:lang w:val="en-GB"/>
        </w:rPr>
      </w:pPr>
    </w:p>
    <w:p w14:paraId="4EC25405" w14:textId="77777777" w:rsidR="00BC27DA" w:rsidRPr="00553218" w:rsidRDefault="00BC27DA" w:rsidP="00BC27DA">
      <w:pPr>
        <w:rPr>
          <w:rFonts w:eastAsia="Times New Roman" w:cs="Times New Roman"/>
          <w:szCs w:val="22"/>
          <w:lang w:val="en-GB"/>
        </w:rPr>
      </w:pPr>
      <w:r w:rsidRPr="00553218">
        <w:rPr>
          <w:rFonts w:eastAsia="Times New Roman" w:cs="Times New Roman"/>
          <w:szCs w:val="22"/>
          <w:lang w:val="en-GB"/>
        </w:rPr>
        <w:t>Liabilities have been assessed on an actuarial basis using the projected unit credit method, an estimate of the pensions that will be payable in future years dependent on assumptions about mortality rates, salary levels, etc. Both the Local Government Pension Scheme and Discretionary Benefits liabilities have been assessed by Aon Hewitt Ltd, an independent firm of actuaries, estimates for the County Council Fund being based on the latest full valuation of the scheme as at 31st March 2019.</w:t>
      </w:r>
    </w:p>
    <w:p w14:paraId="41D25355" w14:textId="77777777" w:rsidR="00BC27DA" w:rsidRPr="00553218" w:rsidRDefault="00BC27DA" w:rsidP="00BC27DA">
      <w:pPr>
        <w:rPr>
          <w:rFonts w:eastAsia="Times New Roman" w:cs="Times New Roman"/>
          <w:szCs w:val="22"/>
          <w:lang w:val="en-GB"/>
        </w:rPr>
      </w:pPr>
    </w:p>
    <w:p w14:paraId="101E309E" w14:textId="77777777" w:rsidR="00BC27DA" w:rsidRPr="00553218" w:rsidRDefault="00BC27DA" w:rsidP="00BC27DA">
      <w:pPr>
        <w:rPr>
          <w:rFonts w:eastAsia="Times New Roman" w:cs="Times New Roman"/>
          <w:szCs w:val="22"/>
          <w:lang w:val="en-GB"/>
        </w:rPr>
      </w:pPr>
      <w:r w:rsidRPr="00553218">
        <w:rPr>
          <w:rFonts w:eastAsia="Times New Roman" w:cs="Times New Roman"/>
          <w:szCs w:val="22"/>
          <w:lang w:val="en-GB"/>
        </w:rPr>
        <w:t>The principal assumptions used by the actuary have been:</w:t>
      </w:r>
    </w:p>
    <w:p w14:paraId="70B24B2A" w14:textId="77777777" w:rsidR="000275D3" w:rsidRPr="00553218" w:rsidRDefault="000275D3" w:rsidP="00BC27DA">
      <w:pPr>
        <w:rPr>
          <w:rFonts w:eastAsia="Times New Roman" w:cs="Times New Roman"/>
          <w:szCs w:val="22"/>
          <w:lang w:val="en-GB"/>
        </w:rPr>
      </w:pPr>
    </w:p>
    <w:p w14:paraId="3CDFC4FB" w14:textId="145735A9" w:rsidR="001E5158" w:rsidRPr="00553218" w:rsidRDefault="00BC27DA" w:rsidP="00BC27DA">
      <w:pPr>
        <w:rPr>
          <w:rFonts w:eastAsia="Times New Roman" w:cs="Times New Roman"/>
          <w:szCs w:val="22"/>
          <w:lang w:val="en-GB"/>
        </w:rPr>
      </w:pPr>
      <w:r w:rsidRPr="00553218">
        <w:rPr>
          <w:rFonts w:eastAsia="Times New Roman" w:cs="Times New Roman"/>
          <w:szCs w:val="22"/>
          <w:lang w:val="en-GB"/>
        </w:rPr>
        <w:t>Financial Assumptions</w:t>
      </w:r>
    </w:p>
    <w:p w14:paraId="6F4F0878" w14:textId="77777777" w:rsidR="00BC27DA" w:rsidRPr="001873B3" w:rsidRDefault="00BC27DA" w:rsidP="00BC27DA">
      <w:pPr>
        <w:rPr>
          <w:rFonts w:asciiTheme="minorHAnsi" w:hAnsiTheme="minorHAnsi"/>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E521CB" w:rsidRPr="00E521CB" w14:paraId="09545904"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4DF27ACA" w14:textId="77777777" w:rsidR="00BC27DA" w:rsidRPr="00E521CB" w:rsidRDefault="00BC27DA"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6A5D8633" w14:textId="77777777" w:rsidR="00BC27DA" w:rsidRPr="00E521CB" w:rsidRDefault="00BC27DA" w:rsidP="007426AA">
            <w:pPr>
              <w:jc w:val="center"/>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20F2452B" w14:textId="77777777" w:rsidR="00BC27DA" w:rsidRPr="00E521CB" w:rsidRDefault="00BC27DA" w:rsidP="007426AA">
            <w:pPr>
              <w:jc w:val="center"/>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 xml:space="preserve">  Disc Benefits</w:t>
            </w:r>
          </w:p>
        </w:tc>
      </w:tr>
      <w:tr w:rsidR="00E521CB" w:rsidRPr="00E521CB" w14:paraId="13C368AB"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03E7B27E" w14:textId="77777777" w:rsidR="00BC27DA" w:rsidRPr="00E521CB" w:rsidRDefault="00BC27DA"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6AB73C8D" w14:textId="77777777" w:rsidR="00BC27DA" w:rsidRPr="00E521CB" w:rsidRDefault="00BC27DA"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129AD095" w14:textId="77777777" w:rsidR="00BC27DA" w:rsidRPr="00E521CB" w:rsidRDefault="00BC27DA"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2020/21</w:t>
            </w:r>
          </w:p>
        </w:tc>
        <w:tc>
          <w:tcPr>
            <w:tcW w:w="1271" w:type="dxa"/>
            <w:gridSpan w:val="2"/>
            <w:tcBorders>
              <w:top w:val="nil"/>
              <w:bottom w:val="nil"/>
            </w:tcBorders>
            <w:shd w:val="clear" w:color="auto" w:fill="auto"/>
            <w:vAlign w:val="center"/>
            <w:hideMark/>
          </w:tcPr>
          <w:p w14:paraId="5840920F" w14:textId="77777777" w:rsidR="00BC27DA" w:rsidRPr="00E521CB" w:rsidRDefault="00BC27DA"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4030308D" w14:textId="77777777" w:rsidR="00BC27DA" w:rsidRPr="00E521CB" w:rsidRDefault="00BC27DA"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2020/21</w:t>
            </w:r>
          </w:p>
        </w:tc>
      </w:tr>
      <w:tr w:rsidR="00E521CB" w:rsidRPr="00E521CB" w14:paraId="5DA057CF"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4A931A9F" w14:textId="77777777" w:rsidR="00BC27DA" w:rsidRPr="00E521CB" w:rsidRDefault="00BC27DA"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08712FF0" w14:textId="2BA2B06D" w:rsidR="00BC27DA" w:rsidRPr="00E521CB" w:rsidRDefault="00ED6FCD"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948CC6C" w14:textId="789A3AA4" w:rsidR="00BC27DA" w:rsidRPr="00E521CB" w:rsidRDefault="00ED6FCD"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&amp;</w:t>
            </w:r>
          </w:p>
        </w:tc>
        <w:tc>
          <w:tcPr>
            <w:tcW w:w="1271" w:type="dxa"/>
            <w:gridSpan w:val="2"/>
            <w:tcBorders>
              <w:top w:val="nil"/>
              <w:bottom w:val="single" w:sz="4" w:space="0" w:color="auto"/>
            </w:tcBorders>
            <w:shd w:val="clear" w:color="auto" w:fill="auto"/>
            <w:noWrap/>
            <w:vAlign w:val="center"/>
            <w:hideMark/>
          </w:tcPr>
          <w:p w14:paraId="78D73AF3" w14:textId="5E02ED32" w:rsidR="00BC27DA" w:rsidRPr="00E521CB" w:rsidRDefault="00ED6FCD"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73FD75E2" w14:textId="432AA082" w:rsidR="00BC27DA" w:rsidRPr="00E521CB" w:rsidRDefault="00ED6FCD"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r>
      <w:tr w:rsidR="009D45D7" w:rsidRPr="001873B3" w14:paraId="3BD6C321" w14:textId="77777777" w:rsidTr="00411CE9">
        <w:trPr>
          <w:trHeight w:val="66"/>
        </w:trPr>
        <w:tc>
          <w:tcPr>
            <w:tcW w:w="5103" w:type="dxa"/>
            <w:gridSpan w:val="2"/>
            <w:tcBorders>
              <w:top w:val="nil"/>
              <w:bottom w:val="nil"/>
            </w:tcBorders>
            <w:shd w:val="clear" w:color="auto" w:fill="auto"/>
            <w:noWrap/>
            <w:vAlign w:val="center"/>
          </w:tcPr>
          <w:p w14:paraId="75D2C0C1" w14:textId="4EA1F47B" w:rsidR="009D45D7" w:rsidRPr="00E521CB" w:rsidRDefault="009D45D7" w:rsidP="009D45D7">
            <w:pPr>
              <w:rPr>
                <w:rFonts w:ascii="Arial" w:eastAsia="Times New Roman" w:hAnsi="Arial" w:cs="Arial"/>
                <w:sz w:val="16"/>
                <w:szCs w:val="16"/>
                <w:lang w:val="en-GB" w:eastAsia="en-GB"/>
              </w:rPr>
            </w:pPr>
            <w:r w:rsidRPr="00E521CB">
              <w:rPr>
                <w:rFonts w:ascii="Arial" w:eastAsia="Times New Roman" w:hAnsi="Arial" w:cs="Arial"/>
                <w:b/>
                <w:bCs/>
                <w:sz w:val="16"/>
                <w:szCs w:val="16"/>
                <w:lang w:val="en-GB" w:eastAsia="en-GB"/>
              </w:rPr>
              <w:t xml:space="preserve">   </w:t>
            </w:r>
            <w:r w:rsidR="00E65D80" w:rsidRPr="00E521CB">
              <w:rPr>
                <w:rFonts w:ascii="Arial" w:eastAsia="Times New Roman" w:hAnsi="Arial" w:cs="Arial"/>
                <w:sz w:val="16"/>
                <w:szCs w:val="16"/>
                <w:lang w:val="en-GB" w:eastAsia="en-GB"/>
              </w:rPr>
              <w:t xml:space="preserve"> </w:t>
            </w:r>
            <w:r w:rsidRPr="00E521CB">
              <w:rPr>
                <w:rFonts w:ascii="Arial" w:eastAsia="Times New Roman" w:hAnsi="Arial" w:cs="Arial"/>
                <w:sz w:val="16"/>
                <w:szCs w:val="16"/>
                <w:lang w:val="en-GB" w:eastAsia="en-GB"/>
              </w:rPr>
              <w:t>Discount</w:t>
            </w:r>
          </w:p>
        </w:tc>
        <w:tc>
          <w:tcPr>
            <w:tcW w:w="1134" w:type="dxa"/>
            <w:tcBorders>
              <w:top w:val="nil"/>
              <w:bottom w:val="nil"/>
            </w:tcBorders>
            <w:shd w:val="clear" w:color="auto" w:fill="auto"/>
            <w:noWrap/>
            <w:vAlign w:val="center"/>
          </w:tcPr>
          <w:p w14:paraId="3139A4D3" w14:textId="7A60486B" w:rsidR="009D45D7" w:rsidRPr="00E521CB" w:rsidRDefault="009D43A8" w:rsidP="007426AA">
            <w:pPr>
              <w:jc w:val="right"/>
              <w:rPr>
                <w:rFonts w:ascii="Arial" w:eastAsia="Times New Roman" w:hAnsi="Arial" w:cs="Arial"/>
                <w:sz w:val="16"/>
                <w:szCs w:val="16"/>
                <w:lang w:val="en-GB" w:eastAsia="en-GB"/>
              </w:rPr>
            </w:pPr>
            <w:r w:rsidRPr="00E521CB">
              <w:rPr>
                <w:rFonts w:ascii="Arial" w:eastAsia="Times New Roman" w:hAnsi="Arial" w:cs="Arial"/>
                <w:sz w:val="16"/>
                <w:szCs w:val="16"/>
                <w:lang w:val="en-GB" w:eastAsia="en-GB"/>
              </w:rPr>
              <w:t>2.3%</w:t>
            </w:r>
          </w:p>
        </w:tc>
        <w:tc>
          <w:tcPr>
            <w:tcW w:w="1276" w:type="dxa"/>
            <w:tcBorders>
              <w:top w:val="nil"/>
              <w:bottom w:val="nil"/>
            </w:tcBorders>
            <w:shd w:val="clear" w:color="auto" w:fill="DAEEF3" w:themeFill="accent5" w:themeFillTint="33"/>
            <w:noWrap/>
            <w:vAlign w:val="center"/>
          </w:tcPr>
          <w:p w14:paraId="0B74FE1C" w14:textId="60E7F7C1" w:rsidR="009D45D7" w:rsidRPr="00F05C13" w:rsidRDefault="00341CC3" w:rsidP="007426AA">
            <w:pPr>
              <w:jc w:val="right"/>
              <w:rPr>
                <w:rFonts w:ascii="Arial" w:eastAsia="Times New Roman" w:hAnsi="Arial" w:cs="Arial"/>
                <w:sz w:val="16"/>
                <w:szCs w:val="16"/>
                <w:lang w:val="en-GB" w:eastAsia="en-GB"/>
              </w:rPr>
            </w:pPr>
            <w:r w:rsidRPr="00F05C13">
              <w:rPr>
                <w:rFonts w:ascii="Arial" w:eastAsia="Times New Roman" w:hAnsi="Arial" w:cs="Arial"/>
                <w:sz w:val="16"/>
                <w:szCs w:val="16"/>
                <w:lang w:val="en-GB" w:eastAsia="en-GB"/>
              </w:rPr>
              <w:t>2.1%</w:t>
            </w:r>
          </w:p>
        </w:tc>
        <w:tc>
          <w:tcPr>
            <w:tcW w:w="1271" w:type="dxa"/>
            <w:gridSpan w:val="2"/>
            <w:tcBorders>
              <w:top w:val="nil"/>
              <w:bottom w:val="nil"/>
            </w:tcBorders>
            <w:shd w:val="clear" w:color="auto" w:fill="auto"/>
            <w:noWrap/>
            <w:vAlign w:val="center"/>
          </w:tcPr>
          <w:p w14:paraId="22452847" w14:textId="1D6E8BA1" w:rsidR="009D45D7" w:rsidRPr="00F05C13" w:rsidRDefault="00341CC3" w:rsidP="007426AA">
            <w:pPr>
              <w:jc w:val="right"/>
              <w:rPr>
                <w:rFonts w:ascii="Arial" w:eastAsia="Times New Roman" w:hAnsi="Arial" w:cs="Arial"/>
                <w:sz w:val="16"/>
                <w:szCs w:val="16"/>
                <w:lang w:val="en-GB" w:eastAsia="en-GB"/>
              </w:rPr>
            </w:pPr>
            <w:r w:rsidRPr="00F05C13">
              <w:rPr>
                <w:rFonts w:ascii="Arial" w:eastAsia="Times New Roman" w:hAnsi="Arial" w:cs="Arial"/>
                <w:sz w:val="16"/>
                <w:szCs w:val="16"/>
                <w:lang w:val="en-GB" w:eastAsia="en-GB"/>
              </w:rPr>
              <w:t>2.3%</w:t>
            </w:r>
          </w:p>
        </w:tc>
        <w:tc>
          <w:tcPr>
            <w:tcW w:w="1276" w:type="dxa"/>
            <w:tcBorders>
              <w:top w:val="nil"/>
              <w:bottom w:val="nil"/>
            </w:tcBorders>
            <w:shd w:val="clear" w:color="auto" w:fill="DAEEF3" w:themeFill="accent5" w:themeFillTint="33"/>
            <w:noWrap/>
            <w:vAlign w:val="center"/>
          </w:tcPr>
          <w:p w14:paraId="5226F6CC" w14:textId="0115C0C4" w:rsidR="009D45D7" w:rsidRPr="00F05C13" w:rsidRDefault="00E26CF1" w:rsidP="007426AA">
            <w:pPr>
              <w:jc w:val="right"/>
              <w:rPr>
                <w:rFonts w:ascii="Arial" w:eastAsia="Times New Roman" w:hAnsi="Arial" w:cs="Arial"/>
                <w:sz w:val="16"/>
                <w:szCs w:val="16"/>
                <w:lang w:val="en-GB" w:eastAsia="en-GB"/>
              </w:rPr>
            </w:pPr>
            <w:r w:rsidRPr="00F05C13">
              <w:rPr>
                <w:rFonts w:ascii="Arial" w:eastAsia="Times New Roman" w:hAnsi="Arial" w:cs="Arial"/>
                <w:sz w:val="16"/>
                <w:szCs w:val="16"/>
                <w:lang w:val="en-GB" w:eastAsia="en-GB"/>
              </w:rPr>
              <w:t>2.1%</w:t>
            </w:r>
          </w:p>
        </w:tc>
      </w:tr>
      <w:tr w:rsidR="001E5158" w:rsidRPr="001873B3" w14:paraId="30D589D2" w14:textId="77777777" w:rsidTr="009D45D7">
        <w:trPr>
          <w:trHeight w:val="210"/>
        </w:trPr>
        <w:tc>
          <w:tcPr>
            <w:tcW w:w="5103" w:type="dxa"/>
            <w:gridSpan w:val="2"/>
            <w:tcBorders>
              <w:top w:val="nil"/>
              <w:left w:val="dashSmallGap" w:sz="4" w:space="0" w:color="auto"/>
              <w:bottom w:val="nil"/>
            </w:tcBorders>
            <w:shd w:val="clear" w:color="auto" w:fill="auto"/>
            <w:noWrap/>
          </w:tcPr>
          <w:p w14:paraId="4DF30EF2" w14:textId="67BAA538" w:rsidR="001E5158" w:rsidRPr="00E521CB" w:rsidRDefault="001E5158" w:rsidP="007426AA">
            <w:pPr>
              <w:ind w:firstLineChars="100" w:firstLine="160"/>
              <w:rPr>
                <w:rFonts w:ascii="Arial" w:hAnsi="Arial" w:cs="Arial"/>
                <w:sz w:val="16"/>
                <w:szCs w:val="16"/>
              </w:rPr>
            </w:pPr>
            <w:r w:rsidRPr="00E521CB">
              <w:rPr>
                <w:rFonts w:ascii="Arial" w:hAnsi="Arial" w:cs="Arial"/>
                <w:sz w:val="16"/>
                <w:szCs w:val="16"/>
              </w:rPr>
              <w:t>Rate of inflation</w:t>
            </w:r>
            <w:r w:rsidR="009D45D7" w:rsidRPr="00E521CB">
              <w:rPr>
                <w:rFonts w:ascii="Arial" w:hAnsi="Arial" w:cs="Arial"/>
                <w:sz w:val="16"/>
                <w:szCs w:val="16"/>
              </w:rPr>
              <w:t xml:space="preserve"> (CPI)</w:t>
            </w:r>
          </w:p>
        </w:tc>
        <w:tc>
          <w:tcPr>
            <w:tcW w:w="1134" w:type="dxa"/>
            <w:tcBorders>
              <w:top w:val="nil"/>
              <w:bottom w:val="nil"/>
            </w:tcBorders>
            <w:shd w:val="clear" w:color="auto" w:fill="auto"/>
            <w:noWrap/>
          </w:tcPr>
          <w:p w14:paraId="00914B96" w14:textId="3BC52A5C" w:rsidR="001E5158" w:rsidRPr="00E521CB" w:rsidRDefault="001E5158" w:rsidP="007426AA">
            <w:pPr>
              <w:jc w:val="right"/>
              <w:rPr>
                <w:rFonts w:ascii="Arial" w:hAnsi="Arial" w:cs="Arial"/>
                <w:sz w:val="16"/>
                <w:szCs w:val="16"/>
              </w:rPr>
            </w:pPr>
            <w:r w:rsidRPr="00E521CB">
              <w:rPr>
                <w:rFonts w:ascii="Arial" w:hAnsi="Arial" w:cs="Arial"/>
                <w:sz w:val="16"/>
                <w:szCs w:val="16"/>
              </w:rPr>
              <w:t>2.</w:t>
            </w:r>
            <w:r w:rsidR="00870DB9" w:rsidRPr="00E521CB">
              <w:rPr>
                <w:rFonts w:ascii="Arial" w:hAnsi="Arial" w:cs="Arial"/>
                <w:sz w:val="16"/>
                <w:szCs w:val="16"/>
              </w:rPr>
              <w:t>0</w:t>
            </w:r>
            <w:r w:rsidRPr="00E521CB">
              <w:rPr>
                <w:rFonts w:ascii="Arial" w:hAnsi="Arial" w:cs="Arial"/>
                <w:sz w:val="16"/>
                <w:szCs w:val="16"/>
              </w:rPr>
              <w:t>%</w:t>
            </w:r>
          </w:p>
        </w:tc>
        <w:tc>
          <w:tcPr>
            <w:tcW w:w="1276" w:type="dxa"/>
            <w:tcBorders>
              <w:top w:val="nil"/>
              <w:bottom w:val="nil"/>
            </w:tcBorders>
            <w:shd w:val="clear" w:color="auto" w:fill="DAEEF3" w:themeFill="accent5" w:themeFillTint="33"/>
            <w:noWrap/>
          </w:tcPr>
          <w:p w14:paraId="610D5BA8" w14:textId="4E96311D" w:rsidR="001E5158" w:rsidRPr="00F05C13" w:rsidRDefault="0072652C"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00341CC3" w:rsidRPr="00F05C13">
              <w:rPr>
                <w:rFonts w:ascii="Arial" w:hAnsi="Arial" w:cs="Arial"/>
                <w:sz w:val="16"/>
                <w:szCs w:val="16"/>
              </w:rPr>
              <w:t>7</w:t>
            </w:r>
            <w:r w:rsidR="001E5158" w:rsidRPr="00F05C13">
              <w:rPr>
                <w:rFonts w:ascii="Arial" w:hAnsi="Arial" w:cs="Arial"/>
                <w:sz w:val="16"/>
                <w:szCs w:val="16"/>
              </w:rPr>
              <w:t>%</w:t>
            </w:r>
          </w:p>
        </w:tc>
        <w:tc>
          <w:tcPr>
            <w:tcW w:w="1271" w:type="dxa"/>
            <w:gridSpan w:val="2"/>
            <w:tcBorders>
              <w:top w:val="nil"/>
              <w:bottom w:val="nil"/>
            </w:tcBorders>
            <w:shd w:val="clear" w:color="auto" w:fill="auto"/>
            <w:noWrap/>
          </w:tcPr>
          <w:p w14:paraId="588235A4" w14:textId="60FA699A" w:rsidR="001E5158" w:rsidRPr="00F05C13" w:rsidRDefault="001E5158" w:rsidP="007426AA">
            <w:pPr>
              <w:jc w:val="right"/>
              <w:rPr>
                <w:rFonts w:ascii="Arial" w:hAnsi="Arial" w:cs="Arial"/>
                <w:sz w:val="16"/>
                <w:szCs w:val="16"/>
              </w:rPr>
            </w:pPr>
            <w:r w:rsidRPr="00F05C13">
              <w:rPr>
                <w:rFonts w:ascii="Arial" w:hAnsi="Arial" w:cs="Arial"/>
                <w:sz w:val="16"/>
                <w:szCs w:val="16"/>
              </w:rPr>
              <w:t>2.</w:t>
            </w:r>
            <w:r w:rsidR="00341CC3" w:rsidRPr="00F05C13">
              <w:rPr>
                <w:rFonts w:ascii="Arial" w:hAnsi="Arial" w:cs="Arial"/>
                <w:sz w:val="16"/>
                <w:szCs w:val="16"/>
              </w:rPr>
              <w:t>0</w:t>
            </w:r>
            <w:r w:rsidRPr="00F05C13">
              <w:rPr>
                <w:rFonts w:ascii="Arial" w:hAnsi="Arial" w:cs="Arial"/>
                <w:sz w:val="16"/>
                <w:szCs w:val="16"/>
              </w:rPr>
              <w:t>%</w:t>
            </w:r>
          </w:p>
        </w:tc>
        <w:tc>
          <w:tcPr>
            <w:tcW w:w="1276" w:type="dxa"/>
            <w:tcBorders>
              <w:top w:val="nil"/>
              <w:bottom w:val="nil"/>
              <w:right w:val="dashSmallGap" w:sz="4" w:space="0" w:color="auto"/>
            </w:tcBorders>
            <w:shd w:val="clear" w:color="auto" w:fill="DAEEF3" w:themeFill="accent5" w:themeFillTint="33"/>
            <w:noWrap/>
          </w:tcPr>
          <w:p w14:paraId="1650B251" w14:textId="000416CD" w:rsidR="001E5158" w:rsidRPr="00F05C13" w:rsidRDefault="00E26CF1"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Pr="00F05C13">
              <w:rPr>
                <w:rFonts w:ascii="Arial" w:hAnsi="Arial" w:cs="Arial"/>
                <w:sz w:val="16"/>
                <w:szCs w:val="16"/>
              </w:rPr>
              <w:t>7</w:t>
            </w:r>
            <w:r w:rsidR="001E5158" w:rsidRPr="00F05C13">
              <w:rPr>
                <w:rFonts w:ascii="Arial" w:hAnsi="Arial" w:cs="Arial"/>
                <w:sz w:val="16"/>
                <w:szCs w:val="16"/>
              </w:rPr>
              <w:t>%</w:t>
            </w:r>
          </w:p>
        </w:tc>
      </w:tr>
      <w:tr w:rsidR="001E5158" w:rsidRPr="001873B3" w14:paraId="2C10A130" w14:textId="77777777" w:rsidTr="009D45D7">
        <w:trPr>
          <w:trHeight w:val="210"/>
        </w:trPr>
        <w:tc>
          <w:tcPr>
            <w:tcW w:w="5103" w:type="dxa"/>
            <w:gridSpan w:val="2"/>
            <w:tcBorders>
              <w:top w:val="nil"/>
              <w:left w:val="dashSmallGap" w:sz="4" w:space="0" w:color="auto"/>
              <w:bottom w:val="nil"/>
            </w:tcBorders>
            <w:shd w:val="clear" w:color="auto" w:fill="auto"/>
            <w:noWrap/>
          </w:tcPr>
          <w:p w14:paraId="0B150034" w14:textId="5913DE64" w:rsidR="001E5158" w:rsidRPr="00E521CB" w:rsidRDefault="00E65D80" w:rsidP="007426AA">
            <w:pPr>
              <w:ind w:firstLineChars="100" w:firstLine="160"/>
              <w:rPr>
                <w:rFonts w:ascii="Arial" w:hAnsi="Arial" w:cs="Arial"/>
                <w:sz w:val="16"/>
                <w:szCs w:val="16"/>
              </w:rPr>
            </w:pPr>
            <w:r w:rsidRPr="00E521CB">
              <w:rPr>
                <w:rFonts w:ascii="Arial" w:hAnsi="Arial" w:cs="Arial"/>
                <w:sz w:val="16"/>
                <w:szCs w:val="16"/>
              </w:rPr>
              <w:t>Rate of increase to pensions in payment</w:t>
            </w:r>
          </w:p>
        </w:tc>
        <w:tc>
          <w:tcPr>
            <w:tcW w:w="1134" w:type="dxa"/>
            <w:tcBorders>
              <w:top w:val="nil"/>
            </w:tcBorders>
            <w:shd w:val="clear" w:color="auto" w:fill="auto"/>
            <w:noWrap/>
          </w:tcPr>
          <w:p w14:paraId="3FB5863C" w14:textId="256324D1" w:rsidR="001E5158" w:rsidRPr="00E521CB" w:rsidRDefault="00733DEE" w:rsidP="007426AA">
            <w:pPr>
              <w:jc w:val="right"/>
              <w:rPr>
                <w:rFonts w:ascii="Arial" w:hAnsi="Arial" w:cs="Arial"/>
                <w:sz w:val="16"/>
                <w:szCs w:val="16"/>
              </w:rPr>
            </w:pPr>
            <w:r w:rsidRPr="00E521CB">
              <w:rPr>
                <w:rFonts w:ascii="Arial" w:hAnsi="Arial" w:cs="Arial"/>
                <w:sz w:val="16"/>
                <w:szCs w:val="16"/>
              </w:rPr>
              <w:t>2</w:t>
            </w:r>
            <w:r w:rsidR="001E5158" w:rsidRPr="00E521CB">
              <w:rPr>
                <w:rFonts w:ascii="Arial" w:hAnsi="Arial" w:cs="Arial"/>
                <w:sz w:val="16"/>
                <w:szCs w:val="16"/>
              </w:rPr>
              <w:t>.</w:t>
            </w:r>
            <w:r w:rsidRPr="00E521CB">
              <w:rPr>
                <w:rFonts w:ascii="Arial" w:hAnsi="Arial" w:cs="Arial"/>
                <w:sz w:val="16"/>
                <w:szCs w:val="16"/>
              </w:rPr>
              <w:t>0</w:t>
            </w:r>
            <w:r w:rsidR="001E5158" w:rsidRPr="00E521CB">
              <w:rPr>
                <w:rFonts w:ascii="Arial" w:hAnsi="Arial" w:cs="Arial"/>
                <w:sz w:val="16"/>
                <w:szCs w:val="16"/>
              </w:rPr>
              <w:t>%</w:t>
            </w:r>
          </w:p>
        </w:tc>
        <w:tc>
          <w:tcPr>
            <w:tcW w:w="1276" w:type="dxa"/>
            <w:tcBorders>
              <w:top w:val="nil"/>
            </w:tcBorders>
            <w:shd w:val="clear" w:color="auto" w:fill="DAEEF3" w:themeFill="accent5" w:themeFillTint="33"/>
            <w:noWrap/>
          </w:tcPr>
          <w:p w14:paraId="31EB803E" w14:textId="353EBAAA" w:rsidR="001E5158" w:rsidRPr="00F05C13" w:rsidRDefault="001D709B"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Pr="00F05C13">
              <w:rPr>
                <w:rFonts w:ascii="Arial" w:hAnsi="Arial" w:cs="Arial"/>
                <w:sz w:val="16"/>
                <w:szCs w:val="16"/>
              </w:rPr>
              <w:t>7</w:t>
            </w:r>
            <w:r w:rsidR="001E5158" w:rsidRPr="00F05C13">
              <w:rPr>
                <w:rFonts w:ascii="Arial" w:hAnsi="Arial" w:cs="Arial"/>
                <w:sz w:val="16"/>
                <w:szCs w:val="16"/>
              </w:rPr>
              <w:t>%</w:t>
            </w:r>
          </w:p>
        </w:tc>
        <w:tc>
          <w:tcPr>
            <w:tcW w:w="1271" w:type="dxa"/>
            <w:gridSpan w:val="2"/>
            <w:tcBorders>
              <w:top w:val="nil"/>
            </w:tcBorders>
            <w:shd w:val="clear" w:color="auto" w:fill="auto"/>
            <w:noWrap/>
          </w:tcPr>
          <w:p w14:paraId="32A39933" w14:textId="3C6BDDCE" w:rsidR="001E5158" w:rsidRPr="00F05C13" w:rsidRDefault="00733DEE"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Pr="00F05C13">
              <w:rPr>
                <w:rFonts w:ascii="Arial" w:hAnsi="Arial" w:cs="Arial"/>
                <w:sz w:val="16"/>
                <w:szCs w:val="16"/>
              </w:rPr>
              <w:t>0</w:t>
            </w:r>
            <w:r w:rsidR="001E5158" w:rsidRPr="00F05C13">
              <w:rPr>
                <w:rFonts w:ascii="Arial" w:hAnsi="Arial" w:cs="Arial"/>
                <w:sz w:val="16"/>
                <w:szCs w:val="16"/>
              </w:rPr>
              <w:t>%</w:t>
            </w:r>
          </w:p>
        </w:tc>
        <w:tc>
          <w:tcPr>
            <w:tcW w:w="1276" w:type="dxa"/>
            <w:tcBorders>
              <w:top w:val="nil"/>
              <w:bottom w:val="nil"/>
              <w:right w:val="dashSmallGap" w:sz="4" w:space="0" w:color="auto"/>
            </w:tcBorders>
            <w:shd w:val="clear" w:color="auto" w:fill="DAEEF3" w:themeFill="accent5" w:themeFillTint="33"/>
            <w:noWrap/>
          </w:tcPr>
          <w:p w14:paraId="493908BA" w14:textId="59D799F9" w:rsidR="001E5158" w:rsidRPr="00F05C13" w:rsidRDefault="00E26CF1"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Pr="00F05C13">
              <w:rPr>
                <w:rFonts w:ascii="Arial" w:hAnsi="Arial" w:cs="Arial"/>
                <w:sz w:val="16"/>
                <w:szCs w:val="16"/>
              </w:rPr>
              <w:t>7</w:t>
            </w:r>
            <w:r w:rsidR="001E5158" w:rsidRPr="00F05C13">
              <w:rPr>
                <w:rFonts w:ascii="Arial" w:hAnsi="Arial" w:cs="Arial"/>
                <w:sz w:val="16"/>
                <w:szCs w:val="16"/>
              </w:rPr>
              <w:t>%</w:t>
            </w:r>
          </w:p>
        </w:tc>
      </w:tr>
      <w:tr w:rsidR="001E5158" w:rsidRPr="001873B3" w14:paraId="12E6DB1D" w14:textId="77777777" w:rsidTr="00ED6FCD">
        <w:trPr>
          <w:trHeight w:val="210"/>
        </w:trPr>
        <w:tc>
          <w:tcPr>
            <w:tcW w:w="5103" w:type="dxa"/>
            <w:gridSpan w:val="2"/>
            <w:tcBorders>
              <w:top w:val="nil"/>
              <w:left w:val="dashSmallGap" w:sz="4" w:space="0" w:color="auto"/>
              <w:bottom w:val="nil"/>
            </w:tcBorders>
            <w:shd w:val="clear" w:color="auto" w:fill="auto"/>
            <w:noWrap/>
          </w:tcPr>
          <w:p w14:paraId="15046B35" w14:textId="1A902E5F" w:rsidR="001E5158" w:rsidRPr="00E521CB" w:rsidRDefault="00E65D80" w:rsidP="007426AA">
            <w:pPr>
              <w:ind w:firstLineChars="100" w:firstLine="160"/>
              <w:rPr>
                <w:rFonts w:ascii="Arial" w:hAnsi="Arial" w:cs="Arial"/>
                <w:sz w:val="16"/>
                <w:szCs w:val="16"/>
              </w:rPr>
            </w:pPr>
            <w:r w:rsidRPr="00E521CB">
              <w:rPr>
                <w:rFonts w:ascii="Arial" w:hAnsi="Arial" w:cs="Arial"/>
                <w:sz w:val="16"/>
                <w:szCs w:val="16"/>
              </w:rPr>
              <w:t>Pension accounts revaluation rate</w:t>
            </w:r>
          </w:p>
        </w:tc>
        <w:tc>
          <w:tcPr>
            <w:tcW w:w="1134" w:type="dxa"/>
            <w:shd w:val="clear" w:color="auto" w:fill="auto"/>
            <w:noWrap/>
          </w:tcPr>
          <w:p w14:paraId="65918FA4" w14:textId="417D5558" w:rsidR="001E5158" w:rsidRPr="00E521CB" w:rsidRDefault="00733DEE" w:rsidP="007426AA">
            <w:pPr>
              <w:jc w:val="right"/>
              <w:rPr>
                <w:rFonts w:ascii="Arial" w:hAnsi="Arial" w:cs="Arial"/>
                <w:sz w:val="16"/>
                <w:szCs w:val="16"/>
              </w:rPr>
            </w:pPr>
            <w:r w:rsidRPr="00E521CB">
              <w:rPr>
                <w:rFonts w:ascii="Arial" w:hAnsi="Arial" w:cs="Arial"/>
                <w:sz w:val="16"/>
                <w:szCs w:val="16"/>
              </w:rPr>
              <w:t>2</w:t>
            </w:r>
            <w:r w:rsidR="001E5158" w:rsidRPr="00E521CB">
              <w:rPr>
                <w:rFonts w:ascii="Arial" w:hAnsi="Arial" w:cs="Arial"/>
                <w:sz w:val="16"/>
                <w:szCs w:val="16"/>
              </w:rPr>
              <w:t>.</w:t>
            </w:r>
            <w:r w:rsidRPr="00E521CB">
              <w:rPr>
                <w:rFonts w:ascii="Arial" w:hAnsi="Arial" w:cs="Arial"/>
                <w:sz w:val="16"/>
                <w:szCs w:val="16"/>
              </w:rPr>
              <w:t>0</w:t>
            </w:r>
            <w:r w:rsidR="001E5158" w:rsidRPr="00E521CB">
              <w:rPr>
                <w:rFonts w:ascii="Arial" w:hAnsi="Arial" w:cs="Arial"/>
                <w:sz w:val="16"/>
                <w:szCs w:val="16"/>
              </w:rPr>
              <w:t>%</w:t>
            </w:r>
          </w:p>
        </w:tc>
        <w:tc>
          <w:tcPr>
            <w:tcW w:w="1276" w:type="dxa"/>
            <w:shd w:val="clear" w:color="auto" w:fill="DAEEF3" w:themeFill="accent5" w:themeFillTint="33"/>
            <w:noWrap/>
          </w:tcPr>
          <w:p w14:paraId="1C407A0C" w14:textId="6F701A3D" w:rsidR="001E5158" w:rsidRPr="00F05C13" w:rsidRDefault="001D709B" w:rsidP="007426AA">
            <w:pPr>
              <w:jc w:val="right"/>
              <w:rPr>
                <w:rFonts w:ascii="Arial" w:hAnsi="Arial" w:cs="Arial"/>
                <w:sz w:val="16"/>
                <w:szCs w:val="16"/>
              </w:rPr>
            </w:pPr>
            <w:r w:rsidRPr="00F05C13">
              <w:rPr>
                <w:rFonts w:ascii="Arial" w:hAnsi="Arial" w:cs="Arial"/>
                <w:sz w:val="16"/>
                <w:szCs w:val="16"/>
              </w:rPr>
              <w:t>2</w:t>
            </w:r>
            <w:r w:rsidR="001E5158" w:rsidRPr="00F05C13">
              <w:rPr>
                <w:rFonts w:ascii="Arial" w:hAnsi="Arial" w:cs="Arial"/>
                <w:sz w:val="16"/>
                <w:szCs w:val="16"/>
              </w:rPr>
              <w:t>.</w:t>
            </w:r>
            <w:r w:rsidRPr="00F05C13">
              <w:rPr>
                <w:rFonts w:ascii="Arial" w:hAnsi="Arial" w:cs="Arial"/>
                <w:sz w:val="16"/>
                <w:szCs w:val="16"/>
              </w:rPr>
              <w:t>7</w:t>
            </w:r>
            <w:r w:rsidR="001E5158" w:rsidRPr="00F05C13">
              <w:rPr>
                <w:rFonts w:ascii="Arial" w:hAnsi="Arial" w:cs="Arial"/>
                <w:sz w:val="16"/>
                <w:szCs w:val="16"/>
              </w:rPr>
              <w:t>%</w:t>
            </w:r>
          </w:p>
        </w:tc>
        <w:tc>
          <w:tcPr>
            <w:tcW w:w="1271" w:type="dxa"/>
            <w:gridSpan w:val="2"/>
            <w:shd w:val="clear" w:color="auto" w:fill="auto"/>
            <w:noWrap/>
          </w:tcPr>
          <w:p w14:paraId="7096CE50" w14:textId="3EAF37DB" w:rsidR="001E5158" w:rsidRPr="00F05C13" w:rsidRDefault="001E5158" w:rsidP="007426AA">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6475B67E" w14:textId="319F132B" w:rsidR="001E5158" w:rsidRPr="00F05C13" w:rsidRDefault="001E5158" w:rsidP="007426AA">
            <w:pPr>
              <w:jc w:val="right"/>
              <w:rPr>
                <w:rFonts w:ascii="Arial" w:hAnsi="Arial" w:cs="Arial"/>
                <w:sz w:val="16"/>
                <w:szCs w:val="16"/>
              </w:rPr>
            </w:pPr>
          </w:p>
        </w:tc>
      </w:tr>
      <w:tr w:rsidR="001E5158" w:rsidRPr="001873B3" w14:paraId="5D5DDBAA" w14:textId="77777777" w:rsidTr="00ED6FCD">
        <w:trPr>
          <w:trHeight w:val="210"/>
        </w:trPr>
        <w:tc>
          <w:tcPr>
            <w:tcW w:w="5103" w:type="dxa"/>
            <w:gridSpan w:val="2"/>
            <w:tcBorders>
              <w:top w:val="nil"/>
              <w:left w:val="dashSmallGap" w:sz="4" w:space="0" w:color="auto"/>
              <w:bottom w:val="single" w:sz="4" w:space="0" w:color="auto"/>
            </w:tcBorders>
            <w:shd w:val="clear" w:color="auto" w:fill="auto"/>
            <w:noWrap/>
          </w:tcPr>
          <w:p w14:paraId="3D70AB1F" w14:textId="7D3A7E40" w:rsidR="001E5158" w:rsidRPr="00E521CB" w:rsidRDefault="00E65D80" w:rsidP="007426AA">
            <w:pPr>
              <w:ind w:firstLineChars="100" w:firstLine="160"/>
              <w:rPr>
                <w:rFonts w:ascii="Arial" w:hAnsi="Arial" w:cs="Arial"/>
                <w:sz w:val="16"/>
                <w:szCs w:val="16"/>
              </w:rPr>
            </w:pPr>
            <w:r w:rsidRPr="00E521CB">
              <w:rPr>
                <w:rFonts w:ascii="Arial" w:hAnsi="Arial" w:cs="Arial"/>
                <w:sz w:val="16"/>
                <w:szCs w:val="16"/>
              </w:rPr>
              <w:t>Salary increases</w:t>
            </w:r>
          </w:p>
        </w:tc>
        <w:tc>
          <w:tcPr>
            <w:tcW w:w="1134" w:type="dxa"/>
            <w:tcBorders>
              <w:bottom w:val="single" w:sz="4" w:space="0" w:color="auto"/>
            </w:tcBorders>
            <w:shd w:val="clear" w:color="auto" w:fill="auto"/>
            <w:noWrap/>
          </w:tcPr>
          <w:p w14:paraId="266197F5" w14:textId="37CF6AAD" w:rsidR="001E5158" w:rsidRPr="00E521CB" w:rsidRDefault="004755F6" w:rsidP="007426AA">
            <w:pPr>
              <w:jc w:val="right"/>
              <w:rPr>
                <w:rFonts w:ascii="Arial" w:hAnsi="Arial" w:cs="Arial"/>
                <w:sz w:val="16"/>
                <w:szCs w:val="16"/>
              </w:rPr>
            </w:pPr>
            <w:r w:rsidRPr="00E521CB">
              <w:rPr>
                <w:rFonts w:ascii="Arial" w:hAnsi="Arial" w:cs="Arial"/>
                <w:sz w:val="16"/>
                <w:szCs w:val="16"/>
              </w:rPr>
              <w:t>3</w:t>
            </w:r>
            <w:r w:rsidR="001E5158" w:rsidRPr="00E521CB">
              <w:rPr>
                <w:rFonts w:ascii="Arial" w:hAnsi="Arial" w:cs="Arial"/>
                <w:sz w:val="16"/>
                <w:szCs w:val="16"/>
              </w:rPr>
              <w:t>.</w:t>
            </w:r>
            <w:r w:rsidRPr="00E521CB">
              <w:rPr>
                <w:rFonts w:ascii="Arial" w:hAnsi="Arial" w:cs="Arial"/>
                <w:sz w:val="16"/>
                <w:szCs w:val="16"/>
              </w:rPr>
              <w:t>0</w:t>
            </w:r>
            <w:r w:rsidR="001E5158" w:rsidRPr="00E521CB">
              <w:rPr>
                <w:rFonts w:ascii="Arial" w:hAnsi="Arial" w:cs="Arial"/>
                <w:sz w:val="16"/>
                <w:szCs w:val="16"/>
              </w:rPr>
              <w:t>%</w:t>
            </w:r>
          </w:p>
        </w:tc>
        <w:tc>
          <w:tcPr>
            <w:tcW w:w="1276" w:type="dxa"/>
            <w:tcBorders>
              <w:bottom w:val="single" w:sz="4" w:space="0" w:color="auto"/>
            </w:tcBorders>
            <w:shd w:val="clear" w:color="auto" w:fill="DAEEF3" w:themeFill="accent5" w:themeFillTint="33"/>
            <w:noWrap/>
          </w:tcPr>
          <w:p w14:paraId="090F67BA" w14:textId="50E9BA5B" w:rsidR="001E5158" w:rsidRPr="00F05C13" w:rsidRDefault="00E26CF1" w:rsidP="007426AA">
            <w:pPr>
              <w:jc w:val="right"/>
              <w:rPr>
                <w:rFonts w:ascii="Arial" w:hAnsi="Arial" w:cs="Arial"/>
                <w:sz w:val="16"/>
                <w:szCs w:val="16"/>
              </w:rPr>
            </w:pPr>
            <w:r w:rsidRPr="00F05C13">
              <w:rPr>
                <w:rFonts w:ascii="Arial" w:hAnsi="Arial" w:cs="Arial"/>
                <w:sz w:val="16"/>
                <w:szCs w:val="16"/>
              </w:rPr>
              <w:t>3</w:t>
            </w:r>
            <w:r w:rsidR="001E5158" w:rsidRPr="00F05C13">
              <w:rPr>
                <w:rFonts w:ascii="Arial" w:hAnsi="Arial" w:cs="Arial"/>
                <w:sz w:val="16"/>
                <w:szCs w:val="16"/>
              </w:rPr>
              <w:t>.</w:t>
            </w:r>
            <w:r w:rsidRPr="00F05C13">
              <w:rPr>
                <w:rFonts w:ascii="Arial" w:hAnsi="Arial" w:cs="Arial"/>
                <w:sz w:val="16"/>
                <w:szCs w:val="16"/>
              </w:rPr>
              <w:t>7</w:t>
            </w:r>
            <w:r w:rsidR="001E5158" w:rsidRPr="00F05C13">
              <w:rPr>
                <w:rFonts w:ascii="Arial" w:hAnsi="Arial" w:cs="Arial"/>
                <w:sz w:val="16"/>
                <w:szCs w:val="16"/>
              </w:rPr>
              <w:t>%</w:t>
            </w:r>
          </w:p>
        </w:tc>
        <w:tc>
          <w:tcPr>
            <w:tcW w:w="1271" w:type="dxa"/>
            <w:gridSpan w:val="2"/>
            <w:tcBorders>
              <w:bottom w:val="single" w:sz="4" w:space="0" w:color="auto"/>
            </w:tcBorders>
            <w:shd w:val="clear" w:color="auto" w:fill="auto"/>
            <w:noWrap/>
          </w:tcPr>
          <w:p w14:paraId="2F0AF641" w14:textId="5D7C11A6" w:rsidR="001E5158" w:rsidRPr="00F05C13" w:rsidRDefault="001E5158" w:rsidP="007426AA">
            <w:pPr>
              <w:jc w:val="right"/>
              <w:rPr>
                <w:rFonts w:ascii="Arial" w:hAnsi="Arial" w:cs="Arial"/>
                <w:sz w:val="16"/>
                <w:szCs w:val="16"/>
              </w:rPr>
            </w:pPr>
          </w:p>
        </w:tc>
        <w:tc>
          <w:tcPr>
            <w:tcW w:w="1276" w:type="dxa"/>
            <w:tcBorders>
              <w:top w:val="nil"/>
              <w:bottom w:val="single" w:sz="4" w:space="0" w:color="auto"/>
              <w:right w:val="dashSmallGap" w:sz="4" w:space="0" w:color="auto"/>
            </w:tcBorders>
            <w:shd w:val="clear" w:color="auto" w:fill="DAEEF3" w:themeFill="accent5" w:themeFillTint="33"/>
            <w:noWrap/>
          </w:tcPr>
          <w:p w14:paraId="5295F17B" w14:textId="62FEA13A" w:rsidR="001E5158" w:rsidRPr="00F05C13" w:rsidRDefault="001E5158" w:rsidP="007426AA">
            <w:pPr>
              <w:jc w:val="right"/>
              <w:rPr>
                <w:rFonts w:ascii="Arial" w:hAnsi="Arial" w:cs="Arial"/>
                <w:sz w:val="16"/>
                <w:szCs w:val="16"/>
              </w:rPr>
            </w:pPr>
          </w:p>
        </w:tc>
      </w:tr>
    </w:tbl>
    <w:p w14:paraId="74C0FCBE" w14:textId="77777777" w:rsidR="001E5158" w:rsidRPr="001873B3" w:rsidRDefault="001E5158" w:rsidP="001E5158">
      <w:pPr>
        <w:rPr>
          <w:rFonts w:ascii="Arial" w:eastAsia="Times New Roman" w:hAnsi="Arial" w:cs="Times New Roman"/>
          <w:b/>
          <w:color w:val="FF0000"/>
          <w:sz w:val="24"/>
          <w:szCs w:val="22"/>
          <w:lang w:val="en-GB"/>
        </w:rPr>
      </w:pPr>
    </w:p>
    <w:p w14:paraId="3C7E5375" w14:textId="77777777" w:rsidR="00725714" w:rsidRPr="001873B3" w:rsidRDefault="00725714">
      <w:pPr>
        <w:spacing w:after="200" w:line="276" w:lineRule="auto"/>
        <w:rPr>
          <w:rFonts w:eastAsia="Times New Roman" w:cs="Times New Roman"/>
          <w:color w:val="FF0000"/>
          <w:szCs w:val="22"/>
          <w:lang w:val="en-GB"/>
        </w:rPr>
      </w:pPr>
      <w:r w:rsidRPr="001873B3">
        <w:rPr>
          <w:rFonts w:eastAsia="Times New Roman" w:cs="Times New Roman"/>
          <w:color w:val="FF0000"/>
          <w:szCs w:val="22"/>
          <w:lang w:val="en-GB"/>
        </w:rPr>
        <w:br w:type="page"/>
      </w:r>
    </w:p>
    <w:p w14:paraId="26BE4B4C" w14:textId="77777777" w:rsidR="00725714" w:rsidRPr="001873B3" w:rsidRDefault="00725714" w:rsidP="009D45D7">
      <w:pPr>
        <w:rPr>
          <w:rFonts w:eastAsia="Times New Roman" w:cs="Times New Roman"/>
          <w:color w:val="FF0000"/>
          <w:szCs w:val="22"/>
          <w:lang w:val="en-GB"/>
        </w:rPr>
      </w:pPr>
    </w:p>
    <w:p w14:paraId="1D7DB681" w14:textId="555486A5" w:rsidR="009D45D7" w:rsidRPr="00553218" w:rsidRDefault="009D45D7" w:rsidP="009D45D7">
      <w:pPr>
        <w:rPr>
          <w:rFonts w:eastAsia="Times New Roman" w:cs="Times New Roman"/>
          <w:szCs w:val="22"/>
          <w:lang w:val="en-GB"/>
        </w:rPr>
      </w:pPr>
      <w:r w:rsidRPr="00553218">
        <w:rPr>
          <w:rFonts w:eastAsia="Times New Roman" w:cs="Times New Roman"/>
          <w:szCs w:val="22"/>
          <w:lang w:val="en-GB"/>
        </w:rPr>
        <w:t>Mortality assumption</w:t>
      </w:r>
    </w:p>
    <w:p w14:paraId="0D011EC8" w14:textId="77777777" w:rsidR="009D45D7" w:rsidRPr="00553218" w:rsidRDefault="009D45D7" w:rsidP="009D45D7">
      <w:pPr>
        <w:rPr>
          <w:rFonts w:eastAsia="Times New Roman" w:cs="Times New Roman"/>
          <w:szCs w:val="22"/>
          <w:lang w:val="en-GB"/>
        </w:rPr>
      </w:pPr>
    </w:p>
    <w:p w14:paraId="3D23515D" w14:textId="77777777" w:rsidR="009D45D7" w:rsidRPr="00553218" w:rsidRDefault="009D45D7" w:rsidP="009D45D7">
      <w:pPr>
        <w:rPr>
          <w:rFonts w:eastAsia="Times New Roman" w:cs="Times New Roman"/>
          <w:szCs w:val="22"/>
          <w:lang w:val="en-GB"/>
        </w:rPr>
      </w:pPr>
      <w:r w:rsidRPr="00553218">
        <w:rPr>
          <w:rFonts w:eastAsia="Times New Roman" w:cs="Times New Roman"/>
          <w:szCs w:val="22"/>
          <w:lang w:val="en-GB"/>
        </w:rPr>
        <w:t>The mortality assumptions are based on actual mortality experience of members within the Fund based on analysis carried out as part of the 2019 Actuarial Valuation and allow for expected future mortality improvements. Sample life expectancies at age 65 in normal health resulting from these mortality assumptions are shown below.</w:t>
      </w:r>
    </w:p>
    <w:p w14:paraId="2EC259E9" w14:textId="77777777" w:rsidR="00935712" w:rsidRPr="001873B3" w:rsidRDefault="00935712" w:rsidP="009D45D7">
      <w:pPr>
        <w:rPr>
          <w:rFonts w:eastAsia="Times New Roman" w:cs="Times New Roman"/>
          <w:color w:val="FF0000"/>
          <w:szCs w:val="22"/>
          <w:lang w:val="en-GB"/>
        </w:rPr>
      </w:pPr>
    </w:p>
    <w:tbl>
      <w:tblPr>
        <w:tblW w:w="10060"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28"/>
        <w:gridCol w:w="575"/>
        <w:gridCol w:w="1134"/>
        <w:gridCol w:w="1276"/>
        <w:gridCol w:w="425"/>
        <w:gridCol w:w="846"/>
        <w:gridCol w:w="1276"/>
      </w:tblGrid>
      <w:tr w:rsidR="00E521CB" w:rsidRPr="00E521CB" w14:paraId="5B4DBA5D" w14:textId="77777777" w:rsidTr="007426AA">
        <w:trPr>
          <w:trHeight w:val="210"/>
        </w:trPr>
        <w:tc>
          <w:tcPr>
            <w:tcW w:w="4528" w:type="dxa"/>
            <w:tcBorders>
              <w:top w:val="single" w:sz="4" w:space="0" w:color="auto"/>
              <w:bottom w:val="nil"/>
            </w:tcBorders>
            <w:shd w:val="clear" w:color="auto" w:fill="B6DDE8" w:themeFill="accent5" w:themeFillTint="66"/>
            <w:noWrap/>
            <w:vAlign w:val="center"/>
            <w:hideMark/>
          </w:tcPr>
          <w:p w14:paraId="6387598E" w14:textId="77777777" w:rsidR="009D45D7" w:rsidRPr="00E521CB" w:rsidRDefault="009D45D7" w:rsidP="007426AA">
            <w:pPr>
              <w:rPr>
                <w:rFonts w:ascii="Arial" w:eastAsia="Times New Roman" w:hAnsi="Arial" w:cs="Arial"/>
                <w:sz w:val="16"/>
                <w:szCs w:val="16"/>
                <w:lang w:val="en-GB" w:eastAsia="en-GB"/>
              </w:rPr>
            </w:pPr>
          </w:p>
        </w:tc>
        <w:tc>
          <w:tcPr>
            <w:tcW w:w="3410" w:type="dxa"/>
            <w:gridSpan w:val="4"/>
            <w:tcBorders>
              <w:top w:val="single" w:sz="4" w:space="0" w:color="auto"/>
              <w:bottom w:val="nil"/>
            </w:tcBorders>
            <w:shd w:val="clear" w:color="auto" w:fill="B6DDE8" w:themeFill="accent5" w:themeFillTint="66"/>
            <w:noWrap/>
            <w:vAlign w:val="center"/>
            <w:hideMark/>
          </w:tcPr>
          <w:p w14:paraId="5A839811" w14:textId="77777777" w:rsidR="009D45D7" w:rsidRPr="00E521CB" w:rsidRDefault="009D45D7" w:rsidP="007426AA">
            <w:pPr>
              <w:jc w:val="center"/>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 xml:space="preserve">     LGPS</w:t>
            </w:r>
          </w:p>
        </w:tc>
        <w:tc>
          <w:tcPr>
            <w:tcW w:w="2122" w:type="dxa"/>
            <w:gridSpan w:val="2"/>
            <w:tcBorders>
              <w:top w:val="single" w:sz="4" w:space="0" w:color="auto"/>
              <w:bottom w:val="nil"/>
            </w:tcBorders>
            <w:shd w:val="clear" w:color="auto" w:fill="B6DDE8" w:themeFill="accent5" w:themeFillTint="66"/>
            <w:noWrap/>
            <w:vAlign w:val="center"/>
            <w:hideMark/>
          </w:tcPr>
          <w:p w14:paraId="056DAB35" w14:textId="77777777" w:rsidR="009D45D7" w:rsidRPr="00E521CB" w:rsidRDefault="009D45D7" w:rsidP="007426AA">
            <w:pPr>
              <w:jc w:val="center"/>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 xml:space="preserve">  Disc Benefits</w:t>
            </w:r>
          </w:p>
        </w:tc>
      </w:tr>
      <w:tr w:rsidR="00E521CB" w:rsidRPr="00E521CB" w14:paraId="60784233" w14:textId="77777777" w:rsidTr="007426AA">
        <w:trPr>
          <w:trHeight w:val="66"/>
        </w:trPr>
        <w:tc>
          <w:tcPr>
            <w:tcW w:w="5103" w:type="dxa"/>
            <w:gridSpan w:val="2"/>
            <w:tcBorders>
              <w:top w:val="nil"/>
              <w:bottom w:val="nil"/>
            </w:tcBorders>
            <w:shd w:val="clear" w:color="auto" w:fill="B6DDE8" w:themeFill="accent5" w:themeFillTint="66"/>
            <w:noWrap/>
            <w:vAlign w:val="center"/>
            <w:hideMark/>
          </w:tcPr>
          <w:p w14:paraId="4FF35EC5" w14:textId="77777777" w:rsidR="009D45D7" w:rsidRPr="00E521CB" w:rsidRDefault="009D45D7" w:rsidP="007426AA">
            <w:pPr>
              <w:jc w:val="center"/>
              <w:rPr>
                <w:rFonts w:ascii="Arial" w:eastAsia="Times New Roman" w:hAnsi="Arial" w:cs="Arial"/>
                <w:b/>
                <w:bCs/>
                <w:sz w:val="16"/>
                <w:szCs w:val="16"/>
                <w:lang w:val="en-GB" w:eastAsia="en-GB"/>
              </w:rPr>
            </w:pPr>
          </w:p>
        </w:tc>
        <w:tc>
          <w:tcPr>
            <w:tcW w:w="1134" w:type="dxa"/>
            <w:tcBorders>
              <w:top w:val="nil"/>
              <w:bottom w:val="nil"/>
            </w:tcBorders>
            <w:shd w:val="clear" w:color="auto" w:fill="auto"/>
            <w:vAlign w:val="center"/>
            <w:hideMark/>
          </w:tcPr>
          <w:p w14:paraId="4687955D"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5A79FCE8"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2020/21</w:t>
            </w:r>
          </w:p>
        </w:tc>
        <w:tc>
          <w:tcPr>
            <w:tcW w:w="1271" w:type="dxa"/>
            <w:gridSpan w:val="2"/>
            <w:tcBorders>
              <w:top w:val="nil"/>
              <w:bottom w:val="nil"/>
            </w:tcBorders>
            <w:shd w:val="clear" w:color="auto" w:fill="auto"/>
            <w:vAlign w:val="center"/>
            <w:hideMark/>
          </w:tcPr>
          <w:p w14:paraId="14E82E3F"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2019/20</w:t>
            </w:r>
          </w:p>
        </w:tc>
        <w:tc>
          <w:tcPr>
            <w:tcW w:w="1276" w:type="dxa"/>
            <w:tcBorders>
              <w:top w:val="nil"/>
              <w:bottom w:val="nil"/>
            </w:tcBorders>
            <w:shd w:val="clear" w:color="auto" w:fill="B6DDE8" w:themeFill="accent5" w:themeFillTint="66"/>
            <w:vAlign w:val="center"/>
            <w:hideMark/>
          </w:tcPr>
          <w:p w14:paraId="2A42D1D3"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2020/21</w:t>
            </w:r>
          </w:p>
        </w:tc>
      </w:tr>
      <w:tr w:rsidR="00E521CB" w:rsidRPr="00E521CB" w14:paraId="01691214" w14:textId="77777777" w:rsidTr="007426AA">
        <w:trPr>
          <w:trHeight w:val="66"/>
        </w:trPr>
        <w:tc>
          <w:tcPr>
            <w:tcW w:w="5103" w:type="dxa"/>
            <w:gridSpan w:val="2"/>
            <w:tcBorders>
              <w:top w:val="nil"/>
              <w:bottom w:val="single" w:sz="4" w:space="0" w:color="auto"/>
            </w:tcBorders>
            <w:shd w:val="clear" w:color="auto" w:fill="B6DDE8" w:themeFill="accent5" w:themeFillTint="66"/>
            <w:noWrap/>
            <w:vAlign w:val="center"/>
            <w:hideMark/>
          </w:tcPr>
          <w:p w14:paraId="0090815D" w14:textId="77777777" w:rsidR="009D45D7" w:rsidRPr="00E521CB" w:rsidRDefault="009D45D7" w:rsidP="007426AA">
            <w:pPr>
              <w:jc w:val="center"/>
              <w:rPr>
                <w:rFonts w:ascii="Arial" w:eastAsia="Times New Roman" w:hAnsi="Arial" w:cs="Arial"/>
                <w:b/>
                <w:bCs/>
                <w:sz w:val="16"/>
                <w:szCs w:val="16"/>
                <w:lang w:val="en-GB" w:eastAsia="en-GB"/>
              </w:rPr>
            </w:pPr>
          </w:p>
        </w:tc>
        <w:tc>
          <w:tcPr>
            <w:tcW w:w="1134" w:type="dxa"/>
            <w:tcBorders>
              <w:top w:val="nil"/>
              <w:bottom w:val="single" w:sz="4" w:space="0" w:color="auto"/>
            </w:tcBorders>
            <w:shd w:val="clear" w:color="auto" w:fill="auto"/>
            <w:noWrap/>
            <w:vAlign w:val="center"/>
            <w:hideMark/>
          </w:tcPr>
          <w:p w14:paraId="42BF704D"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4544178F"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&amp;</w:t>
            </w:r>
          </w:p>
        </w:tc>
        <w:tc>
          <w:tcPr>
            <w:tcW w:w="1271" w:type="dxa"/>
            <w:gridSpan w:val="2"/>
            <w:tcBorders>
              <w:top w:val="nil"/>
              <w:bottom w:val="single" w:sz="4" w:space="0" w:color="auto"/>
            </w:tcBorders>
            <w:shd w:val="clear" w:color="auto" w:fill="auto"/>
            <w:noWrap/>
            <w:vAlign w:val="center"/>
            <w:hideMark/>
          </w:tcPr>
          <w:p w14:paraId="6048A93B"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c>
          <w:tcPr>
            <w:tcW w:w="1276" w:type="dxa"/>
            <w:tcBorders>
              <w:top w:val="nil"/>
              <w:bottom w:val="single" w:sz="4" w:space="0" w:color="auto"/>
            </w:tcBorders>
            <w:shd w:val="clear" w:color="auto" w:fill="B6DDE8" w:themeFill="accent5" w:themeFillTint="66"/>
            <w:noWrap/>
            <w:vAlign w:val="center"/>
            <w:hideMark/>
          </w:tcPr>
          <w:p w14:paraId="5E9125EE" w14:textId="77777777" w:rsidR="009D45D7" w:rsidRPr="00E521CB" w:rsidRDefault="009D45D7" w:rsidP="007426AA">
            <w:pPr>
              <w:jc w:val="right"/>
              <w:rPr>
                <w:rFonts w:ascii="Arial" w:eastAsia="Times New Roman" w:hAnsi="Arial" w:cs="Arial"/>
                <w:b/>
                <w:bCs/>
                <w:sz w:val="16"/>
                <w:szCs w:val="16"/>
                <w:lang w:val="en-GB" w:eastAsia="en-GB"/>
              </w:rPr>
            </w:pPr>
            <w:r w:rsidRPr="00E521CB">
              <w:rPr>
                <w:rFonts w:ascii="Arial" w:eastAsia="Times New Roman" w:hAnsi="Arial" w:cs="Arial"/>
                <w:b/>
                <w:bCs/>
                <w:sz w:val="16"/>
                <w:szCs w:val="16"/>
                <w:lang w:val="en-GB" w:eastAsia="en-GB"/>
              </w:rPr>
              <w:t>%</w:t>
            </w:r>
          </w:p>
        </w:tc>
      </w:tr>
      <w:tr w:rsidR="009D45D7" w:rsidRPr="001873B3" w14:paraId="171E5063" w14:textId="77777777" w:rsidTr="007426AA">
        <w:trPr>
          <w:trHeight w:val="210"/>
        </w:trPr>
        <w:tc>
          <w:tcPr>
            <w:tcW w:w="5103" w:type="dxa"/>
            <w:gridSpan w:val="2"/>
            <w:tcBorders>
              <w:top w:val="nil"/>
              <w:left w:val="dashSmallGap" w:sz="4" w:space="0" w:color="auto"/>
              <w:bottom w:val="nil"/>
            </w:tcBorders>
            <w:shd w:val="clear" w:color="auto" w:fill="auto"/>
            <w:noWrap/>
          </w:tcPr>
          <w:p w14:paraId="28DDE63F"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Longevity at 65 for current pensioners:</w:t>
            </w:r>
          </w:p>
        </w:tc>
        <w:tc>
          <w:tcPr>
            <w:tcW w:w="1134" w:type="dxa"/>
            <w:shd w:val="clear" w:color="auto" w:fill="auto"/>
            <w:noWrap/>
          </w:tcPr>
          <w:p w14:paraId="63D6C35F" w14:textId="77777777" w:rsidR="009D45D7" w:rsidRPr="001873B3" w:rsidRDefault="009D45D7" w:rsidP="007426AA">
            <w:pPr>
              <w:jc w:val="right"/>
              <w:rPr>
                <w:rFonts w:ascii="Arial" w:hAnsi="Arial" w:cs="Arial"/>
                <w:color w:val="FF0000"/>
                <w:sz w:val="16"/>
                <w:szCs w:val="16"/>
              </w:rPr>
            </w:pPr>
          </w:p>
        </w:tc>
        <w:tc>
          <w:tcPr>
            <w:tcW w:w="1276" w:type="dxa"/>
            <w:shd w:val="clear" w:color="auto" w:fill="DAEEF3" w:themeFill="accent5" w:themeFillTint="33"/>
            <w:noWrap/>
          </w:tcPr>
          <w:p w14:paraId="4111EE1A" w14:textId="77777777" w:rsidR="009D45D7" w:rsidRPr="001873B3" w:rsidRDefault="009D45D7" w:rsidP="007426AA">
            <w:pPr>
              <w:jc w:val="right"/>
              <w:rPr>
                <w:rFonts w:ascii="Arial" w:hAnsi="Arial" w:cs="Arial"/>
                <w:color w:val="FF0000"/>
                <w:sz w:val="16"/>
                <w:szCs w:val="16"/>
              </w:rPr>
            </w:pPr>
          </w:p>
        </w:tc>
        <w:tc>
          <w:tcPr>
            <w:tcW w:w="1271" w:type="dxa"/>
            <w:gridSpan w:val="2"/>
            <w:shd w:val="clear" w:color="auto" w:fill="auto"/>
            <w:noWrap/>
          </w:tcPr>
          <w:p w14:paraId="67E82612" w14:textId="77777777" w:rsidR="009D45D7" w:rsidRPr="001873B3" w:rsidRDefault="009D45D7" w:rsidP="007426AA">
            <w:pPr>
              <w:jc w:val="right"/>
              <w:rPr>
                <w:rFonts w:ascii="Arial" w:hAnsi="Arial" w:cs="Arial"/>
                <w:color w:val="FF0000"/>
                <w:sz w:val="16"/>
                <w:szCs w:val="16"/>
              </w:rPr>
            </w:pPr>
          </w:p>
        </w:tc>
        <w:tc>
          <w:tcPr>
            <w:tcW w:w="1276" w:type="dxa"/>
            <w:tcBorders>
              <w:top w:val="nil"/>
              <w:bottom w:val="nil"/>
              <w:right w:val="dashSmallGap" w:sz="4" w:space="0" w:color="auto"/>
            </w:tcBorders>
            <w:shd w:val="clear" w:color="auto" w:fill="DAEEF3" w:themeFill="accent5" w:themeFillTint="33"/>
            <w:noWrap/>
          </w:tcPr>
          <w:p w14:paraId="50097D72" w14:textId="77777777" w:rsidR="009D45D7" w:rsidRPr="001873B3" w:rsidRDefault="009D45D7" w:rsidP="007426AA">
            <w:pPr>
              <w:jc w:val="right"/>
              <w:rPr>
                <w:rFonts w:ascii="Arial" w:hAnsi="Arial" w:cs="Arial"/>
                <w:color w:val="FF0000"/>
                <w:sz w:val="16"/>
                <w:szCs w:val="16"/>
              </w:rPr>
            </w:pPr>
          </w:p>
        </w:tc>
      </w:tr>
      <w:tr w:rsidR="009D45D7" w:rsidRPr="001873B3" w14:paraId="27D8CF85" w14:textId="77777777" w:rsidTr="007426AA">
        <w:trPr>
          <w:trHeight w:val="210"/>
        </w:trPr>
        <w:tc>
          <w:tcPr>
            <w:tcW w:w="5103" w:type="dxa"/>
            <w:gridSpan w:val="2"/>
            <w:tcBorders>
              <w:top w:val="nil"/>
              <w:left w:val="dashSmallGap" w:sz="4" w:space="0" w:color="auto"/>
              <w:bottom w:val="nil"/>
            </w:tcBorders>
            <w:shd w:val="clear" w:color="auto" w:fill="auto"/>
            <w:noWrap/>
          </w:tcPr>
          <w:p w14:paraId="00FEB4DE"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 xml:space="preserve">   Men</w:t>
            </w:r>
          </w:p>
        </w:tc>
        <w:tc>
          <w:tcPr>
            <w:tcW w:w="1134" w:type="dxa"/>
            <w:shd w:val="clear" w:color="auto" w:fill="auto"/>
            <w:noWrap/>
          </w:tcPr>
          <w:p w14:paraId="466D6664" w14:textId="29DD2459" w:rsidR="009D45D7" w:rsidRPr="00E521CB" w:rsidRDefault="009D45D7" w:rsidP="007426AA">
            <w:pPr>
              <w:jc w:val="right"/>
              <w:rPr>
                <w:rFonts w:ascii="Arial" w:hAnsi="Arial" w:cs="Arial"/>
                <w:sz w:val="16"/>
                <w:szCs w:val="16"/>
              </w:rPr>
            </w:pPr>
            <w:r w:rsidRPr="00E521CB">
              <w:rPr>
                <w:rFonts w:ascii="Arial" w:hAnsi="Arial" w:cs="Arial"/>
                <w:sz w:val="16"/>
                <w:szCs w:val="16"/>
              </w:rPr>
              <w:t>2</w:t>
            </w:r>
            <w:r w:rsidR="004755F6" w:rsidRPr="00E521CB">
              <w:rPr>
                <w:rFonts w:ascii="Arial" w:hAnsi="Arial" w:cs="Arial"/>
                <w:sz w:val="16"/>
                <w:szCs w:val="16"/>
              </w:rPr>
              <w:t>3</w:t>
            </w:r>
            <w:r w:rsidRPr="00E521CB">
              <w:rPr>
                <w:rFonts w:ascii="Arial" w:hAnsi="Arial" w:cs="Arial"/>
                <w:sz w:val="16"/>
                <w:szCs w:val="16"/>
              </w:rPr>
              <w:t>.</w:t>
            </w:r>
            <w:r w:rsidR="004755F6" w:rsidRPr="00E521CB">
              <w:rPr>
                <w:rFonts w:ascii="Arial" w:hAnsi="Arial" w:cs="Arial"/>
                <w:sz w:val="16"/>
                <w:szCs w:val="16"/>
              </w:rPr>
              <w:t>0</w:t>
            </w:r>
            <w:r w:rsidRPr="00E521CB">
              <w:rPr>
                <w:rFonts w:ascii="Arial" w:hAnsi="Arial" w:cs="Arial"/>
                <w:sz w:val="16"/>
                <w:szCs w:val="16"/>
              </w:rPr>
              <w:t xml:space="preserve"> yrs</w:t>
            </w:r>
          </w:p>
        </w:tc>
        <w:tc>
          <w:tcPr>
            <w:tcW w:w="1276" w:type="dxa"/>
            <w:shd w:val="clear" w:color="auto" w:fill="DAEEF3" w:themeFill="accent5" w:themeFillTint="33"/>
            <w:noWrap/>
          </w:tcPr>
          <w:p w14:paraId="6DFDD794" w14:textId="0CD8AD03"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C355B2" w:rsidRPr="00F05C13">
              <w:rPr>
                <w:rFonts w:ascii="Arial" w:hAnsi="Arial" w:cs="Arial"/>
                <w:sz w:val="16"/>
                <w:szCs w:val="16"/>
              </w:rPr>
              <w:t>3</w:t>
            </w:r>
            <w:r w:rsidRPr="00F05C13">
              <w:rPr>
                <w:rFonts w:ascii="Arial" w:hAnsi="Arial" w:cs="Arial"/>
                <w:sz w:val="16"/>
                <w:szCs w:val="16"/>
              </w:rPr>
              <w:t>.</w:t>
            </w:r>
            <w:r w:rsidR="00C355B2" w:rsidRPr="00F05C13">
              <w:rPr>
                <w:rFonts w:ascii="Arial" w:hAnsi="Arial" w:cs="Arial"/>
                <w:sz w:val="16"/>
                <w:szCs w:val="16"/>
              </w:rPr>
              <w:t>1</w:t>
            </w:r>
            <w:r w:rsidRPr="00F05C13">
              <w:rPr>
                <w:rFonts w:ascii="Arial" w:hAnsi="Arial" w:cs="Arial"/>
                <w:sz w:val="16"/>
                <w:szCs w:val="16"/>
              </w:rPr>
              <w:t xml:space="preserve"> yrs</w:t>
            </w:r>
          </w:p>
        </w:tc>
        <w:tc>
          <w:tcPr>
            <w:tcW w:w="1271" w:type="dxa"/>
            <w:gridSpan w:val="2"/>
            <w:shd w:val="clear" w:color="auto" w:fill="auto"/>
            <w:noWrap/>
          </w:tcPr>
          <w:p w14:paraId="3E44387C" w14:textId="7AC604AD"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4755F6" w:rsidRPr="00F05C13">
              <w:rPr>
                <w:rFonts w:ascii="Arial" w:hAnsi="Arial" w:cs="Arial"/>
                <w:sz w:val="16"/>
                <w:szCs w:val="16"/>
              </w:rPr>
              <w:t>3</w:t>
            </w:r>
            <w:r w:rsidRPr="00F05C13">
              <w:rPr>
                <w:rFonts w:ascii="Arial" w:hAnsi="Arial" w:cs="Arial"/>
                <w:sz w:val="16"/>
                <w:szCs w:val="16"/>
              </w:rPr>
              <w:t>.</w:t>
            </w:r>
            <w:r w:rsidR="004755F6" w:rsidRPr="00F05C13">
              <w:rPr>
                <w:rFonts w:ascii="Arial" w:hAnsi="Arial" w:cs="Arial"/>
                <w:sz w:val="16"/>
                <w:szCs w:val="16"/>
              </w:rPr>
              <w:t>0</w:t>
            </w:r>
            <w:r w:rsidRPr="00F05C13">
              <w:rPr>
                <w:rFonts w:ascii="Arial" w:hAnsi="Arial" w:cs="Arial"/>
                <w:sz w:val="16"/>
                <w:szCs w:val="16"/>
              </w:rPr>
              <w:t xml:space="preserve"> yrs</w:t>
            </w:r>
          </w:p>
        </w:tc>
        <w:tc>
          <w:tcPr>
            <w:tcW w:w="1276" w:type="dxa"/>
            <w:tcBorders>
              <w:top w:val="nil"/>
              <w:bottom w:val="nil"/>
              <w:right w:val="dashSmallGap" w:sz="4" w:space="0" w:color="auto"/>
            </w:tcBorders>
            <w:shd w:val="clear" w:color="auto" w:fill="DAEEF3" w:themeFill="accent5" w:themeFillTint="33"/>
            <w:noWrap/>
          </w:tcPr>
          <w:p w14:paraId="5A37C04A" w14:textId="0063062C"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114F38" w:rsidRPr="00F05C13">
              <w:rPr>
                <w:rFonts w:ascii="Arial" w:hAnsi="Arial" w:cs="Arial"/>
                <w:sz w:val="16"/>
                <w:szCs w:val="16"/>
              </w:rPr>
              <w:t>3</w:t>
            </w:r>
            <w:r w:rsidRPr="00F05C13">
              <w:rPr>
                <w:rFonts w:ascii="Arial" w:hAnsi="Arial" w:cs="Arial"/>
                <w:sz w:val="16"/>
                <w:szCs w:val="16"/>
              </w:rPr>
              <w:t>.</w:t>
            </w:r>
            <w:r w:rsidR="00114F38" w:rsidRPr="00F05C13">
              <w:rPr>
                <w:rFonts w:ascii="Arial" w:hAnsi="Arial" w:cs="Arial"/>
                <w:sz w:val="16"/>
                <w:szCs w:val="16"/>
              </w:rPr>
              <w:t>1</w:t>
            </w:r>
            <w:r w:rsidRPr="00F05C13">
              <w:rPr>
                <w:rFonts w:ascii="Arial" w:hAnsi="Arial" w:cs="Arial"/>
                <w:sz w:val="16"/>
                <w:szCs w:val="16"/>
              </w:rPr>
              <w:t xml:space="preserve"> yrs</w:t>
            </w:r>
          </w:p>
        </w:tc>
      </w:tr>
      <w:tr w:rsidR="009D45D7" w:rsidRPr="001873B3" w14:paraId="760019CA" w14:textId="77777777" w:rsidTr="007426AA">
        <w:trPr>
          <w:trHeight w:val="210"/>
        </w:trPr>
        <w:tc>
          <w:tcPr>
            <w:tcW w:w="5103" w:type="dxa"/>
            <w:gridSpan w:val="2"/>
            <w:tcBorders>
              <w:top w:val="nil"/>
              <w:left w:val="dashSmallGap" w:sz="4" w:space="0" w:color="auto"/>
              <w:bottom w:val="nil"/>
            </w:tcBorders>
            <w:shd w:val="clear" w:color="auto" w:fill="auto"/>
            <w:noWrap/>
          </w:tcPr>
          <w:p w14:paraId="439DE5BA"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 xml:space="preserve">   Women</w:t>
            </w:r>
          </w:p>
        </w:tc>
        <w:tc>
          <w:tcPr>
            <w:tcW w:w="1134" w:type="dxa"/>
            <w:shd w:val="clear" w:color="auto" w:fill="auto"/>
            <w:noWrap/>
          </w:tcPr>
          <w:p w14:paraId="1B82E431" w14:textId="7E9688A4" w:rsidR="009D45D7" w:rsidRPr="00E521CB" w:rsidRDefault="009D45D7" w:rsidP="007426AA">
            <w:pPr>
              <w:jc w:val="right"/>
              <w:rPr>
                <w:rFonts w:ascii="Arial" w:hAnsi="Arial" w:cs="Arial"/>
                <w:sz w:val="16"/>
                <w:szCs w:val="16"/>
              </w:rPr>
            </w:pPr>
            <w:r w:rsidRPr="00E521CB">
              <w:rPr>
                <w:rFonts w:ascii="Arial" w:hAnsi="Arial" w:cs="Arial"/>
                <w:sz w:val="16"/>
                <w:szCs w:val="16"/>
              </w:rPr>
              <w:t>2</w:t>
            </w:r>
            <w:r w:rsidR="004755F6" w:rsidRPr="00E521CB">
              <w:rPr>
                <w:rFonts w:ascii="Arial" w:hAnsi="Arial" w:cs="Arial"/>
                <w:sz w:val="16"/>
                <w:szCs w:val="16"/>
              </w:rPr>
              <w:t>5</w:t>
            </w:r>
            <w:r w:rsidRPr="00E521CB">
              <w:rPr>
                <w:rFonts w:ascii="Arial" w:hAnsi="Arial" w:cs="Arial"/>
                <w:sz w:val="16"/>
                <w:szCs w:val="16"/>
              </w:rPr>
              <w:t>.</w:t>
            </w:r>
            <w:r w:rsidR="004755F6" w:rsidRPr="00E521CB">
              <w:rPr>
                <w:rFonts w:ascii="Arial" w:hAnsi="Arial" w:cs="Arial"/>
                <w:sz w:val="16"/>
                <w:szCs w:val="16"/>
              </w:rPr>
              <w:t>5</w:t>
            </w:r>
            <w:r w:rsidRPr="00E521CB">
              <w:rPr>
                <w:rFonts w:ascii="Arial" w:hAnsi="Arial" w:cs="Arial"/>
                <w:sz w:val="16"/>
                <w:szCs w:val="16"/>
              </w:rPr>
              <w:t xml:space="preserve"> yrs</w:t>
            </w:r>
          </w:p>
        </w:tc>
        <w:tc>
          <w:tcPr>
            <w:tcW w:w="1276" w:type="dxa"/>
            <w:shd w:val="clear" w:color="auto" w:fill="DAEEF3" w:themeFill="accent5" w:themeFillTint="33"/>
            <w:noWrap/>
          </w:tcPr>
          <w:p w14:paraId="0778FA8E" w14:textId="430EA59A"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C355B2" w:rsidRPr="00F05C13">
              <w:rPr>
                <w:rFonts w:ascii="Arial" w:hAnsi="Arial" w:cs="Arial"/>
                <w:sz w:val="16"/>
                <w:szCs w:val="16"/>
              </w:rPr>
              <w:t>5</w:t>
            </w:r>
            <w:r w:rsidRPr="00F05C13">
              <w:rPr>
                <w:rFonts w:ascii="Arial" w:hAnsi="Arial" w:cs="Arial"/>
                <w:sz w:val="16"/>
                <w:szCs w:val="16"/>
              </w:rPr>
              <w:t>.</w:t>
            </w:r>
            <w:r w:rsidR="00C355B2" w:rsidRPr="00F05C13">
              <w:rPr>
                <w:rFonts w:ascii="Arial" w:hAnsi="Arial" w:cs="Arial"/>
                <w:sz w:val="16"/>
                <w:szCs w:val="16"/>
              </w:rPr>
              <w:t>6</w:t>
            </w:r>
            <w:r w:rsidRPr="00F05C13">
              <w:rPr>
                <w:rFonts w:ascii="Arial" w:hAnsi="Arial" w:cs="Arial"/>
                <w:sz w:val="16"/>
                <w:szCs w:val="16"/>
              </w:rPr>
              <w:t xml:space="preserve"> yrs</w:t>
            </w:r>
          </w:p>
        </w:tc>
        <w:tc>
          <w:tcPr>
            <w:tcW w:w="1271" w:type="dxa"/>
            <w:gridSpan w:val="2"/>
            <w:shd w:val="clear" w:color="auto" w:fill="auto"/>
            <w:noWrap/>
          </w:tcPr>
          <w:p w14:paraId="4730C964" w14:textId="77F87448"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4755F6" w:rsidRPr="00F05C13">
              <w:rPr>
                <w:rFonts w:ascii="Arial" w:hAnsi="Arial" w:cs="Arial"/>
                <w:sz w:val="16"/>
                <w:szCs w:val="16"/>
              </w:rPr>
              <w:t>5</w:t>
            </w:r>
            <w:r w:rsidRPr="00F05C13">
              <w:rPr>
                <w:rFonts w:ascii="Arial" w:hAnsi="Arial" w:cs="Arial"/>
                <w:sz w:val="16"/>
                <w:szCs w:val="16"/>
              </w:rPr>
              <w:t>.</w:t>
            </w:r>
            <w:r w:rsidR="004755F6" w:rsidRPr="00F05C13">
              <w:rPr>
                <w:rFonts w:ascii="Arial" w:hAnsi="Arial" w:cs="Arial"/>
                <w:sz w:val="16"/>
                <w:szCs w:val="16"/>
              </w:rPr>
              <w:t>5</w:t>
            </w:r>
            <w:r w:rsidRPr="00F05C13">
              <w:rPr>
                <w:rFonts w:ascii="Arial" w:hAnsi="Arial" w:cs="Arial"/>
                <w:sz w:val="16"/>
                <w:szCs w:val="16"/>
              </w:rPr>
              <w:t xml:space="preserve"> yrs</w:t>
            </w:r>
          </w:p>
        </w:tc>
        <w:tc>
          <w:tcPr>
            <w:tcW w:w="1276" w:type="dxa"/>
            <w:tcBorders>
              <w:top w:val="nil"/>
              <w:bottom w:val="nil"/>
              <w:right w:val="dashSmallGap" w:sz="4" w:space="0" w:color="auto"/>
            </w:tcBorders>
            <w:shd w:val="clear" w:color="auto" w:fill="DAEEF3" w:themeFill="accent5" w:themeFillTint="33"/>
            <w:noWrap/>
          </w:tcPr>
          <w:p w14:paraId="35AAD6D2" w14:textId="6595A6C1"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114F38" w:rsidRPr="00F05C13">
              <w:rPr>
                <w:rFonts w:ascii="Arial" w:hAnsi="Arial" w:cs="Arial"/>
                <w:sz w:val="16"/>
                <w:szCs w:val="16"/>
              </w:rPr>
              <w:t>5</w:t>
            </w:r>
            <w:r w:rsidRPr="00F05C13">
              <w:rPr>
                <w:rFonts w:ascii="Arial" w:hAnsi="Arial" w:cs="Arial"/>
                <w:sz w:val="16"/>
                <w:szCs w:val="16"/>
              </w:rPr>
              <w:t>.</w:t>
            </w:r>
            <w:r w:rsidR="00114F38" w:rsidRPr="00F05C13">
              <w:rPr>
                <w:rFonts w:ascii="Arial" w:hAnsi="Arial" w:cs="Arial"/>
                <w:sz w:val="16"/>
                <w:szCs w:val="16"/>
              </w:rPr>
              <w:t>5</w:t>
            </w:r>
            <w:r w:rsidRPr="00F05C13">
              <w:rPr>
                <w:rFonts w:ascii="Arial" w:hAnsi="Arial" w:cs="Arial"/>
                <w:sz w:val="16"/>
                <w:szCs w:val="16"/>
              </w:rPr>
              <w:t xml:space="preserve"> yrs</w:t>
            </w:r>
          </w:p>
        </w:tc>
      </w:tr>
      <w:tr w:rsidR="009D45D7" w:rsidRPr="001873B3" w14:paraId="7B766709" w14:textId="77777777" w:rsidTr="007426AA">
        <w:trPr>
          <w:trHeight w:val="210"/>
        </w:trPr>
        <w:tc>
          <w:tcPr>
            <w:tcW w:w="5103" w:type="dxa"/>
            <w:gridSpan w:val="2"/>
            <w:tcBorders>
              <w:top w:val="nil"/>
              <w:left w:val="dashSmallGap" w:sz="4" w:space="0" w:color="auto"/>
              <w:bottom w:val="nil"/>
            </w:tcBorders>
            <w:shd w:val="clear" w:color="auto" w:fill="auto"/>
            <w:noWrap/>
          </w:tcPr>
          <w:p w14:paraId="7CEA62F9"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Longevity at 65 for future pensioners:</w:t>
            </w:r>
          </w:p>
        </w:tc>
        <w:tc>
          <w:tcPr>
            <w:tcW w:w="1134" w:type="dxa"/>
            <w:shd w:val="clear" w:color="auto" w:fill="auto"/>
            <w:noWrap/>
          </w:tcPr>
          <w:p w14:paraId="46E3EFC1" w14:textId="77777777" w:rsidR="009D45D7" w:rsidRPr="00E521CB" w:rsidRDefault="009D45D7" w:rsidP="007426AA">
            <w:pPr>
              <w:jc w:val="right"/>
              <w:rPr>
                <w:rFonts w:ascii="Arial" w:hAnsi="Arial" w:cs="Arial"/>
                <w:sz w:val="16"/>
                <w:szCs w:val="16"/>
              </w:rPr>
            </w:pPr>
          </w:p>
        </w:tc>
        <w:tc>
          <w:tcPr>
            <w:tcW w:w="1276" w:type="dxa"/>
            <w:shd w:val="clear" w:color="auto" w:fill="DAEEF3" w:themeFill="accent5" w:themeFillTint="33"/>
            <w:noWrap/>
          </w:tcPr>
          <w:p w14:paraId="31719E59" w14:textId="77777777" w:rsidR="009D45D7" w:rsidRPr="00F05C13" w:rsidRDefault="009D45D7" w:rsidP="007426AA">
            <w:pPr>
              <w:jc w:val="right"/>
              <w:rPr>
                <w:rFonts w:ascii="Arial" w:hAnsi="Arial" w:cs="Arial"/>
                <w:sz w:val="16"/>
                <w:szCs w:val="16"/>
              </w:rPr>
            </w:pPr>
          </w:p>
        </w:tc>
        <w:tc>
          <w:tcPr>
            <w:tcW w:w="1271" w:type="dxa"/>
            <w:gridSpan w:val="2"/>
            <w:shd w:val="clear" w:color="auto" w:fill="auto"/>
            <w:noWrap/>
          </w:tcPr>
          <w:p w14:paraId="6ED49100" w14:textId="77777777" w:rsidR="009D45D7" w:rsidRPr="00F05C13" w:rsidRDefault="009D45D7" w:rsidP="007426AA">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6BCB9094" w14:textId="77777777" w:rsidR="009D45D7" w:rsidRPr="00F05C13" w:rsidRDefault="009D45D7" w:rsidP="007426AA">
            <w:pPr>
              <w:jc w:val="right"/>
              <w:rPr>
                <w:rFonts w:ascii="Arial" w:hAnsi="Arial" w:cs="Arial"/>
                <w:sz w:val="16"/>
                <w:szCs w:val="16"/>
              </w:rPr>
            </w:pPr>
          </w:p>
        </w:tc>
      </w:tr>
      <w:tr w:rsidR="009D45D7" w:rsidRPr="001873B3" w14:paraId="42D0407A" w14:textId="77777777" w:rsidTr="00F125D3">
        <w:trPr>
          <w:trHeight w:val="210"/>
        </w:trPr>
        <w:tc>
          <w:tcPr>
            <w:tcW w:w="5103" w:type="dxa"/>
            <w:gridSpan w:val="2"/>
            <w:tcBorders>
              <w:top w:val="nil"/>
              <w:left w:val="dashSmallGap" w:sz="4" w:space="0" w:color="auto"/>
              <w:bottom w:val="nil"/>
            </w:tcBorders>
            <w:shd w:val="clear" w:color="auto" w:fill="auto"/>
            <w:noWrap/>
          </w:tcPr>
          <w:p w14:paraId="085BCC6B"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 xml:space="preserve">   Men</w:t>
            </w:r>
          </w:p>
        </w:tc>
        <w:tc>
          <w:tcPr>
            <w:tcW w:w="1134" w:type="dxa"/>
            <w:tcBorders>
              <w:bottom w:val="nil"/>
            </w:tcBorders>
            <w:shd w:val="clear" w:color="auto" w:fill="auto"/>
            <w:noWrap/>
          </w:tcPr>
          <w:p w14:paraId="44BDD9FF" w14:textId="2C22FB85" w:rsidR="009D45D7" w:rsidRPr="00E521CB" w:rsidRDefault="009D45D7" w:rsidP="007426AA">
            <w:pPr>
              <w:jc w:val="right"/>
              <w:rPr>
                <w:rFonts w:ascii="Arial" w:hAnsi="Arial" w:cs="Arial"/>
                <w:sz w:val="16"/>
                <w:szCs w:val="16"/>
              </w:rPr>
            </w:pPr>
            <w:r w:rsidRPr="00E521CB">
              <w:rPr>
                <w:rFonts w:ascii="Arial" w:hAnsi="Arial" w:cs="Arial"/>
                <w:sz w:val="16"/>
                <w:szCs w:val="16"/>
              </w:rPr>
              <w:t>2</w:t>
            </w:r>
            <w:r w:rsidR="0007405A" w:rsidRPr="00E521CB">
              <w:rPr>
                <w:rFonts w:ascii="Arial" w:hAnsi="Arial" w:cs="Arial"/>
                <w:sz w:val="16"/>
                <w:szCs w:val="16"/>
              </w:rPr>
              <w:t>4</w:t>
            </w:r>
            <w:r w:rsidRPr="00E521CB">
              <w:rPr>
                <w:rFonts w:ascii="Arial" w:hAnsi="Arial" w:cs="Arial"/>
                <w:sz w:val="16"/>
                <w:szCs w:val="16"/>
              </w:rPr>
              <w:t>.</w:t>
            </w:r>
            <w:r w:rsidR="0007405A" w:rsidRPr="00E521CB">
              <w:rPr>
                <w:rFonts w:ascii="Arial" w:hAnsi="Arial" w:cs="Arial"/>
                <w:sz w:val="16"/>
                <w:szCs w:val="16"/>
              </w:rPr>
              <w:t>7</w:t>
            </w:r>
            <w:r w:rsidRPr="00E521CB">
              <w:rPr>
                <w:rFonts w:ascii="Arial" w:hAnsi="Arial" w:cs="Arial"/>
                <w:sz w:val="16"/>
                <w:szCs w:val="16"/>
              </w:rPr>
              <w:t xml:space="preserve"> yrs</w:t>
            </w:r>
          </w:p>
        </w:tc>
        <w:tc>
          <w:tcPr>
            <w:tcW w:w="1276" w:type="dxa"/>
            <w:tcBorders>
              <w:bottom w:val="nil"/>
            </w:tcBorders>
            <w:shd w:val="clear" w:color="auto" w:fill="DAEEF3" w:themeFill="accent5" w:themeFillTint="33"/>
            <w:noWrap/>
          </w:tcPr>
          <w:p w14:paraId="4260DD29" w14:textId="55F10A06"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C355B2" w:rsidRPr="00F05C13">
              <w:rPr>
                <w:rFonts w:ascii="Arial" w:hAnsi="Arial" w:cs="Arial"/>
                <w:sz w:val="16"/>
                <w:szCs w:val="16"/>
              </w:rPr>
              <w:t>4</w:t>
            </w:r>
            <w:r w:rsidRPr="00F05C13">
              <w:rPr>
                <w:rFonts w:ascii="Arial" w:hAnsi="Arial" w:cs="Arial"/>
                <w:sz w:val="16"/>
                <w:szCs w:val="16"/>
              </w:rPr>
              <w:t>.</w:t>
            </w:r>
            <w:r w:rsidR="00C355B2" w:rsidRPr="00F05C13">
              <w:rPr>
                <w:rFonts w:ascii="Arial" w:hAnsi="Arial" w:cs="Arial"/>
                <w:sz w:val="16"/>
                <w:szCs w:val="16"/>
              </w:rPr>
              <w:t>8</w:t>
            </w:r>
            <w:r w:rsidRPr="00F05C13">
              <w:rPr>
                <w:rFonts w:ascii="Arial" w:hAnsi="Arial" w:cs="Arial"/>
                <w:sz w:val="16"/>
                <w:szCs w:val="16"/>
              </w:rPr>
              <w:t xml:space="preserve"> yrs</w:t>
            </w:r>
          </w:p>
        </w:tc>
        <w:tc>
          <w:tcPr>
            <w:tcW w:w="1271" w:type="dxa"/>
            <w:gridSpan w:val="2"/>
            <w:tcBorders>
              <w:bottom w:val="nil"/>
            </w:tcBorders>
            <w:shd w:val="clear" w:color="auto" w:fill="auto"/>
            <w:noWrap/>
          </w:tcPr>
          <w:p w14:paraId="1911395A" w14:textId="2D183428" w:rsidR="009D45D7" w:rsidRPr="00F05C13" w:rsidRDefault="009D45D7" w:rsidP="007426AA">
            <w:pPr>
              <w:jc w:val="right"/>
              <w:rPr>
                <w:rFonts w:ascii="Arial" w:hAnsi="Arial" w:cs="Arial"/>
                <w:sz w:val="16"/>
                <w:szCs w:val="16"/>
              </w:rPr>
            </w:pPr>
          </w:p>
        </w:tc>
        <w:tc>
          <w:tcPr>
            <w:tcW w:w="1276" w:type="dxa"/>
            <w:tcBorders>
              <w:top w:val="nil"/>
              <w:bottom w:val="nil"/>
              <w:right w:val="dashSmallGap" w:sz="4" w:space="0" w:color="auto"/>
            </w:tcBorders>
            <w:shd w:val="clear" w:color="auto" w:fill="DAEEF3" w:themeFill="accent5" w:themeFillTint="33"/>
            <w:noWrap/>
          </w:tcPr>
          <w:p w14:paraId="44D1E1CD" w14:textId="68BCC681" w:rsidR="009D45D7" w:rsidRPr="00F05C13" w:rsidRDefault="009D45D7" w:rsidP="007426AA">
            <w:pPr>
              <w:jc w:val="right"/>
              <w:rPr>
                <w:rFonts w:ascii="Arial" w:hAnsi="Arial" w:cs="Arial"/>
                <w:sz w:val="16"/>
                <w:szCs w:val="16"/>
              </w:rPr>
            </w:pPr>
          </w:p>
        </w:tc>
      </w:tr>
      <w:tr w:rsidR="009D45D7" w:rsidRPr="001873B3" w14:paraId="3522086C" w14:textId="77777777" w:rsidTr="00F125D3">
        <w:trPr>
          <w:trHeight w:val="210"/>
        </w:trPr>
        <w:tc>
          <w:tcPr>
            <w:tcW w:w="5103" w:type="dxa"/>
            <w:gridSpan w:val="2"/>
            <w:tcBorders>
              <w:top w:val="nil"/>
              <w:left w:val="dashSmallGap" w:sz="4" w:space="0" w:color="auto"/>
              <w:bottom w:val="single" w:sz="4" w:space="0" w:color="auto"/>
            </w:tcBorders>
            <w:shd w:val="clear" w:color="auto" w:fill="auto"/>
            <w:noWrap/>
          </w:tcPr>
          <w:p w14:paraId="4A465B57" w14:textId="77777777" w:rsidR="009D45D7" w:rsidRPr="00E521CB" w:rsidRDefault="009D45D7" w:rsidP="007426AA">
            <w:pPr>
              <w:ind w:firstLineChars="100" w:firstLine="160"/>
              <w:rPr>
                <w:rFonts w:ascii="Arial" w:hAnsi="Arial" w:cs="Arial"/>
                <w:sz w:val="16"/>
                <w:szCs w:val="16"/>
              </w:rPr>
            </w:pPr>
            <w:r w:rsidRPr="00E521CB">
              <w:rPr>
                <w:rFonts w:ascii="Arial" w:hAnsi="Arial" w:cs="Arial"/>
                <w:sz w:val="16"/>
                <w:szCs w:val="16"/>
              </w:rPr>
              <w:t xml:space="preserve">   Women</w:t>
            </w:r>
          </w:p>
        </w:tc>
        <w:tc>
          <w:tcPr>
            <w:tcW w:w="1134" w:type="dxa"/>
            <w:tcBorders>
              <w:top w:val="nil"/>
              <w:bottom w:val="single" w:sz="4" w:space="0" w:color="auto"/>
            </w:tcBorders>
            <w:shd w:val="clear" w:color="auto" w:fill="auto"/>
            <w:noWrap/>
          </w:tcPr>
          <w:p w14:paraId="082AFC57" w14:textId="73314C4A" w:rsidR="009D45D7" w:rsidRPr="00E521CB" w:rsidRDefault="009D45D7" w:rsidP="007426AA">
            <w:pPr>
              <w:jc w:val="right"/>
              <w:rPr>
                <w:rFonts w:ascii="Arial" w:hAnsi="Arial" w:cs="Arial"/>
                <w:sz w:val="16"/>
                <w:szCs w:val="16"/>
              </w:rPr>
            </w:pPr>
            <w:r w:rsidRPr="00E521CB">
              <w:rPr>
                <w:rFonts w:ascii="Arial" w:hAnsi="Arial" w:cs="Arial"/>
                <w:sz w:val="16"/>
                <w:szCs w:val="16"/>
              </w:rPr>
              <w:t>2</w:t>
            </w:r>
            <w:r w:rsidR="0007405A" w:rsidRPr="00E521CB">
              <w:rPr>
                <w:rFonts w:ascii="Arial" w:hAnsi="Arial" w:cs="Arial"/>
                <w:sz w:val="16"/>
                <w:szCs w:val="16"/>
              </w:rPr>
              <w:t>7</w:t>
            </w:r>
            <w:r w:rsidRPr="00E521CB">
              <w:rPr>
                <w:rFonts w:ascii="Arial" w:hAnsi="Arial" w:cs="Arial"/>
                <w:sz w:val="16"/>
                <w:szCs w:val="16"/>
              </w:rPr>
              <w:t>.</w:t>
            </w:r>
            <w:r w:rsidR="0007405A" w:rsidRPr="00E521CB">
              <w:rPr>
                <w:rFonts w:ascii="Arial" w:hAnsi="Arial" w:cs="Arial"/>
                <w:sz w:val="16"/>
                <w:szCs w:val="16"/>
              </w:rPr>
              <w:t>2</w:t>
            </w:r>
            <w:r w:rsidRPr="00E521CB">
              <w:rPr>
                <w:rFonts w:ascii="Arial" w:hAnsi="Arial" w:cs="Arial"/>
                <w:sz w:val="16"/>
                <w:szCs w:val="16"/>
              </w:rPr>
              <w:t xml:space="preserve"> yrs</w:t>
            </w:r>
          </w:p>
        </w:tc>
        <w:tc>
          <w:tcPr>
            <w:tcW w:w="1276" w:type="dxa"/>
            <w:tcBorders>
              <w:top w:val="nil"/>
              <w:bottom w:val="single" w:sz="4" w:space="0" w:color="auto"/>
            </w:tcBorders>
            <w:shd w:val="clear" w:color="auto" w:fill="DAEEF3" w:themeFill="accent5" w:themeFillTint="33"/>
            <w:noWrap/>
          </w:tcPr>
          <w:p w14:paraId="741F4003" w14:textId="2AA3E86D" w:rsidR="009D45D7" w:rsidRPr="00F05C13" w:rsidRDefault="009D45D7" w:rsidP="007426AA">
            <w:pPr>
              <w:jc w:val="right"/>
              <w:rPr>
                <w:rFonts w:ascii="Arial" w:hAnsi="Arial" w:cs="Arial"/>
                <w:sz w:val="16"/>
                <w:szCs w:val="16"/>
              </w:rPr>
            </w:pPr>
            <w:r w:rsidRPr="00F05C13">
              <w:rPr>
                <w:rFonts w:ascii="Arial" w:hAnsi="Arial" w:cs="Arial"/>
                <w:sz w:val="16"/>
                <w:szCs w:val="16"/>
              </w:rPr>
              <w:t>2</w:t>
            </w:r>
            <w:r w:rsidR="00C355B2" w:rsidRPr="00F05C13">
              <w:rPr>
                <w:rFonts w:ascii="Arial" w:hAnsi="Arial" w:cs="Arial"/>
                <w:sz w:val="16"/>
                <w:szCs w:val="16"/>
              </w:rPr>
              <w:t>7</w:t>
            </w:r>
            <w:r w:rsidRPr="00F05C13">
              <w:rPr>
                <w:rFonts w:ascii="Arial" w:hAnsi="Arial" w:cs="Arial"/>
                <w:sz w:val="16"/>
                <w:szCs w:val="16"/>
              </w:rPr>
              <w:t>.</w:t>
            </w:r>
            <w:r w:rsidR="00C355B2" w:rsidRPr="00F05C13">
              <w:rPr>
                <w:rFonts w:ascii="Arial" w:hAnsi="Arial" w:cs="Arial"/>
                <w:sz w:val="16"/>
                <w:szCs w:val="16"/>
              </w:rPr>
              <w:t>3</w:t>
            </w:r>
            <w:r w:rsidRPr="00F05C13">
              <w:rPr>
                <w:rFonts w:ascii="Arial" w:hAnsi="Arial" w:cs="Arial"/>
                <w:sz w:val="16"/>
                <w:szCs w:val="16"/>
              </w:rPr>
              <w:t xml:space="preserve"> yrs</w:t>
            </w:r>
          </w:p>
        </w:tc>
        <w:tc>
          <w:tcPr>
            <w:tcW w:w="1271" w:type="dxa"/>
            <w:gridSpan w:val="2"/>
            <w:tcBorders>
              <w:top w:val="nil"/>
              <w:bottom w:val="single" w:sz="4" w:space="0" w:color="auto"/>
            </w:tcBorders>
            <w:shd w:val="clear" w:color="auto" w:fill="auto"/>
            <w:noWrap/>
          </w:tcPr>
          <w:p w14:paraId="6DE7ABF2" w14:textId="4D5771FB" w:rsidR="009D45D7" w:rsidRPr="00F05C13" w:rsidRDefault="009D45D7" w:rsidP="007426AA">
            <w:pPr>
              <w:jc w:val="right"/>
              <w:rPr>
                <w:rFonts w:ascii="Arial" w:hAnsi="Arial" w:cs="Arial"/>
                <w:sz w:val="16"/>
                <w:szCs w:val="16"/>
              </w:rPr>
            </w:pPr>
          </w:p>
        </w:tc>
        <w:tc>
          <w:tcPr>
            <w:tcW w:w="1276" w:type="dxa"/>
            <w:tcBorders>
              <w:top w:val="nil"/>
              <w:bottom w:val="single" w:sz="4" w:space="0" w:color="auto"/>
              <w:right w:val="dashSmallGap" w:sz="4" w:space="0" w:color="auto"/>
            </w:tcBorders>
            <w:shd w:val="clear" w:color="auto" w:fill="DAEEF3" w:themeFill="accent5" w:themeFillTint="33"/>
            <w:noWrap/>
          </w:tcPr>
          <w:p w14:paraId="6BBC62AA" w14:textId="1495AE96" w:rsidR="009D45D7" w:rsidRPr="00F05C13" w:rsidRDefault="009D45D7" w:rsidP="007426AA">
            <w:pPr>
              <w:jc w:val="right"/>
              <w:rPr>
                <w:rFonts w:ascii="Arial" w:hAnsi="Arial" w:cs="Arial"/>
                <w:sz w:val="16"/>
                <w:szCs w:val="16"/>
              </w:rPr>
            </w:pPr>
          </w:p>
        </w:tc>
      </w:tr>
    </w:tbl>
    <w:p w14:paraId="630E9F4A" w14:textId="77777777" w:rsidR="009D45D7" w:rsidRPr="001873B3" w:rsidRDefault="009D45D7" w:rsidP="009D45D7">
      <w:pPr>
        <w:rPr>
          <w:rFonts w:eastAsia="Times New Roman" w:cs="Times New Roman"/>
          <w:color w:val="FF0000"/>
          <w:szCs w:val="22"/>
          <w:lang w:val="en-GB"/>
        </w:rPr>
      </w:pPr>
    </w:p>
    <w:p w14:paraId="57D7BC6F" w14:textId="473CF1FC" w:rsidR="00411CE9" w:rsidRPr="00553218" w:rsidRDefault="00411CE9" w:rsidP="009D45D7">
      <w:pPr>
        <w:rPr>
          <w:rFonts w:eastAsia="Times New Roman" w:cs="Times New Roman"/>
          <w:szCs w:val="22"/>
          <w:lang w:val="en-GB"/>
        </w:rPr>
      </w:pPr>
      <w:r w:rsidRPr="00553218">
        <w:rPr>
          <w:rFonts w:eastAsia="Times New Roman" w:cs="Times New Roman"/>
          <w:szCs w:val="22"/>
          <w:lang w:val="en-GB"/>
        </w:rPr>
        <w:t>At this accounting date, the assumed rates of future mortality have been increased to reflect a s</w:t>
      </w:r>
      <w:r w:rsidR="00D661AF" w:rsidRPr="00553218">
        <w:rPr>
          <w:rFonts w:eastAsia="Times New Roman" w:cs="Times New Roman"/>
          <w:szCs w:val="22"/>
          <w:lang w:val="en-GB"/>
        </w:rPr>
        <w:t>l</w:t>
      </w:r>
      <w:r w:rsidRPr="00553218">
        <w:rPr>
          <w:rFonts w:eastAsia="Times New Roman" w:cs="Times New Roman"/>
          <w:szCs w:val="22"/>
          <w:lang w:val="en-GB"/>
        </w:rPr>
        <w:t xml:space="preserve">ightly more negative outlook </w:t>
      </w:r>
      <w:proofErr w:type="gramStart"/>
      <w:r w:rsidRPr="00553218">
        <w:rPr>
          <w:rFonts w:eastAsia="Times New Roman" w:cs="Times New Roman"/>
          <w:szCs w:val="22"/>
          <w:lang w:val="en-GB"/>
        </w:rPr>
        <w:t>as a result of</w:t>
      </w:r>
      <w:proofErr w:type="gramEnd"/>
      <w:r w:rsidRPr="00553218">
        <w:rPr>
          <w:rFonts w:eastAsia="Times New Roman" w:cs="Times New Roman"/>
          <w:szCs w:val="22"/>
          <w:lang w:val="en-GB"/>
        </w:rPr>
        <w:t xml:space="preserve"> the COVID-19 pandemic.</w:t>
      </w:r>
    </w:p>
    <w:p w14:paraId="57CFDFE3" w14:textId="77777777" w:rsidR="00411CE9" w:rsidRPr="00553218" w:rsidRDefault="00411CE9" w:rsidP="009D45D7">
      <w:pPr>
        <w:rPr>
          <w:rFonts w:eastAsia="Times New Roman" w:cs="Times New Roman"/>
          <w:szCs w:val="22"/>
          <w:lang w:val="en-GB"/>
        </w:rPr>
      </w:pPr>
    </w:p>
    <w:p w14:paraId="7A7736D8" w14:textId="552C6387" w:rsidR="00087273" w:rsidRPr="00553218" w:rsidRDefault="00087273" w:rsidP="00087273">
      <w:pPr>
        <w:rPr>
          <w:rFonts w:eastAsia="Times New Roman" w:cs="Times New Roman"/>
          <w:bCs/>
          <w:szCs w:val="20"/>
          <w:lang w:val="en-GB"/>
        </w:rPr>
      </w:pPr>
      <w:r w:rsidRPr="00553218">
        <w:rPr>
          <w:rFonts w:eastAsia="Times New Roman" w:cs="Times New Roman"/>
          <w:bCs/>
          <w:szCs w:val="20"/>
          <w:lang w:val="en-GB"/>
        </w:rPr>
        <w:t>Pension assets</w:t>
      </w:r>
    </w:p>
    <w:p w14:paraId="107A6788" w14:textId="77777777" w:rsidR="00087273" w:rsidRPr="00553218" w:rsidRDefault="00087273" w:rsidP="00087273">
      <w:pPr>
        <w:rPr>
          <w:rFonts w:eastAsia="Times New Roman" w:cs="Times New Roman"/>
          <w:b/>
          <w:szCs w:val="20"/>
          <w:lang w:val="en-GB"/>
        </w:rPr>
      </w:pPr>
    </w:p>
    <w:p w14:paraId="08523283" w14:textId="77777777" w:rsidR="000F62AB" w:rsidRPr="00553218" w:rsidRDefault="000F62AB" w:rsidP="000F62AB">
      <w:pPr>
        <w:rPr>
          <w:rFonts w:eastAsia="Times New Roman" w:cs="Times New Roman"/>
          <w:bCs/>
          <w:szCs w:val="20"/>
          <w:lang w:val="en-GB"/>
        </w:rPr>
      </w:pPr>
      <w:r w:rsidRPr="00553218">
        <w:rPr>
          <w:rFonts w:eastAsia="Times New Roman" w:cs="Times New Roman"/>
          <w:bCs/>
          <w:szCs w:val="20"/>
          <w:lang w:val="en-GB"/>
        </w:rPr>
        <w:t>The Discretionary Benefits arrangements have no assets to cover its liabilities.</w:t>
      </w:r>
    </w:p>
    <w:p w14:paraId="3E67BCCD" w14:textId="77777777" w:rsidR="00553218" w:rsidRPr="00553218" w:rsidRDefault="00553218" w:rsidP="000F62AB">
      <w:pPr>
        <w:rPr>
          <w:rFonts w:eastAsia="Times New Roman" w:cs="Times New Roman"/>
          <w:bCs/>
          <w:szCs w:val="20"/>
          <w:lang w:val="en-GB"/>
        </w:rPr>
      </w:pPr>
    </w:p>
    <w:p w14:paraId="048AA736" w14:textId="54686E0E" w:rsidR="00087273" w:rsidRPr="00553218" w:rsidRDefault="000F62AB" w:rsidP="000F62AB">
      <w:pPr>
        <w:rPr>
          <w:rFonts w:eastAsia="Times New Roman" w:cs="Times New Roman"/>
          <w:bCs/>
          <w:szCs w:val="20"/>
          <w:lang w:val="en-GB"/>
        </w:rPr>
      </w:pPr>
      <w:r w:rsidRPr="00553218">
        <w:rPr>
          <w:rFonts w:eastAsia="Times New Roman" w:cs="Times New Roman"/>
          <w:bCs/>
          <w:szCs w:val="20"/>
          <w:lang w:val="en-GB"/>
        </w:rPr>
        <w:t>The Local Government Pension Scheme’s assets consist of the following categories, by proportion of the total assets held:</w:t>
      </w:r>
    </w:p>
    <w:p w14:paraId="4A80012B" w14:textId="77777777" w:rsidR="00087273" w:rsidRPr="001873B3" w:rsidRDefault="00087273" w:rsidP="00087273">
      <w:pPr>
        <w:rPr>
          <w:rFonts w:cs="Arial"/>
          <w:color w:val="FF0000"/>
          <w:szCs w:val="22"/>
          <w:lang w:val="en-GB"/>
        </w:rPr>
      </w:pPr>
    </w:p>
    <w:tbl>
      <w:tblPr>
        <w:tblW w:w="10051" w:type="dxa"/>
        <w:tblInd w:w="10" w:type="dxa"/>
        <w:tblLook w:val="04A0" w:firstRow="1" w:lastRow="0" w:firstColumn="1" w:lastColumn="0" w:noHBand="0" w:noVBand="1"/>
      </w:tblPr>
      <w:tblGrid>
        <w:gridCol w:w="2255"/>
        <w:gridCol w:w="1949"/>
        <w:gridCol w:w="1949"/>
        <w:gridCol w:w="1949"/>
        <w:gridCol w:w="1949"/>
      </w:tblGrid>
      <w:tr w:rsidR="00B061D9" w:rsidRPr="00B061D9" w14:paraId="5B9D6AD5" w14:textId="77777777" w:rsidTr="00B061D9">
        <w:trPr>
          <w:trHeight w:val="288"/>
        </w:trPr>
        <w:tc>
          <w:tcPr>
            <w:tcW w:w="2255" w:type="dxa"/>
            <w:tcBorders>
              <w:top w:val="single" w:sz="4" w:space="0" w:color="auto"/>
              <w:left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340FF01" w14:textId="77777777" w:rsidR="00B061D9" w:rsidRPr="00B061D9" w:rsidRDefault="00B061D9" w:rsidP="00B061D9">
            <w:pPr>
              <w:pStyle w:val="T1TableStyle"/>
              <w:jc w:val="center"/>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6F837F89" w14:textId="62F15745" w:rsidR="00B061D9" w:rsidRPr="00B061D9" w:rsidRDefault="00B061D9" w:rsidP="00B061D9">
            <w:pPr>
              <w:pStyle w:val="T1TableStyle"/>
              <w:jc w:val="right"/>
              <w:rPr>
                <w:rFonts w:ascii="Arial" w:eastAsia="Verdana" w:hAnsi="Arial"/>
                <w:b/>
                <w:bCs/>
                <w:sz w:val="16"/>
                <w:szCs w:val="16"/>
                <w:lang w:val="pt-BR"/>
              </w:rPr>
            </w:pPr>
          </w:p>
        </w:tc>
        <w:tc>
          <w:tcPr>
            <w:tcW w:w="1949" w:type="dxa"/>
            <w:tcBorders>
              <w:top w:val="single" w:sz="4" w:space="0" w:color="auto"/>
              <w:right w:val="single" w:sz="4" w:space="0" w:color="FFFFFF" w:themeColor="background1"/>
            </w:tcBorders>
            <w:shd w:val="clear" w:color="auto" w:fill="B6DDE8" w:themeFill="accent5" w:themeFillTint="66"/>
          </w:tcPr>
          <w:p w14:paraId="22C09120" w14:textId="12BC756B" w:rsidR="00B061D9" w:rsidRPr="00B061D9" w:rsidRDefault="00B061D9" w:rsidP="00B061D9">
            <w:pPr>
              <w:pStyle w:val="T1TableStyle"/>
              <w:ind w:right="113"/>
              <w:jc w:val="right"/>
              <w:rPr>
                <w:rFonts w:ascii="Arial" w:eastAsia="Verdana" w:hAnsi="Arial"/>
                <w:b/>
                <w:bCs/>
                <w:sz w:val="16"/>
                <w:szCs w:val="16"/>
                <w:lang w:val="pt-BR"/>
              </w:rPr>
            </w:pPr>
          </w:p>
        </w:tc>
        <w:tc>
          <w:tcPr>
            <w:tcW w:w="1949" w:type="dxa"/>
            <w:tcBorders>
              <w:top w:val="single" w:sz="4" w:space="0" w:color="auto"/>
            </w:tcBorders>
            <w:shd w:val="clear" w:color="auto" w:fill="auto"/>
          </w:tcPr>
          <w:p w14:paraId="4C33EE92" w14:textId="5530879B"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19/20</w:t>
            </w:r>
          </w:p>
        </w:tc>
        <w:tc>
          <w:tcPr>
            <w:tcW w:w="1949" w:type="dxa"/>
            <w:tcBorders>
              <w:top w:val="single" w:sz="4" w:space="0" w:color="auto"/>
              <w:right w:val="single" w:sz="2" w:space="0" w:color="000000"/>
            </w:tcBorders>
            <w:shd w:val="clear" w:color="auto" w:fill="B6DDE8" w:themeFill="accent5" w:themeFillTint="66"/>
          </w:tcPr>
          <w:p w14:paraId="508C47D3" w14:textId="1EEEDA28"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20/21</w:t>
            </w:r>
          </w:p>
        </w:tc>
      </w:tr>
      <w:tr w:rsidR="00B061D9" w:rsidRPr="00B061D9" w14:paraId="6A2A430E" w14:textId="77777777" w:rsidTr="00B061D9">
        <w:trPr>
          <w:trHeight w:val="288"/>
        </w:trPr>
        <w:tc>
          <w:tcPr>
            <w:tcW w:w="2255" w:type="dxa"/>
            <w:tcBorders>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0DF99577" w14:textId="77777777" w:rsidR="00B061D9" w:rsidRPr="00B061D9" w:rsidRDefault="00B061D9" w:rsidP="00B061D9">
            <w:pPr>
              <w:pStyle w:val="T1TableStyle"/>
              <w:jc w:val="center"/>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3AE7B5FF" w14:textId="7C85EB3F" w:rsidR="00B061D9" w:rsidRPr="00B061D9" w:rsidRDefault="00B061D9" w:rsidP="00B061D9">
            <w:pPr>
              <w:pStyle w:val="T1TableStyle"/>
              <w:jc w:val="right"/>
              <w:rPr>
                <w:rFonts w:ascii="Arial" w:eastAsia="Verdana" w:hAnsi="Arial"/>
                <w:b/>
                <w:bCs/>
                <w:sz w:val="16"/>
                <w:szCs w:val="16"/>
                <w:lang w:val="pt-BR"/>
              </w:rPr>
            </w:pPr>
          </w:p>
        </w:tc>
        <w:tc>
          <w:tcPr>
            <w:tcW w:w="1949" w:type="dxa"/>
            <w:tcBorders>
              <w:bottom w:val="single" w:sz="2" w:space="0" w:color="000000"/>
              <w:right w:val="single" w:sz="4" w:space="0" w:color="FFFFFF" w:themeColor="background1"/>
            </w:tcBorders>
            <w:shd w:val="clear" w:color="auto" w:fill="B6DDE8" w:themeFill="accent5" w:themeFillTint="66"/>
          </w:tcPr>
          <w:p w14:paraId="259E03C7" w14:textId="6E505C7E" w:rsidR="00B061D9" w:rsidRPr="00B061D9" w:rsidRDefault="00B061D9" w:rsidP="00B061D9">
            <w:pPr>
              <w:pStyle w:val="T1TableStyle"/>
              <w:ind w:right="113"/>
              <w:jc w:val="right"/>
              <w:rPr>
                <w:rFonts w:ascii="Arial" w:eastAsia="Verdana" w:hAnsi="Arial"/>
                <w:b/>
                <w:bCs/>
                <w:sz w:val="16"/>
                <w:szCs w:val="16"/>
                <w:lang w:val="pt-BR"/>
              </w:rPr>
            </w:pPr>
          </w:p>
        </w:tc>
        <w:tc>
          <w:tcPr>
            <w:tcW w:w="1949" w:type="dxa"/>
            <w:tcBorders>
              <w:bottom w:val="single" w:sz="2" w:space="0" w:color="000000"/>
            </w:tcBorders>
            <w:shd w:val="clear" w:color="auto" w:fill="auto"/>
          </w:tcPr>
          <w:p w14:paraId="41CF1AE0" w14:textId="77777777"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Total</w:t>
            </w:r>
          </w:p>
          <w:p w14:paraId="0F4AA11B" w14:textId="4146EDD9"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w:t>
            </w:r>
          </w:p>
        </w:tc>
        <w:tc>
          <w:tcPr>
            <w:tcW w:w="1949" w:type="dxa"/>
            <w:tcBorders>
              <w:bottom w:val="single" w:sz="2" w:space="0" w:color="000000"/>
              <w:right w:val="single" w:sz="2" w:space="0" w:color="000000"/>
            </w:tcBorders>
            <w:shd w:val="clear" w:color="auto" w:fill="B6DDE8" w:themeFill="accent5" w:themeFillTint="66"/>
          </w:tcPr>
          <w:p w14:paraId="072650A6" w14:textId="34006C61"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Total</w:t>
            </w:r>
          </w:p>
          <w:p w14:paraId="3A03B3C6" w14:textId="7F6C7102" w:rsidR="00B061D9" w:rsidRPr="00B061D9" w:rsidRDefault="00B061D9" w:rsidP="00B061D9">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w:t>
            </w:r>
          </w:p>
        </w:tc>
      </w:tr>
      <w:tr w:rsidR="00B061D9" w:rsidRPr="001873B3" w14:paraId="66ACA41F" w14:textId="77777777" w:rsidTr="00B061D9">
        <w:trPr>
          <w:trHeight w:val="248"/>
        </w:trPr>
        <w:tc>
          <w:tcPr>
            <w:tcW w:w="2255" w:type="dxa"/>
            <w:tcBorders>
              <w:top w:val="single" w:sz="2" w:space="0" w:color="000000"/>
              <w:left w:val="dashSmallGap" w:sz="4" w:space="0" w:color="000000"/>
              <w:bottom w:val="nil"/>
              <w:right w:val="nil"/>
            </w:tcBorders>
            <w:shd w:val="clear" w:color="auto" w:fill="auto"/>
            <w:tcMar>
              <w:top w:w="20" w:type="dxa"/>
              <w:left w:w="20" w:type="dxa"/>
              <w:bottom w:w="20" w:type="dxa"/>
              <w:right w:w="20" w:type="dxa"/>
            </w:tcMar>
          </w:tcPr>
          <w:p w14:paraId="725B5563" w14:textId="516E48AE" w:rsidR="00B061D9" w:rsidRPr="00B061D9" w:rsidRDefault="00B061D9" w:rsidP="00B061D9">
            <w:pPr>
              <w:pStyle w:val="T1TableStyle"/>
              <w:rPr>
                <w:rFonts w:ascii="Arial" w:eastAsia="Verdana" w:hAnsi="Arial"/>
                <w:sz w:val="16"/>
                <w:szCs w:val="16"/>
                <w:lang w:val="pt-BR"/>
              </w:rPr>
            </w:pPr>
            <w:r w:rsidRPr="00B061D9">
              <w:rPr>
                <w:rFonts w:ascii="Arial" w:hAnsi="Arial"/>
                <w:sz w:val="16"/>
                <w:szCs w:val="16"/>
              </w:rPr>
              <w:t xml:space="preserve">   Equities</w:t>
            </w:r>
          </w:p>
        </w:tc>
        <w:tc>
          <w:tcPr>
            <w:tcW w:w="1949" w:type="dxa"/>
            <w:tcBorders>
              <w:top w:val="single" w:sz="2" w:space="0" w:color="000000"/>
              <w:left w:val="nil"/>
              <w:right w:val="nil"/>
            </w:tcBorders>
            <w:shd w:val="clear" w:color="auto" w:fill="auto"/>
          </w:tcPr>
          <w:p w14:paraId="34E7A6FC" w14:textId="08C03F4E"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top w:val="single" w:sz="2" w:space="0" w:color="000000"/>
              <w:left w:val="nil"/>
              <w:right w:val="nil"/>
            </w:tcBorders>
            <w:shd w:val="clear" w:color="auto" w:fill="auto"/>
          </w:tcPr>
          <w:p w14:paraId="575CD4CF" w14:textId="3E817DB4" w:rsidR="00B061D9" w:rsidRPr="001873B3" w:rsidRDefault="00B061D9" w:rsidP="00B061D9">
            <w:pPr>
              <w:pStyle w:val="T1TableStyle"/>
              <w:ind w:right="113"/>
              <w:jc w:val="right"/>
              <w:rPr>
                <w:rFonts w:ascii="Arial" w:hAnsi="Arial"/>
                <w:color w:val="FF0000"/>
                <w:sz w:val="16"/>
                <w:szCs w:val="16"/>
              </w:rPr>
            </w:pPr>
          </w:p>
        </w:tc>
        <w:tc>
          <w:tcPr>
            <w:tcW w:w="1949" w:type="dxa"/>
            <w:tcBorders>
              <w:top w:val="single" w:sz="2" w:space="0" w:color="000000"/>
              <w:left w:val="nil"/>
              <w:right w:val="nil"/>
            </w:tcBorders>
          </w:tcPr>
          <w:p w14:paraId="21B7F0FE" w14:textId="591F7BF1" w:rsidR="00B061D9" w:rsidRPr="00B061D9" w:rsidRDefault="00B061D9" w:rsidP="00B061D9">
            <w:pPr>
              <w:pStyle w:val="T1TableStyle"/>
              <w:ind w:right="113"/>
              <w:jc w:val="right"/>
              <w:rPr>
                <w:rFonts w:ascii="Arial" w:hAnsi="Arial"/>
                <w:sz w:val="16"/>
                <w:szCs w:val="16"/>
              </w:rPr>
            </w:pPr>
            <w:r w:rsidRPr="00B061D9">
              <w:rPr>
                <w:rFonts w:ascii="Arial" w:hAnsi="Arial"/>
                <w:sz w:val="16"/>
                <w:szCs w:val="16"/>
              </w:rPr>
              <w:t>52.7</w:t>
            </w:r>
          </w:p>
        </w:tc>
        <w:tc>
          <w:tcPr>
            <w:tcW w:w="1949" w:type="dxa"/>
            <w:tcBorders>
              <w:top w:val="single" w:sz="2" w:space="0" w:color="000000"/>
              <w:left w:val="nil"/>
              <w:right w:val="dashSmallGap" w:sz="4" w:space="0" w:color="000000"/>
            </w:tcBorders>
            <w:shd w:val="clear" w:color="auto" w:fill="DAEEF3" w:themeFill="accent5" w:themeFillTint="33"/>
          </w:tcPr>
          <w:p w14:paraId="1F5CFFAA" w14:textId="55726C77"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57.0</w:t>
            </w:r>
          </w:p>
        </w:tc>
      </w:tr>
      <w:tr w:rsidR="00B061D9" w:rsidRPr="001873B3" w14:paraId="74C99AC5"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0D63191" w14:textId="7D9539B8" w:rsidR="00B061D9" w:rsidRPr="00B061D9" w:rsidRDefault="00B061D9" w:rsidP="00B061D9">
            <w:pPr>
              <w:pStyle w:val="T1TableStyle"/>
              <w:rPr>
                <w:rFonts w:ascii="Arial" w:hAnsi="Arial"/>
                <w:sz w:val="16"/>
                <w:szCs w:val="16"/>
              </w:rPr>
            </w:pPr>
            <w:r w:rsidRPr="00B061D9">
              <w:rPr>
                <w:rFonts w:ascii="Arial" w:hAnsi="Arial"/>
                <w:sz w:val="16"/>
                <w:szCs w:val="16"/>
              </w:rPr>
              <w:t xml:space="preserve">   Property</w:t>
            </w:r>
          </w:p>
        </w:tc>
        <w:tc>
          <w:tcPr>
            <w:tcW w:w="1949" w:type="dxa"/>
            <w:tcBorders>
              <w:left w:val="nil"/>
              <w:right w:val="nil"/>
            </w:tcBorders>
            <w:shd w:val="clear" w:color="auto" w:fill="auto"/>
          </w:tcPr>
          <w:p w14:paraId="4438711A" w14:textId="20D65911"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54C40ED1" w14:textId="61875BB7"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4DF1EC8B" w14:textId="27E2ABC9" w:rsidR="00B061D9" w:rsidRPr="00B061D9" w:rsidRDefault="00B061D9" w:rsidP="00B061D9">
            <w:pPr>
              <w:pStyle w:val="T1TableStyle"/>
              <w:ind w:right="113"/>
              <w:jc w:val="right"/>
              <w:rPr>
                <w:rFonts w:ascii="Arial" w:hAnsi="Arial"/>
                <w:sz w:val="16"/>
                <w:szCs w:val="16"/>
              </w:rPr>
            </w:pPr>
            <w:r w:rsidRPr="00B061D9">
              <w:rPr>
                <w:rFonts w:ascii="Arial" w:eastAsia="Verdana" w:hAnsi="Arial"/>
                <w:sz w:val="16"/>
                <w:szCs w:val="16"/>
                <w:lang w:val="pt-BR"/>
              </w:rPr>
              <w:t>7.3</w:t>
            </w:r>
          </w:p>
        </w:tc>
        <w:tc>
          <w:tcPr>
            <w:tcW w:w="1949" w:type="dxa"/>
            <w:tcBorders>
              <w:left w:val="nil"/>
              <w:right w:val="dashSmallGap" w:sz="4" w:space="0" w:color="000000"/>
            </w:tcBorders>
            <w:shd w:val="clear" w:color="auto" w:fill="DAEEF3" w:themeFill="accent5" w:themeFillTint="33"/>
          </w:tcPr>
          <w:p w14:paraId="00795387" w14:textId="4ACDA2F8"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6.1</w:t>
            </w:r>
          </w:p>
        </w:tc>
      </w:tr>
      <w:tr w:rsidR="00B061D9" w:rsidRPr="001873B3" w14:paraId="7F02CE21"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5436D5A" w14:textId="5CE1B507" w:rsidR="00B061D9" w:rsidRPr="00B061D9" w:rsidRDefault="00B061D9" w:rsidP="00B061D9">
            <w:pPr>
              <w:pStyle w:val="T1TableStyle"/>
              <w:rPr>
                <w:rFonts w:ascii="Arial" w:hAnsi="Arial"/>
                <w:sz w:val="16"/>
                <w:szCs w:val="16"/>
              </w:rPr>
            </w:pPr>
            <w:r w:rsidRPr="00B061D9">
              <w:rPr>
                <w:rFonts w:ascii="Arial" w:hAnsi="Arial"/>
                <w:sz w:val="16"/>
                <w:szCs w:val="16"/>
              </w:rPr>
              <w:t xml:space="preserve">   Government Bonds</w:t>
            </w:r>
          </w:p>
        </w:tc>
        <w:tc>
          <w:tcPr>
            <w:tcW w:w="1949" w:type="dxa"/>
            <w:tcBorders>
              <w:left w:val="nil"/>
              <w:right w:val="nil"/>
            </w:tcBorders>
            <w:shd w:val="clear" w:color="auto" w:fill="auto"/>
          </w:tcPr>
          <w:p w14:paraId="36C70437" w14:textId="3C82A057"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6BE80A60" w14:textId="2709C2CB"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3CF9B4C6" w14:textId="3DE512B0" w:rsidR="00B061D9" w:rsidRPr="00B061D9" w:rsidRDefault="00B061D9" w:rsidP="00B061D9">
            <w:pPr>
              <w:pStyle w:val="T1TableStyle"/>
              <w:ind w:right="113"/>
              <w:jc w:val="right"/>
              <w:rPr>
                <w:rFonts w:ascii="Arial" w:hAnsi="Arial"/>
                <w:sz w:val="16"/>
                <w:szCs w:val="16"/>
              </w:rPr>
            </w:pPr>
            <w:r w:rsidRPr="00B061D9">
              <w:rPr>
                <w:rFonts w:ascii="Arial" w:eastAsia="Verdana" w:hAnsi="Arial"/>
                <w:sz w:val="16"/>
                <w:szCs w:val="16"/>
                <w:lang w:val="pt-BR"/>
              </w:rPr>
              <w:t>21.8</w:t>
            </w:r>
          </w:p>
        </w:tc>
        <w:tc>
          <w:tcPr>
            <w:tcW w:w="1949" w:type="dxa"/>
            <w:tcBorders>
              <w:left w:val="nil"/>
              <w:right w:val="dashSmallGap" w:sz="4" w:space="0" w:color="000000"/>
            </w:tcBorders>
            <w:shd w:val="clear" w:color="auto" w:fill="DAEEF3" w:themeFill="accent5" w:themeFillTint="33"/>
          </w:tcPr>
          <w:p w14:paraId="3FE3018E" w14:textId="746760CE"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17.3</w:t>
            </w:r>
          </w:p>
        </w:tc>
      </w:tr>
      <w:tr w:rsidR="00B061D9" w:rsidRPr="001873B3" w14:paraId="2F18940E"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29AAD322" w14:textId="63894044" w:rsidR="00B061D9" w:rsidRPr="00B061D9" w:rsidRDefault="00B061D9" w:rsidP="00B061D9">
            <w:pPr>
              <w:pStyle w:val="T1TableStyle"/>
              <w:rPr>
                <w:rFonts w:ascii="Arial" w:hAnsi="Arial"/>
                <w:sz w:val="16"/>
                <w:szCs w:val="16"/>
              </w:rPr>
            </w:pPr>
            <w:r w:rsidRPr="00B061D9">
              <w:rPr>
                <w:rFonts w:ascii="Arial" w:hAnsi="Arial"/>
                <w:sz w:val="16"/>
                <w:szCs w:val="16"/>
              </w:rPr>
              <w:t xml:space="preserve">   Corporate Bonds</w:t>
            </w:r>
          </w:p>
        </w:tc>
        <w:tc>
          <w:tcPr>
            <w:tcW w:w="1949" w:type="dxa"/>
            <w:tcBorders>
              <w:left w:val="nil"/>
              <w:right w:val="nil"/>
            </w:tcBorders>
            <w:shd w:val="clear" w:color="auto" w:fill="auto"/>
          </w:tcPr>
          <w:p w14:paraId="19727EAB" w14:textId="3BBB84FA"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74AF0CAD" w14:textId="1E263B3E"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34DBAAB7" w14:textId="180ACD85" w:rsidR="00B061D9" w:rsidRPr="00B061D9" w:rsidRDefault="00B061D9" w:rsidP="00B061D9">
            <w:pPr>
              <w:pStyle w:val="T1TableStyle"/>
              <w:ind w:right="113"/>
              <w:jc w:val="right"/>
              <w:rPr>
                <w:rFonts w:ascii="Arial" w:hAnsi="Arial"/>
                <w:sz w:val="16"/>
                <w:szCs w:val="16"/>
              </w:rPr>
            </w:pPr>
            <w:r w:rsidRPr="00B061D9">
              <w:rPr>
                <w:rFonts w:ascii="Arial" w:eastAsia="Verdana" w:hAnsi="Arial"/>
                <w:sz w:val="16"/>
                <w:szCs w:val="16"/>
                <w:lang w:val="pt-BR"/>
              </w:rPr>
              <w:t>0.0</w:t>
            </w:r>
          </w:p>
        </w:tc>
        <w:tc>
          <w:tcPr>
            <w:tcW w:w="1949" w:type="dxa"/>
            <w:tcBorders>
              <w:left w:val="nil"/>
              <w:right w:val="dashSmallGap" w:sz="4" w:space="0" w:color="000000"/>
            </w:tcBorders>
            <w:shd w:val="clear" w:color="auto" w:fill="DAEEF3" w:themeFill="accent5" w:themeFillTint="33"/>
          </w:tcPr>
          <w:p w14:paraId="7A862C46" w14:textId="2A41AECD"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0.0</w:t>
            </w:r>
          </w:p>
        </w:tc>
      </w:tr>
      <w:tr w:rsidR="00B061D9" w:rsidRPr="001873B3" w14:paraId="343F175B"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5CF499C7" w14:textId="0D835212" w:rsidR="00B061D9" w:rsidRPr="00B061D9" w:rsidRDefault="00B061D9" w:rsidP="00B061D9">
            <w:pPr>
              <w:pStyle w:val="T1TableStyle"/>
              <w:rPr>
                <w:rFonts w:ascii="Arial" w:hAnsi="Arial"/>
                <w:sz w:val="16"/>
                <w:szCs w:val="16"/>
              </w:rPr>
            </w:pPr>
            <w:r w:rsidRPr="00B061D9">
              <w:rPr>
                <w:rFonts w:ascii="Arial" w:hAnsi="Arial"/>
                <w:sz w:val="16"/>
                <w:szCs w:val="16"/>
              </w:rPr>
              <w:t xml:space="preserve">   Multi Asset Credit</w:t>
            </w:r>
          </w:p>
        </w:tc>
        <w:tc>
          <w:tcPr>
            <w:tcW w:w="1949" w:type="dxa"/>
            <w:tcBorders>
              <w:left w:val="nil"/>
              <w:right w:val="nil"/>
            </w:tcBorders>
            <w:shd w:val="clear" w:color="auto" w:fill="auto"/>
          </w:tcPr>
          <w:p w14:paraId="2EBC4614" w14:textId="64629D7C"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0FC9D9B7" w14:textId="467A7EE3"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2D2EB955" w14:textId="717B2A26" w:rsidR="00B061D9" w:rsidRPr="00B061D9" w:rsidRDefault="00B061D9" w:rsidP="00B061D9">
            <w:pPr>
              <w:pStyle w:val="T1TableStyle"/>
              <w:ind w:right="113"/>
              <w:jc w:val="right"/>
              <w:rPr>
                <w:rFonts w:ascii="Arial" w:hAnsi="Arial"/>
                <w:sz w:val="16"/>
                <w:szCs w:val="16"/>
              </w:rPr>
            </w:pPr>
            <w:r w:rsidRPr="00B061D9">
              <w:rPr>
                <w:rFonts w:ascii="Arial" w:hAnsi="Arial"/>
                <w:sz w:val="16"/>
                <w:szCs w:val="16"/>
              </w:rPr>
              <w:t>0.0</w:t>
            </w:r>
          </w:p>
        </w:tc>
        <w:tc>
          <w:tcPr>
            <w:tcW w:w="1949" w:type="dxa"/>
            <w:tcBorders>
              <w:left w:val="nil"/>
              <w:right w:val="dashSmallGap" w:sz="4" w:space="0" w:color="000000"/>
            </w:tcBorders>
            <w:shd w:val="clear" w:color="auto" w:fill="DAEEF3" w:themeFill="accent5" w:themeFillTint="33"/>
          </w:tcPr>
          <w:p w14:paraId="4DB1ED9D" w14:textId="5626E512"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0.0</w:t>
            </w:r>
          </w:p>
        </w:tc>
      </w:tr>
      <w:tr w:rsidR="00B061D9" w:rsidRPr="001873B3" w14:paraId="5B276EA1"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736FBEA5" w14:textId="5C7164FC" w:rsidR="00B061D9" w:rsidRPr="00B061D9" w:rsidRDefault="00B061D9" w:rsidP="00B061D9">
            <w:pPr>
              <w:pStyle w:val="T1TableStyle"/>
              <w:rPr>
                <w:rFonts w:ascii="Arial" w:hAnsi="Arial"/>
                <w:sz w:val="16"/>
                <w:szCs w:val="16"/>
              </w:rPr>
            </w:pPr>
            <w:r w:rsidRPr="00B061D9">
              <w:rPr>
                <w:rFonts w:ascii="Arial" w:hAnsi="Arial"/>
                <w:sz w:val="16"/>
                <w:szCs w:val="16"/>
              </w:rPr>
              <w:t xml:space="preserve">   Cash</w:t>
            </w:r>
          </w:p>
        </w:tc>
        <w:tc>
          <w:tcPr>
            <w:tcW w:w="1949" w:type="dxa"/>
            <w:tcBorders>
              <w:left w:val="nil"/>
              <w:right w:val="nil"/>
            </w:tcBorders>
            <w:shd w:val="clear" w:color="auto" w:fill="auto"/>
          </w:tcPr>
          <w:p w14:paraId="20F1AFD0" w14:textId="44A0DEAC"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2FB96B8F" w14:textId="63BF8010"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606463D5" w14:textId="1D0CF4E9" w:rsidR="00B061D9" w:rsidRPr="00B061D9" w:rsidRDefault="00B061D9" w:rsidP="00B061D9">
            <w:pPr>
              <w:pStyle w:val="T1TableStyle"/>
              <w:ind w:right="113"/>
              <w:jc w:val="right"/>
              <w:rPr>
                <w:rFonts w:ascii="Arial" w:hAnsi="Arial"/>
                <w:sz w:val="16"/>
                <w:szCs w:val="16"/>
              </w:rPr>
            </w:pPr>
            <w:r w:rsidRPr="00B061D9">
              <w:rPr>
                <w:rFonts w:ascii="Arial" w:eastAsia="Verdana" w:hAnsi="Arial"/>
                <w:sz w:val="16"/>
                <w:szCs w:val="16"/>
                <w:lang w:val="pt-BR"/>
              </w:rPr>
              <w:t>2.0</w:t>
            </w:r>
          </w:p>
        </w:tc>
        <w:tc>
          <w:tcPr>
            <w:tcW w:w="1949" w:type="dxa"/>
            <w:tcBorders>
              <w:left w:val="nil"/>
              <w:right w:val="dashSmallGap" w:sz="4" w:space="0" w:color="000000"/>
            </w:tcBorders>
            <w:shd w:val="clear" w:color="auto" w:fill="DAEEF3" w:themeFill="accent5" w:themeFillTint="33"/>
          </w:tcPr>
          <w:p w14:paraId="77600AFD" w14:textId="2CE4CB9F"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1.4</w:t>
            </w:r>
          </w:p>
        </w:tc>
      </w:tr>
      <w:tr w:rsidR="00B061D9" w:rsidRPr="001873B3" w14:paraId="17807D19" w14:textId="77777777" w:rsidTr="00B061D9">
        <w:trPr>
          <w:trHeight w:val="248"/>
        </w:trPr>
        <w:tc>
          <w:tcPr>
            <w:tcW w:w="2255" w:type="dxa"/>
            <w:tcBorders>
              <w:top w:val="nil"/>
              <w:left w:val="dashSmallGap" w:sz="4" w:space="0" w:color="000000"/>
              <w:bottom w:val="nil"/>
              <w:right w:val="nil"/>
            </w:tcBorders>
            <w:shd w:val="clear" w:color="auto" w:fill="auto"/>
            <w:tcMar>
              <w:top w:w="20" w:type="dxa"/>
              <w:left w:w="20" w:type="dxa"/>
              <w:bottom w:w="20" w:type="dxa"/>
              <w:right w:w="20" w:type="dxa"/>
            </w:tcMar>
          </w:tcPr>
          <w:p w14:paraId="12CC0203" w14:textId="71573A1C" w:rsidR="00B061D9" w:rsidRPr="00B061D9" w:rsidRDefault="00B061D9" w:rsidP="00B061D9">
            <w:pPr>
              <w:pStyle w:val="T1TableStyle"/>
              <w:rPr>
                <w:rFonts w:ascii="Arial" w:hAnsi="Arial"/>
                <w:sz w:val="16"/>
                <w:szCs w:val="16"/>
              </w:rPr>
            </w:pPr>
            <w:r w:rsidRPr="00B061D9">
              <w:rPr>
                <w:rFonts w:ascii="Arial" w:hAnsi="Arial"/>
                <w:sz w:val="16"/>
                <w:szCs w:val="16"/>
              </w:rPr>
              <w:t xml:space="preserve">   Other Assets</w:t>
            </w:r>
          </w:p>
        </w:tc>
        <w:tc>
          <w:tcPr>
            <w:tcW w:w="1949" w:type="dxa"/>
            <w:tcBorders>
              <w:left w:val="nil"/>
              <w:right w:val="nil"/>
            </w:tcBorders>
            <w:shd w:val="clear" w:color="auto" w:fill="auto"/>
          </w:tcPr>
          <w:p w14:paraId="3775F9AB" w14:textId="631A25CE" w:rsidR="00B061D9" w:rsidRPr="001873B3" w:rsidRDefault="00B061D9" w:rsidP="00B061D9">
            <w:pPr>
              <w:pStyle w:val="T1TableStyle"/>
              <w:jc w:val="right"/>
              <w:rPr>
                <w:rFonts w:ascii="Arial" w:eastAsia="Verdana" w:hAnsi="Arial"/>
                <w:color w:val="FF0000"/>
                <w:sz w:val="16"/>
                <w:szCs w:val="16"/>
                <w:lang w:val="pt-BR"/>
              </w:rPr>
            </w:pPr>
          </w:p>
        </w:tc>
        <w:tc>
          <w:tcPr>
            <w:tcW w:w="1949" w:type="dxa"/>
            <w:tcBorders>
              <w:left w:val="nil"/>
              <w:right w:val="nil"/>
            </w:tcBorders>
            <w:shd w:val="clear" w:color="auto" w:fill="auto"/>
          </w:tcPr>
          <w:p w14:paraId="3842D7AD" w14:textId="7C0190BA" w:rsidR="00B061D9" w:rsidRPr="001873B3" w:rsidRDefault="00B061D9" w:rsidP="00B061D9">
            <w:pPr>
              <w:pStyle w:val="T1TableStyle"/>
              <w:ind w:right="113"/>
              <w:jc w:val="right"/>
              <w:rPr>
                <w:rFonts w:ascii="Arial" w:hAnsi="Arial"/>
                <w:color w:val="FF0000"/>
                <w:sz w:val="16"/>
                <w:szCs w:val="16"/>
              </w:rPr>
            </w:pPr>
          </w:p>
        </w:tc>
        <w:tc>
          <w:tcPr>
            <w:tcW w:w="1949" w:type="dxa"/>
            <w:tcBorders>
              <w:left w:val="nil"/>
              <w:right w:val="nil"/>
            </w:tcBorders>
          </w:tcPr>
          <w:p w14:paraId="02C08042" w14:textId="151C40ED" w:rsidR="00B061D9" w:rsidRPr="00B061D9" w:rsidRDefault="00B061D9" w:rsidP="00B061D9">
            <w:pPr>
              <w:pStyle w:val="T1TableStyle"/>
              <w:ind w:right="113"/>
              <w:jc w:val="right"/>
              <w:rPr>
                <w:rFonts w:ascii="Arial" w:hAnsi="Arial"/>
                <w:sz w:val="16"/>
                <w:szCs w:val="16"/>
              </w:rPr>
            </w:pPr>
            <w:r w:rsidRPr="00B061D9">
              <w:rPr>
                <w:rFonts w:ascii="Arial" w:eastAsia="Verdana" w:hAnsi="Arial"/>
                <w:sz w:val="16"/>
                <w:szCs w:val="16"/>
                <w:lang w:val="pt-BR"/>
              </w:rPr>
              <w:t>16.2</w:t>
            </w:r>
          </w:p>
        </w:tc>
        <w:tc>
          <w:tcPr>
            <w:tcW w:w="1949" w:type="dxa"/>
            <w:tcBorders>
              <w:left w:val="nil"/>
              <w:right w:val="dashSmallGap" w:sz="4" w:space="0" w:color="000000"/>
            </w:tcBorders>
            <w:shd w:val="clear" w:color="auto" w:fill="DAEEF3" w:themeFill="accent5" w:themeFillTint="33"/>
          </w:tcPr>
          <w:p w14:paraId="7758DB2A" w14:textId="660902E2" w:rsidR="00B061D9" w:rsidRPr="00DE0ADB" w:rsidRDefault="00B061D9" w:rsidP="00B061D9">
            <w:pPr>
              <w:pStyle w:val="T1TableStyle"/>
              <w:ind w:right="113"/>
              <w:jc w:val="right"/>
              <w:rPr>
                <w:rFonts w:ascii="Arial" w:hAnsi="Arial"/>
                <w:sz w:val="16"/>
                <w:szCs w:val="16"/>
              </w:rPr>
            </w:pPr>
            <w:r w:rsidRPr="00DE0ADB">
              <w:rPr>
                <w:rFonts w:ascii="Arial" w:hAnsi="Arial"/>
                <w:sz w:val="16"/>
                <w:szCs w:val="16"/>
              </w:rPr>
              <w:t>18.2</w:t>
            </w:r>
          </w:p>
        </w:tc>
      </w:tr>
      <w:tr w:rsidR="00B061D9" w:rsidRPr="001873B3" w14:paraId="152F815D" w14:textId="77777777" w:rsidTr="00B061D9">
        <w:trPr>
          <w:trHeight w:val="232"/>
        </w:trPr>
        <w:tc>
          <w:tcPr>
            <w:tcW w:w="2255"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2609EF5D" w14:textId="77777777" w:rsidR="00B061D9" w:rsidRPr="00B061D9" w:rsidRDefault="00B061D9" w:rsidP="00B061D9">
            <w:pPr>
              <w:pStyle w:val="T1TableStyle"/>
              <w:rPr>
                <w:rFonts w:ascii="Arial" w:eastAsia="Verdana" w:hAnsi="Arial"/>
                <w:b/>
                <w:bCs/>
                <w:sz w:val="16"/>
                <w:szCs w:val="16"/>
                <w:lang w:val="pt-BR"/>
              </w:rPr>
            </w:pPr>
            <w:r w:rsidRPr="00B061D9">
              <w:rPr>
                <w:rFonts w:ascii="Arial" w:hAnsi="Arial"/>
                <w:b/>
                <w:bCs/>
                <w:sz w:val="16"/>
                <w:szCs w:val="16"/>
              </w:rPr>
              <w:t>Totals</w:t>
            </w:r>
          </w:p>
        </w:tc>
        <w:tc>
          <w:tcPr>
            <w:tcW w:w="1949" w:type="dxa"/>
            <w:tcBorders>
              <w:top w:val="single" w:sz="8" w:space="0" w:color="000000"/>
              <w:left w:val="nil"/>
              <w:bottom w:val="single" w:sz="12" w:space="0" w:color="000000"/>
              <w:right w:val="nil"/>
            </w:tcBorders>
            <w:shd w:val="clear" w:color="auto" w:fill="auto"/>
          </w:tcPr>
          <w:p w14:paraId="66307F40" w14:textId="091C036F" w:rsidR="00B061D9" w:rsidRPr="001873B3" w:rsidRDefault="00B061D9" w:rsidP="00B061D9">
            <w:pPr>
              <w:pStyle w:val="T1TableStyle"/>
              <w:jc w:val="right"/>
              <w:rPr>
                <w:rFonts w:ascii="Arial" w:hAnsi="Arial"/>
                <w:b/>
                <w:bCs/>
                <w:color w:val="FF0000"/>
                <w:sz w:val="16"/>
                <w:szCs w:val="16"/>
              </w:rPr>
            </w:pPr>
          </w:p>
        </w:tc>
        <w:tc>
          <w:tcPr>
            <w:tcW w:w="1949" w:type="dxa"/>
            <w:tcBorders>
              <w:top w:val="single" w:sz="8" w:space="0" w:color="000000"/>
              <w:left w:val="nil"/>
              <w:bottom w:val="single" w:sz="12" w:space="0" w:color="000000"/>
              <w:right w:val="nil"/>
            </w:tcBorders>
            <w:shd w:val="clear" w:color="auto" w:fill="auto"/>
          </w:tcPr>
          <w:p w14:paraId="0E4F982E" w14:textId="32D3F99E" w:rsidR="00B061D9" w:rsidRPr="001873B3" w:rsidRDefault="00B061D9" w:rsidP="00B061D9">
            <w:pPr>
              <w:pStyle w:val="T1TableStyle"/>
              <w:ind w:right="113"/>
              <w:jc w:val="right"/>
              <w:rPr>
                <w:rFonts w:ascii="Arial" w:hAnsi="Arial"/>
                <w:b/>
                <w:bCs/>
                <w:color w:val="FF0000"/>
                <w:sz w:val="16"/>
                <w:szCs w:val="16"/>
              </w:rPr>
            </w:pPr>
          </w:p>
        </w:tc>
        <w:tc>
          <w:tcPr>
            <w:tcW w:w="1949" w:type="dxa"/>
            <w:tcBorders>
              <w:top w:val="single" w:sz="8" w:space="0" w:color="000000"/>
              <w:left w:val="nil"/>
              <w:bottom w:val="single" w:sz="12" w:space="0" w:color="000000"/>
              <w:right w:val="nil"/>
            </w:tcBorders>
          </w:tcPr>
          <w:p w14:paraId="115C733B" w14:textId="77F37300" w:rsidR="00B061D9" w:rsidRPr="00B061D9" w:rsidRDefault="00B061D9" w:rsidP="00B061D9">
            <w:pPr>
              <w:pStyle w:val="T1TableStyle"/>
              <w:ind w:right="113"/>
              <w:jc w:val="right"/>
              <w:rPr>
                <w:rFonts w:ascii="Arial" w:hAnsi="Arial"/>
                <w:b/>
                <w:bCs/>
                <w:sz w:val="16"/>
                <w:szCs w:val="16"/>
              </w:rPr>
            </w:pPr>
            <w:r w:rsidRPr="00B061D9">
              <w:rPr>
                <w:rFonts w:ascii="Arial" w:eastAsia="Verdana" w:hAnsi="Arial"/>
                <w:b/>
                <w:bCs/>
                <w:sz w:val="16"/>
                <w:szCs w:val="16"/>
                <w:lang w:val="pt-BR"/>
              </w:rPr>
              <w:t>100.0</w:t>
            </w:r>
          </w:p>
        </w:tc>
        <w:tc>
          <w:tcPr>
            <w:tcW w:w="1949" w:type="dxa"/>
            <w:tcBorders>
              <w:top w:val="single" w:sz="8" w:space="0" w:color="000000"/>
              <w:left w:val="nil"/>
              <w:bottom w:val="single" w:sz="12" w:space="0" w:color="000000"/>
              <w:right w:val="dashSmallGap" w:sz="4" w:space="0" w:color="000000"/>
            </w:tcBorders>
            <w:shd w:val="clear" w:color="auto" w:fill="DAEEF3" w:themeFill="accent5" w:themeFillTint="33"/>
          </w:tcPr>
          <w:p w14:paraId="1E8DC3C0" w14:textId="6886AB09" w:rsidR="00B061D9" w:rsidRPr="00DE0ADB" w:rsidRDefault="00B061D9" w:rsidP="00B061D9">
            <w:pPr>
              <w:pStyle w:val="T1TableStyle"/>
              <w:ind w:right="113"/>
              <w:jc w:val="right"/>
              <w:rPr>
                <w:rFonts w:ascii="Arial" w:hAnsi="Arial"/>
                <w:b/>
                <w:bCs/>
                <w:sz w:val="16"/>
                <w:szCs w:val="16"/>
              </w:rPr>
            </w:pPr>
            <w:r w:rsidRPr="00DE0ADB">
              <w:rPr>
                <w:rFonts w:ascii="Arial" w:hAnsi="Arial"/>
                <w:b/>
                <w:bCs/>
                <w:sz w:val="16"/>
                <w:szCs w:val="16"/>
              </w:rPr>
              <w:t>100.00</w:t>
            </w:r>
          </w:p>
        </w:tc>
      </w:tr>
    </w:tbl>
    <w:p w14:paraId="5A827B50" w14:textId="77777777" w:rsidR="00087273" w:rsidRPr="001873B3" w:rsidRDefault="00087273" w:rsidP="00087273">
      <w:pPr>
        <w:rPr>
          <w:rFonts w:ascii="Arial" w:eastAsia="Times New Roman" w:hAnsi="Arial" w:cs="Times New Roman"/>
          <w:b/>
          <w:color w:val="FF0000"/>
          <w:sz w:val="24"/>
          <w:szCs w:val="22"/>
          <w:lang w:val="en-GB"/>
        </w:rPr>
      </w:pPr>
    </w:p>
    <w:p w14:paraId="35E56E61" w14:textId="02AC9F6B" w:rsidR="00411CE9" w:rsidRPr="00553218" w:rsidRDefault="000F62AB" w:rsidP="009D45D7">
      <w:pPr>
        <w:rPr>
          <w:rFonts w:eastAsia="Times New Roman" w:cs="Times New Roman"/>
          <w:bCs/>
          <w:szCs w:val="22"/>
          <w:lang w:val="en-GB"/>
        </w:rPr>
      </w:pPr>
      <w:r w:rsidRPr="00553218">
        <w:rPr>
          <w:rFonts w:eastAsia="Times New Roman" w:cs="Times New Roman"/>
          <w:bCs/>
          <w:szCs w:val="22"/>
          <w:lang w:val="en-GB"/>
        </w:rPr>
        <w:t>The estimation of the defined benefit obligations is sensitive to the actuarial assumptions outlined above.</w:t>
      </w:r>
    </w:p>
    <w:p w14:paraId="05BFEEFF" w14:textId="77777777" w:rsidR="000275D3" w:rsidRPr="00553218" w:rsidRDefault="000275D3" w:rsidP="009D75BB">
      <w:pPr>
        <w:rPr>
          <w:rFonts w:eastAsia="Times New Roman" w:cs="Times New Roman"/>
          <w:szCs w:val="22"/>
          <w:lang w:val="en-GB"/>
        </w:rPr>
      </w:pPr>
    </w:p>
    <w:p w14:paraId="2FB17236" w14:textId="1360DB0B" w:rsidR="009D75BB" w:rsidRPr="00553218" w:rsidRDefault="009D75BB" w:rsidP="009D75BB">
      <w:pPr>
        <w:rPr>
          <w:rFonts w:eastAsia="Times New Roman" w:cs="Times New Roman"/>
          <w:szCs w:val="22"/>
          <w:lang w:val="en-GB"/>
        </w:rPr>
      </w:pPr>
      <w:r w:rsidRPr="00553218">
        <w:rPr>
          <w:rFonts w:eastAsia="Times New Roman" w:cs="Times New Roman"/>
          <w:szCs w:val="22"/>
          <w:lang w:val="en-GB"/>
        </w:rPr>
        <w:t>Sensitivity Analysis</w:t>
      </w:r>
    </w:p>
    <w:p w14:paraId="5449CD00" w14:textId="77777777" w:rsidR="00AF7EDD" w:rsidRPr="001873B3" w:rsidRDefault="00AF7EDD" w:rsidP="009D75BB">
      <w:pPr>
        <w:rPr>
          <w:rFonts w:eastAsia="Times New Roman" w:cs="Times New Roman"/>
          <w:color w:val="FF0000"/>
          <w:szCs w:val="22"/>
          <w:lang w:val="en-GB"/>
        </w:rPr>
      </w:pPr>
    </w:p>
    <w:tbl>
      <w:tblPr>
        <w:tblW w:w="10052" w:type="dxa"/>
        <w:tblInd w:w="10" w:type="dxa"/>
        <w:tblLook w:val="04A0" w:firstRow="1" w:lastRow="0" w:firstColumn="1" w:lastColumn="0" w:noHBand="0" w:noVBand="1"/>
      </w:tblPr>
      <w:tblGrid>
        <w:gridCol w:w="5516"/>
        <w:gridCol w:w="1512"/>
        <w:gridCol w:w="1512"/>
        <w:gridCol w:w="1512"/>
      </w:tblGrid>
      <w:tr w:rsidR="00B061D9" w:rsidRPr="00B061D9" w14:paraId="4A0CB388" w14:textId="77777777" w:rsidTr="002C4EF6">
        <w:trPr>
          <w:trHeight w:val="288"/>
        </w:trPr>
        <w:tc>
          <w:tcPr>
            <w:tcW w:w="5516" w:type="dxa"/>
            <w:tcBorders>
              <w:top w:val="single" w:sz="4" w:space="0" w:color="auto"/>
              <w:left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10BD69AC" w14:textId="030FF601" w:rsidR="00085EC5" w:rsidRPr="00B061D9" w:rsidRDefault="00085EC5" w:rsidP="00085EC5">
            <w:pPr>
              <w:pStyle w:val="T1TableStyle"/>
              <w:rPr>
                <w:rFonts w:ascii="Arial" w:eastAsia="Verdana" w:hAnsi="Arial"/>
                <w:b/>
                <w:bCs/>
                <w:sz w:val="16"/>
                <w:szCs w:val="16"/>
                <w:lang w:val="pt-BR"/>
              </w:rPr>
            </w:pPr>
            <w:r w:rsidRPr="00B061D9">
              <w:rPr>
                <w:rFonts w:ascii="Arial" w:eastAsia="Verdana" w:hAnsi="Arial"/>
                <w:b/>
                <w:bCs/>
                <w:sz w:val="16"/>
                <w:szCs w:val="16"/>
                <w:lang w:val="pt-BR"/>
              </w:rPr>
              <w:t xml:space="preserve">Impact on the present value of the funded defined benefit obligation </w:t>
            </w:r>
          </w:p>
          <w:p w14:paraId="422D4676" w14:textId="4D8BB0F1" w:rsidR="00CA7265" w:rsidRPr="00B061D9" w:rsidRDefault="00085EC5" w:rsidP="00085EC5">
            <w:pPr>
              <w:pStyle w:val="T1TableStyle"/>
              <w:rPr>
                <w:rFonts w:ascii="Arial" w:eastAsia="Verdana" w:hAnsi="Arial"/>
                <w:b/>
                <w:bCs/>
                <w:sz w:val="16"/>
                <w:szCs w:val="16"/>
                <w:lang w:val="pt-BR"/>
              </w:rPr>
            </w:pPr>
            <w:r w:rsidRPr="00B061D9">
              <w:rPr>
                <w:rFonts w:ascii="Arial" w:eastAsia="Verdana" w:hAnsi="Arial"/>
                <w:b/>
                <w:bCs/>
                <w:sz w:val="16"/>
                <w:szCs w:val="16"/>
                <w:lang w:val="pt-BR"/>
              </w:rPr>
              <w:t>in the Scheme</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047178BD" w14:textId="1A08D997" w:rsidR="00CA7265" w:rsidRPr="00B061D9" w:rsidRDefault="00827F1E" w:rsidP="00CA7265">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Increase in assumption £m</w:t>
            </w:r>
          </w:p>
        </w:tc>
        <w:tc>
          <w:tcPr>
            <w:tcW w:w="1512" w:type="dxa"/>
            <w:tcBorders>
              <w:top w:val="single" w:sz="4" w:space="0" w:color="auto"/>
              <w:bottom w:val="single" w:sz="2" w:space="0" w:color="000000"/>
              <w:right w:val="single" w:sz="4" w:space="0" w:color="FFFFFF" w:themeColor="background1"/>
            </w:tcBorders>
            <w:shd w:val="clear" w:color="auto" w:fill="B6DDE8" w:themeFill="accent5" w:themeFillTint="66"/>
          </w:tcPr>
          <w:p w14:paraId="5DF4FC06" w14:textId="30F71CAB" w:rsidR="00CA7265" w:rsidRPr="00B061D9" w:rsidRDefault="00C93B3C" w:rsidP="00CA7265">
            <w:pPr>
              <w:pStyle w:val="T1TableStyle"/>
              <w:ind w:right="113"/>
              <w:jc w:val="right"/>
              <w:rPr>
                <w:rFonts w:ascii="Arial" w:eastAsia="Verdana" w:hAnsi="Arial"/>
                <w:b/>
                <w:bCs/>
                <w:sz w:val="16"/>
                <w:szCs w:val="16"/>
                <w:lang w:val="pt-BR"/>
              </w:rPr>
            </w:pPr>
            <w:r>
              <w:rPr>
                <w:rFonts w:ascii="Arial" w:eastAsia="Verdana" w:hAnsi="Arial"/>
                <w:b/>
                <w:bCs/>
                <w:sz w:val="16"/>
                <w:szCs w:val="16"/>
                <w:lang w:val="pt-BR"/>
              </w:rPr>
              <w:t>Base £m</w:t>
            </w:r>
          </w:p>
        </w:tc>
        <w:tc>
          <w:tcPr>
            <w:tcW w:w="1512" w:type="dxa"/>
            <w:tcBorders>
              <w:top w:val="single" w:sz="4" w:space="0" w:color="auto"/>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4E0403A" w14:textId="5B535048" w:rsidR="00CA7265" w:rsidRPr="00B061D9" w:rsidRDefault="00827F1E" w:rsidP="00CA7265">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Decrease in assumption £m</w:t>
            </w:r>
          </w:p>
        </w:tc>
      </w:tr>
      <w:tr w:rsidR="00CA7265" w:rsidRPr="001873B3" w14:paraId="50033ACB"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645046AA" w14:textId="07C5B7EB" w:rsidR="00CA7265" w:rsidRPr="00B061D9" w:rsidRDefault="005E5C79" w:rsidP="00CA7265">
            <w:pPr>
              <w:pStyle w:val="T1TableStyle"/>
              <w:rPr>
                <w:rFonts w:ascii="Arial" w:hAnsi="Arial"/>
                <w:sz w:val="16"/>
                <w:szCs w:val="16"/>
              </w:rPr>
            </w:pPr>
            <w:r w:rsidRPr="00B061D9">
              <w:rPr>
                <w:rFonts w:ascii="Arial" w:hAnsi="Arial"/>
                <w:sz w:val="16"/>
                <w:szCs w:val="16"/>
              </w:rPr>
              <w:t>Rate of inflation (adjustment to discount rate +0.1% or -0.1% pa)</w:t>
            </w:r>
          </w:p>
        </w:tc>
        <w:tc>
          <w:tcPr>
            <w:tcW w:w="1512" w:type="dxa"/>
            <w:tcBorders>
              <w:left w:val="nil"/>
              <w:right w:val="nil"/>
            </w:tcBorders>
            <w:shd w:val="clear" w:color="auto" w:fill="DAEEF3" w:themeFill="accent5" w:themeFillTint="33"/>
          </w:tcPr>
          <w:p w14:paraId="62E2754E" w14:textId="22D70B9C" w:rsidR="00CA7265" w:rsidRPr="002056E6" w:rsidRDefault="00827F1E" w:rsidP="00CA7265">
            <w:pPr>
              <w:pStyle w:val="T1TableStyle"/>
              <w:ind w:right="113"/>
              <w:jc w:val="right"/>
              <w:rPr>
                <w:rFonts w:ascii="Arial" w:eastAsia="Verdana" w:hAnsi="Arial"/>
                <w:sz w:val="16"/>
                <w:szCs w:val="16"/>
                <w:lang w:val="pt-BR"/>
              </w:rPr>
            </w:pPr>
            <w:r w:rsidRPr="002056E6">
              <w:rPr>
                <w:rFonts w:ascii="Arial" w:eastAsia="Verdana" w:hAnsi="Arial"/>
                <w:sz w:val="16"/>
                <w:szCs w:val="16"/>
                <w:lang w:val="pt-BR"/>
              </w:rPr>
              <w:t>(</w:t>
            </w:r>
            <w:r w:rsidR="002056E6" w:rsidRPr="002056E6">
              <w:rPr>
                <w:rFonts w:ascii="Arial" w:eastAsia="Verdana" w:hAnsi="Arial"/>
                <w:sz w:val="16"/>
                <w:szCs w:val="16"/>
                <w:lang w:val="pt-BR"/>
              </w:rPr>
              <w:t>167.101</w:t>
            </w:r>
            <w:r w:rsidRPr="002056E6">
              <w:rPr>
                <w:rFonts w:ascii="Arial" w:eastAsia="Verdana" w:hAnsi="Arial"/>
                <w:sz w:val="16"/>
                <w:szCs w:val="16"/>
                <w:lang w:val="pt-BR"/>
              </w:rPr>
              <w:t>)</w:t>
            </w:r>
          </w:p>
        </w:tc>
        <w:tc>
          <w:tcPr>
            <w:tcW w:w="1512" w:type="dxa"/>
            <w:tcBorders>
              <w:left w:val="nil"/>
              <w:right w:val="nil"/>
            </w:tcBorders>
            <w:shd w:val="clear" w:color="auto" w:fill="DAEEF3" w:themeFill="accent5" w:themeFillTint="33"/>
          </w:tcPr>
          <w:p w14:paraId="76B3D4ED" w14:textId="4B2C4718" w:rsidR="00CA7265" w:rsidRPr="002056E6" w:rsidRDefault="00EB7737" w:rsidP="00CA7265">
            <w:pPr>
              <w:pStyle w:val="T1TableStyle"/>
              <w:ind w:right="113"/>
              <w:jc w:val="right"/>
              <w:rPr>
                <w:rFonts w:ascii="Arial" w:eastAsia="Verdana" w:hAnsi="Arial"/>
                <w:sz w:val="16"/>
                <w:szCs w:val="16"/>
                <w:lang w:val="pt-BR"/>
              </w:rPr>
            </w:pPr>
            <w:r w:rsidRPr="002056E6">
              <w:rPr>
                <w:rFonts w:ascii="Arial" w:eastAsia="Verdana" w:hAnsi="Arial"/>
                <w:sz w:val="16"/>
                <w:szCs w:val="16"/>
                <w:lang w:val="pt-BR"/>
              </w:rPr>
              <w:t>170.337</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6BFC7AE3" w14:textId="6D9ECB49" w:rsidR="00CA7265" w:rsidRPr="002056E6" w:rsidRDefault="002056E6" w:rsidP="00CA7265">
            <w:pPr>
              <w:pStyle w:val="T1TableStyle"/>
              <w:ind w:right="113"/>
              <w:jc w:val="right"/>
              <w:rPr>
                <w:rFonts w:ascii="Arial" w:eastAsia="Verdana" w:hAnsi="Arial"/>
                <w:sz w:val="16"/>
                <w:szCs w:val="16"/>
                <w:lang w:val="pt-BR"/>
              </w:rPr>
            </w:pPr>
            <w:r w:rsidRPr="002056E6">
              <w:rPr>
                <w:rFonts w:ascii="Arial" w:eastAsia="Verdana" w:hAnsi="Arial"/>
                <w:sz w:val="16"/>
                <w:szCs w:val="16"/>
                <w:lang w:val="pt-BR"/>
              </w:rPr>
              <w:t>(173.744)</w:t>
            </w:r>
          </w:p>
        </w:tc>
      </w:tr>
      <w:tr w:rsidR="00CA7265" w:rsidRPr="001873B3" w14:paraId="5F60383D"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26F35FFB" w14:textId="5914A333" w:rsidR="00CA7265" w:rsidRPr="00B061D9" w:rsidRDefault="005E5C79" w:rsidP="00CA7265">
            <w:pPr>
              <w:pStyle w:val="T1TableStyle"/>
              <w:rPr>
                <w:rFonts w:ascii="Arial" w:hAnsi="Arial"/>
                <w:sz w:val="16"/>
                <w:szCs w:val="16"/>
              </w:rPr>
            </w:pPr>
            <w:r w:rsidRPr="00B061D9">
              <w:rPr>
                <w:rFonts w:ascii="Arial" w:hAnsi="Arial"/>
                <w:sz w:val="16"/>
                <w:szCs w:val="16"/>
              </w:rPr>
              <w:t>Rate of increase in salaries (increase or decrease by 0.1% pa)</w:t>
            </w:r>
          </w:p>
        </w:tc>
        <w:tc>
          <w:tcPr>
            <w:tcW w:w="1512" w:type="dxa"/>
            <w:tcBorders>
              <w:left w:val="nil"/>
              <w:right w:val="nil"/>
            </w:tcBorders>
            <w:shd w:val="clear" w:color="auto" w:fill="DAEEF3" w:themeFill="accent5" w:themeFillTint="33"/>
          </w:tcPr>
          <w:p w14:paraId="4341661A" w14:textId="6F86AD7D" w:rsidR="00CA7265" w:rsidRPr="00EB7737" w:rsidRDefault="00EB7737" w:rsidP="00CA7265">
            <w:pPr>
              <w:pStyle w:val="T1TableStyle"/>
              <w:ind w:right="113"/>
              <w:jc w:val="right"/>
              <w:rPr>
                <w:rFonts w:ascii="Arial" w:eastAsia="Verdana" w:hAnsi="Arial"/>
                <w:sz w:val="16"/>
                <w:szCs w:val="16"/>
                <w:lang w:val="pt-BR"/>
              </w:rPr>
            </w:pPr>
            <w:r w:rsidRPr="00EB7737">
              <w:rPr>
                <w:rFonts w:ascii="Arial" w:eastAsia="Verdana" w:hAnsi="Arial"/>
                <w:sz w:val="16"/>
                <w:szCs w:val="16"/>
                <w:lang w:val="pt-BR"/>
              </w:rPr>
              <w:t>17</w:t>
            </w:r>
            <w:r w:rsidR="00827F1E" w:rsidRPr="00EB7737">
              <w:rPr>
                <w:rFonts w:ascii="Arial" w:eastAsia="Verdana" w:hAnsi="Arial"/>
                <w:sz w:val="16"/>
                <w:szCs w:val="16"/>
                <w:lang w:val="pt-BR"/>
              </w:rPr>
              <w:t>0.</w:t>
            </w:r>
            <w:r w:rsidRPr="00EB7737">
              <w:rPr>
                <w:rFonts w:ascii="Arial" w:eastAsia="Verdana" w:hAnsi="Arial"/>
                <w:sz w:val="16"/>
                <w:szCs w:val="16"/>
                <w:lang w:val="pt-BR"/>
              </w:rPr>
              <w:t>678</w:t>
            </w:r>
          </w:p>
        </w:tc>
        <w:tc>
          <w:tcPr>
            <w:tcW w:w="1512" w:type="dxa"/>
            <w:tcBorders>
              <w:left w:val="nil"/>
              <w:right w:val="nil"/>
            </w:tcBorders>
            <w:shd w:val="clear" w:color="auto" w:fill="DAEEF3" w:themeFill="accent5" w:themeFillTint="33"/>
          </w:tcPr>
          <w:p w14:paraId="61B5D8AE" w14:textId="18F9DB17" w:rsidR="00CA7265" w:rsidRPr="00EB7737" w:rsidRDefault="00EB7737" w:rsidP="00CA7265">
            <w:pPr>
              <w:pStyle w:val="T1TableStyle"/>
              <w:ind w:right="113"/>
              <w:jc w:val="right"/>
              <w:rPr>
                <w:rFonts w:ascii="Arial" w:eastAsia="Verdana" w:hAnsi="Arial"/>
                <w:sz w:val="16"/>
                <w:szCs w:val="16"/>
                <w:lang w:val="pt-BR"/>
              </w:rPr>
            </w:pPr>
            <w:r w:rsidRPr="00EB7737">
              <w:rPr>
                <w:rFonts w:ascii="Arial" w:eastAsia="Verdana" w:hAnsi="Arial"/>
                <w:sz w:val="16"/>
                <w:szCs w:val="16"/>
                <w:lang w:val="pt-BR"/>
              </w:rPr>
              <w:t>170.337</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8466367" w14:textId="3F1DEC89" w:rsidR="00CA7265" w:rsidRPr="00EB7737" w:rsidRDefault="00827F1E" w:rsidP="00CA7265">
            <w:pPr>
              <w:pStyle w:val="T1TableStyle"/>
              <w:ind w:right="113"/>
              <w:jc w:val="right"/>
              <w:rPr>
                <w:rFonts w:ascii="Arial" w:eastAsia="Verdana" w:hAnsi="Arial"/>
                <w:sz w:val="16"/>
                <w:szCs w:val="16"/>
                <w:lang w:val="pt-BR"/>
              </w:rPr>
            </w:pPr>
            <w:r w:rsidRPr="00EB7737">
              <w:rPr>
                <w:rFonts w:ascii="Arial" w:eastAsia="Verdana" w:hAnsi="Arial"/>
                <w:sz w:val="16"/>
                <w:szCs w:val="16"/>
                <w:lang w:val="pt-BR"/>
              </w:rPr>
              <w:t>(</w:t>
            </w:r>
            <w:r w:rsidR="00EB7737" w:rsidRPr="00EB7737">
              <w:rPr>
                <w:rFonts w:ascii="Arial" w:eastAsia="Verdana" w:hAnsi="Arial"/>
                <w:sz w:val="16"/>
                <w:szCs w:val="16"/>
                <w:lang w:val="pt-BR"/>
              </w:rPr>
              <w:t>169.996</w:t>
            </w:r>
            <w:r w:rsidRPr="00EB7737">
              <w:rPr>
                <w:rFonts w:ascii="Arial" w:eastAsia="Verdana" w:hAnsi="Arial"/>
                <w:sz w:val="16"/>
                <w:szCs w:val="16"/>
                <w:lang w:val="pt-BR"/>
              </w:rPr>
              <w:t>)</w:t>
            </w:r>
          </w:p>
        </w:tc>
      </w:tr>
      <w:tr w:rsidR="00CA7265" w:rsidRPr="001873B3" w14:paraId="4BC94E2C" w14:textId="77777777" w:rsidTr="002C4EF6">
        <w:trPr>
          <w:trHeight w:val="248"/>
        </w:trPr>
        <w:tc>
          <w:tcPr>
            <w:tcW w:w="5516" w:type="dxa"/>
            <w:tcBorders>
              <w:top w:val="nil"/>
              <w:left w:val="dashSmallGap" w:sz="4" w:space="0" w:color="000000"/>
              <w:bottom w:val="nil"/>
              <w:right w:val="nil"/>
            </w:tcBorders>
            <w:shd w:val="clear" w:color="auto" w:fill="auto"/>
            <w:tcMar>
              <w:top w:w="20" w:type="dxa"/>
              <w:left w:w="20" w:type="dxa"/>
              <w:bottom w:w="20" w:type="dxa"/>
              <w:right w:w="20" w:type="dxa"/>
            </w:tcMar>
          </w:tcPr>
          <w:p w14:paraId="7F2D45BD" w14:textId="77777777" w:rsidR="005E5C79" w:rsidRPr="00B061D9" w:rsidRDefault="005E5C79" w:rsidP="005E5C79">
            <w:pPr>
              <w:pStyle w:val="T1TableStyle"/>
              <w:rPr>
                <w:rFonts w:ascii="Arial" w:hAnsi="Arial"/>
                <w:sz w:val="16"/>
                <w:szCs w:val="16"/>
              </w:rPr>
            </w:pPr>
            <w:r w:rsidRPr="00B061D9">
              <w:rPr>
                <w:rFonts w:ascii="Arial" w:hAnsi="Arial"/>
                <w:sz w:val="16"/>
                <w:szCs w:val="16"/>
              </w:rPr>
              <w:t xml:space="preserve">Rate of increase to pensions in payment and rate of revaluation of </w:t>
            </w:r>
          </w:p>
          <w:p w14:paraId="095A637D" w14:textId="06D97241" w:rsidR="00CA7265" w:rsidRPr="00B061D9" w:rsidRDefault="005E5C79" w:rsidP="005E5C79">
            <w:pPr>
              <w:pStyle w:val="T1TableStyle"/>
              <w:rPr>
                <w:rFonts w:ascii="Arial" w:hAnsi="Arial"/>
                <w:sz w:val="16"/>
                <w:szCs w:val="16"/>
              </w:rPr>
            </w:pPr>
            <w:r w:rsidRPr="00B061D9">
              <w:rPr>
                <w:rFonts w:ascii="Arial" w:hAnsi="Arial"/>
                <w:sz w:val="16"/>
                <w:szCs w:val="16"/>
              </w:rPr>
              <w:t>pension accounts (increase or decrease by 0.1% pa)</w:t>
            </w:r>
          </w:p>
        </w:tc>
        <w:tc>
          <w:tcPr>
            <w:tcW w:w="1512" w:type="dxa"/>
            <w:tcBorders>
              <w:left w:val="nil"/>
              <w:right w:val="nil"/>
            </w:tcBorders>
            <w:shd w:val="clear" w:color="auto" w:fill="DAEEF3" w:themeFill="accent5" w:themeFillTint="33"/>
          </w:tcPr>
          <w:p w14:paraId="702AFDD3" w14:textId="17ADEE4C" w:rsidR="00CA7265" w:rsidRPr="00830AEA" w:rsidRDefault="00830AEA"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17</w:t>
            </w:r>
            <w:r w:rsidR="00827F1E" w:rsidRPr="00830AEA">
              <w:rPr>
                <w:rFonts w:ascii="Arial" w:eastAsia="Verdana" w:hAnsi="Arial"/>
                <w:sz w:val="16"/>
                <w:szCs w:val="16"/>
                <w:lang w:val="pt-BR"/>
              </w:rPr>
              <w:t>3.</w:t>
            </w:r>
            <w:r w:rsidRPr="00830AEA">
              <w:rPr>
                <w:rFonts w:ascii="Arial" w:eastAsia="Verdana" w:hAnsi="Arial"/>
                <w:sz w:val="16"/>
                <w:szCs w:val="16"/>
                <w:lang w:val="pt-BR"/>
              </w:rPr>
              <w:t>403</w:t>
            </w:r>
          </w:p>
        </w:tc>
        <w:tc>
          <w:tcPr>
            <w:tcW w:w="1512" w:type="dxa"/>
            <w:tcBorders>
              <w:left w:val="nil"/>
              <w:right w:val="nil"/>
            </w:tcBorders>
            <w:shd w:val="clear" w:color="auto" w:fill="DAEEF3" w:themeFill="accent5" w:themeFillTint="33"/>
          </w:tcPr>
          <w:p w14:paraId="6BA77864" w14:textId="4DB4A937" w:rsidR="00CA7265" w:rsidRPr="00830AEA" w:rsidRDefault="00830AEA"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170.337</w:t>
            </w:r>
          </w:p>
        </w:tc>
        <w:tc>
          <w:tcPr>
            <w:tcW w:w="1512" w:type="dxa"/>
            <w:tcBorders>
              <w:left w:val="nil"/>
              <w:right w:val="dashSmallGap" w:sz="4" w:space="0" w:color="000000"/>
            </w:tcBorders>
            <w:shd w:val="clear" w:color="auto" w:fill="DAEEF3" w:themeFill="accent5" w:themeFillTint="33"/>
            <w:tcMar>
              <w:top w:w="20" w:type="dxa"/>
              <w:left w:w="20" w:type="dxa"/>
              <w:bottom w:w="20" w:type="dxa"/>
              <w:right w:w="20" w:type="dxa"/>
            </w:tcMar>
          </w:tcPr>
          <w:p w14:paraId="12C28732" w14:textId="3D2C8BDA" w:rsidR="00CA7265" w:rsidRPr="00830AEA" w:rsidRDefault="00827F1E"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w:t>
            </w:r>
            <w:r w:rsidR="00830AEA" w:rsidRPr="00830AEA">
              <w:rPr>
                <w:rFonts w:ascii="Arial" w:eastAsia="Verdana" w:hAnsi="Arial"/>
                <w:sz w:val="16"/>
                <w:szCs w:val="16"/>
                <w:lang w:val="pt-BR"/>
              </w:rPr>
              <w:t>167.441</w:t>
            </w:r>
            <w:r w:rsidRPr="00830AEA">
              <w:rPr>
                <w:rFonts w:ascii="Arial" w:eastAsia="Verdana" w:hAnsi="Arial"/>
                <w:sz w:val="16"/>
                <w:szCs w:val="16"/>
                <w:lang w:val="pt-BR"/>
              </w:rPr>
              <w:t>)</w:t>
            </w:r>
          </w:p>
        </w:tc>
      </w:tr>
      <w:tr w:rsidR="00CA7265" w:rsidRPr="001873B3" w14:paraId="4C89A8EF" w14:textId="77777777" w:rsidTr="002C4EF6">
        <w:trPr>
          <w:trHeight w:val="248"/>
        </w:trPr>
        <w:tc>
          <w:tcPr>
            <w:tcW w:w="5516"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04C8D2FE" w14:textId="55443B5F" w:rsidR="00CA7265" w:rsidRPr="00B061D9" w:rsidRDefault="00827F1E" w:rsidP="002703E6">
            <w:pPr>
              <w:pStyle w:val="T1TableStyle"/>
              <w:rPr>
                <w:rFonts w:ascii="Arial" w:hAnsi="Arial"/>
                <w:sz w:val="16"/>
                <w:szCs w:val="16"/>
              </w:rPr>
            </w:pPr>
            <w:r w:rsidRPr="00B061D9">
              <w:rPr>
                <w:rFonts w:ascii="Arial" w:hAnsi="Arial"/>
                <w:sz w:val="16"/>
                <w:szCs w:val="16"/>
              </w:rPr>
              <w:t xml:space="preserve">Post retirement mortality assumption (increase or decrease by </w:t>
            </w:r>
            <w:r w:rsidR="002703E6">
              <w:rPr>
                <w:rFonts w:ascii="Arial" w:hAnsi="Arial"/>
                <w:sz w:val="16"/>
                <w:szCs w:val="16"/>
              </w:rPr>
              <w:t>0.</w:t>
            </w:r>
            <w:r w:rsidRPr="00B061D9">
              <w:rPr>
                <w:rFonts w:ascii="Arial" w:hAnsi="Arial"/>
                <w:sz w:val="16"/>
                <w:szCs w:val="16"/>
              </w:rPr>
              <w:t>1</w:t>
            </w:r>
            <w:r w:rsidR="002703E6">
              <w:rPr>
                <w:rFonts w:ascii="Arial" w:hAnsi="Arial"/>
                <w:sz w:val="16"/>
                <w:szCs w:val="16"/>
              </w:rPr>
              <w:t>% pa</w:t>
            </w:r>
            <w:r w:rsidRPr="00B061D9">
              <w:rPr>
                <w:rFonts w:ascii="Arial" w:hAnsi="Arial"/>
                <w:sz w:val="16"/>
                <w:szCs w:val="16"/>
              </w:rPr>
              <w:t>)</w:t>
            </w:r>
          </w:p>
        </w:tc>
        <w:tc>
          <w:tcPr>
            <w:tcW w:w="1512" w:type="dxa"/>
            <w:tcBorders>
              <w:left w:val="nil"/>
              <w:bottom w:val="single" w:sz="8" w:space="0" w:color="000000"/>
              <w:right w:val="nil"/>
            </w:tcBorders>
            <w:shd w:val="clear" w:color="auto" w:fill="DAEEF3" w:themeFill="accent5" w:themeFillTint="33"/>
          </w:tcPr>
          <w:p w14:paraId="41178889" w14:textId="3EB7E180" w:rsidR="00CA7265" w:rsidRPr="00830AEA" w:rsidRDefault="00C93B3C"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176.469</w:t>
            </w:r>
          </w:p>
        </w:tc>
        <w:tc>
          <w:tcPr>
            <w:tcW w:w="1512" w:type="dxa"/>
            <w:tcBorders>
              <w:left w:val="nil"/>
              <w:bottom w:val="single" w:sz="8" w:space="0" w:color="000000"/>
              <w:right w:val="nil"/>
            </w:tcBorders>
            <w:shd w:val="clear" w:color="auto" w:fill="DAEEF3" w:themeFill="accent5" w:themeFillTint="33"/>
          </w:tcPr>
          <w:p w14:paraId="2753080E" w14:textId="12F0327D" w:rsidR="00CA7265" w:rsidRPr="00830AEA" w:rsidRDefault="00C93B3C"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170.337</w:t>
            </w:r>
          </w:p>
        </w:tc>
        <w:tc>
          <w:tcPr>
            <w:tcW w:w="1512"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3768DA40" w14:textId="38187F31" w:rsidR="00CA7265" w:rsidRPr="00830AEA" w:rsidRDefault="00401DEE" w:rsidP="00CA7265">
            <w:pPr>
              <w:pStyle w:val="T1TableStyle"/>
              <w:ind w:right="113"/>
              <w:jc w:val="right"/>
              <w:rPr>
                <w:rFonts w:ascii="Arial" w:eastAsia="Verdana" w:hAnsi="Arial"/>
                <w:sz w:val="16"/>
                <w:szCs w:val="16"/>
                <w:lang w:val="pt-BR"/>
              </w:rPr>
            </w:pPr>
            <w:r w:rsidRPr="00830AEA">
              <w:rPr>
                <w:rFonts w:ascii="Arial" w:eastAsia="Verdana" w:hAnsi="Arial"/>
                <w:sz w:val="16"/>
                <w:szCs w:val="16"/>
                <w:lang w:val="pt-BR"/>
              </w:rPr>
              <w:t>(</w:t>
            </w:r>
            <w:r w:rsidR="00830AEA" w:rsidRPr="00830AEA">
              <w:rPr>
                <w:rFonts w:ascii="Arial" w:eastAsia="Verdana" w:hAnsi="Arial"/>
                <w:sz w:val="16"/>
                <w:szCs w:val="16"/>
                <w:lang w:val="pt-BR"/>
              </w:rPr>
              <w:t>164.375</w:t>
            </w:r>
            <w:r w:rsidRPr="00830AEA">
              <w:rPr>
                <w:rFonts w:ascii="Arial" w:eastAsia="Verdana" w:hAnsi="Arial"/>
                <w:sz w:val="16"/>
                <w:szCs w:val="16"/>
                <w:lang w:val="pt-BR"/>
              </w:rPr>
              <w:t>)</w:t>
            </w:r>
          </w:p>
        </w:tc>
      </w:tr>
    </w:tbl>
    <w:p w14:paraId="68C954FE" w14:textId="77777777" w:rsidR="00506463" w:rsidRPr="001873B3" w:rsidRDefault="00506463" w:rsidP="00AE3C6D">
      <w:pPr>
        <w:rPr>
          <w:rFonts w:ascii="Arial" w:eastAsia="Times New Roman" w:hAnsi="Arial" w:cs="Times New Roman"/>
          <w:b/>
          <w:color w:val="FF0000"/>
          <w:sz w:val="24"/>
          <w:szCs w:val="22"/>
          <w:lang w:val="en-GB"/>
        </w:rPr>
      </w:pPr>
    </w:p>
    <w:p w14:paraId="69C3A2D4" w14:textId="77777777" w:rsidR="00725714" w:rsidRPr="001873B3" w:rsidRDefault="00725714" w:rsidP="00897D65">
      <w:pPr>
        <w:pStyle w:val="Heading1"/>
        <w:spacing w:line="276" w:lineRule="auto"/>
        <w:rPr>
          <w:rFonts w:ascii="Cambria" w:hAnsi="Cambria"/>
          <w:color w:val="FF0000"/>
          <w:lang w:val="en-GB"/>
        </w:rPr>
      </w:pPr>
      <w:bookmarkStart w:id="55" w:name="_Toc135904908"/>
    </w:p>
    <w:p w14:paraId="7955D4C8" w14:textId="1C43A2A7" w:rsidR="00897D65" w:rsidRPr="00460C2F" w:rsidRDefault="00897D65" w:rsidP="00897D65">
      <w:pPr>
        <w:pStyle w:val="Heading1"/>
        <w:spacing w:line="276" w:lineRule="auto"/>
        <w:rPr>
          <w:rFonts w:ascii="Cambria" w:hAnsi="Cambria"/>
          <w:color w:val="auto"/>
          <w:lang w:val="en-GB"/>
        </w:rPr>
      </w:pPr>
      <w:r w:rsidRPr="00460C2F">
        <w:rPr>
          <w:rFonts w:ascii="Cambria" w:hAnsi="Cambria"/>
          <w:color w:val="auto"/>
          <w:lang w:val="en-GB"/>
        </w:rPr>
        <w:t>Note 4</w:t>
      </w:r>
      <w:r w:rsidR="005B33C4" w:rsidRPr="00460C2F">
        <w:rPr>
          <w:rFonts w:ascii="Cambria" w:hAnsi="Cambria"/>
          <w:color w:val="auto"/>
          <w:lang w:val="en-GB"/>
        </w:rPr>
        <w:t>3</w:t>
      </w:r>
      <w:r w:rsidRPr="00460C2F">
        <w:rPr>
          <w:rFonts w:ascii="Cambria" w:hAnsi="Cambria"/>
          <w:color w:val="auto"/>
          <w:lang w:val="en-GB"/>
        </w:rPr>
        <w:t xml:space="preserve"> – </w:t>
      </w:r>
      <w:r w:rsidR="00A93E47" w:rsidRPr="00460C2F">
        <w:rPr>
          <w:rFonts w:ascii="Cambria" w:hAnsi="Cambria"/>
          <w:color w:val="auto"/>
          <w:lang w:val="en-GB"/>
        </w:rPr>
        <w:t>Nature and Extent of Risks arising from Financial Instruments</w:t>
      </w:r>
      <w:bookmarkEnd w:id="55"/>
    </w:p>
    <w:p w14:paraId="336E8913" w14:textId="77777777" w:rsidR="00E85EA5" w:rsidRPr="007D0B3D" w:rsidRDefault="00E85EA5" w:rsidP="00E85EA5">
      <w:pPr>
        <w:rPr>
          <w:szCs w:val="22"/>
          <w:lang w:val="en-GB"/>
        </w:rPr>
      </w:pPr>
      <w:r w:rsidRPr="007D0B3D">
        <w:rPr>
          <w:szCs w:val="22"/>
          <w:lang w:val="en-GB"/>
        </w:rPr>
        <w:t>The Council complies with CIPFA’s Code of Practice on Treasury Management and Prudential Code for Capital Finance in Local Authorities, both revised in December 2017.</w:t>
      </w:r>
    </w:p>
    <w:p w14:paraId="4A6ED59B" w14:textId="77777777" w:rsidR="007C6C2F" w:rsidRPr="007D0B3D" w:rsidRDefault="007C6C2F" w:rsidP="00E85EA5">
      <w:pPr>
        <w:rPr>
          <w:szCs w:val="22"/>
          <w:lang w:val="en-GB"/>
        </w:rPr>
      </w:pPr>
    </w:p>
    <w:p w14:paraId="328D6A55" w14:textId="13BCBB6C" w:rsidR="00E85EA5" w:rsidRPr="007D0B3D" w:rsidRDefault="00E85EA5" w:rsidP="00E85EA5">
      <w:pPr>
        <w:rPr>
          <w:szCs w:val="22"/>
          <w:lang w:val="en-GB"/>
        </w:rPr>
      </w:pPr>
      <w:r w:rsidRPr="007D0B3D">
        <w:rPr>
          <w:szCs w:val="22"/>
          <w:lang w:val="en-GB"/>
        </w:rPr>
        <w:t>In line with the Treasury Management Code, the Council approves a Treasury Management Strategy before the commencement of each financial year. The Strategy sets out the parameters for the management of risks associated with financial instruments. The Council also produces Treasury Management Practices specifying the practical arrangements to be followed to manage these risks.</w:t>
      </w:r>
    </w:p>
    <w:p w14:paraId="02C21517" w14:textId="77777777" w:rsidR="007C6C2F" w:rsidRPr="007D0B3D" w:rsidRDefault="007C6C2F" w:rsidP="00E85EA5">
      <w:pPr>
        <w:rPr>
          <w:szCs w:val="22"/>
          <w:lang w:val="en-GB"/>
        </w:rPr>
      </w:pPr>
    </w:p>
    <w:p w14:paraId="2F5D5993" w14:textId="77777777" w:rsidR="000275D3" w:rsidRPr="007D0B3D" w:rsidRDefault="00E85EA5" w:rsidP="00E85EA5">
      <w:pPr>
        <w:rPr>
          <w:szCs w:val="22"/>
          <w:lang w:val="en-GB"/>
        </w:rPr>
      </w:pPr>
      <w:r w:rsidRPr="007D0B3D">
        <w:rPr>
          <w:szCs w:val="22"/>
          <w:lang w:val="en-GB"/>
        </w:rPr>
        <w:t xml:space="preserve">The Treasury Management Strategy includes an Investment Strategy in compliance with the Ministry for Housing, Communities and Local Government Guidance on Local Government Investments. This Guidance emphasises that priority is to be given to security and liquidity, </w:t>
      </w:r>
    </w:p>
    <w:p w14:paraId="7634FCD7" w14:textId="2B423A97" w:rsidR="00E85EA5" w:rsidRPr="007D0B3D" w:rsidRDefault="00E85EA5" w:rsidP="00E85EA5">
      <w:pPr>
        <w:rPr>
          <w:szCs w:val="22"/>
          <w:lang w:val="en-GB"/>
        </w:rPr>
      </w:pPr>
      <w:r w:rsidRPr="007D0B3D">
        <w:rPr>
          <w:szCs w:val="22"/>
          <w:lang w:val="en-GB"/>
        </w:rPr>
        <w:t>rather than yield. The Council’s Treasury Management Strategy and its Treasury Management Practices seek to achieve a suitable balance between risk and return or cost.</w:t>
      </w:r>
    </w:p>
    <w:p w14:paraId="775E3166" w14:textId="77777777" w:rsidR="007C409B" w:rsidRPr="007D0B3D" w:rsidRDefault="007C409B" w:rsidP="00E85EA5">
      <w:pPr>
        <w:rPr>
          <w:szCs w:val="22"/>
          <w:lang w:val="en-GB"/>
        </w:rPr>
      </w:pPr>
    </w:p>
    <w:p w14:paraId="69D4CC9F" w14:textId="2CB358B0" w:rsidR="00E85EA5" w:rsidRPr="007D0B3D" w:rsidRDefault="00E85EA5" w:rsidP="00E85EA5">
      <w:pPr>
        <w:rPr>
          <w:szCs w:val="22"/>
          <w:lang w:val="en-GB"/>
        </w:rPr>
      </w:pPr>
      <w:r w:rsidRPr="007D0B3D">
        <w:rPr>
          <w:szCs w:val="22"/>
          <w:lang w:val="en-GB"/>
        </w:rPr>
        <w:t>The main risks covered are:</w:t>
      </w:r>
    </w:p>
    <w:p w14:paraId="23BAEE2B" w14:textId="739A119C" w:rsidR="00E85EA5" w:rsidRPr="007D0B3D" w:rsidRDefault="00E85EA5" w:rsidP="007C409B">
      <w:pPr>
        <w:ind w:left="720" w:hanging="720"/>
        <w:rPr>
          <w:szCs w:val="22"/>
          <w:lang w:val="en-GB"/>
        </w:rPr>
      </w:pPr>
      <w:r w:rsidRPr="007D0B3D">
        <w:rPr>
          <w:szCs w:val="22"/>
          <w:lang w:val="en-GB"/>
        </w:rPr>
        <w:t xml:space="preserve">• </w:t>
      </w:r>
      <w:r w:rsidR="007C409B" w:rsidRPr="007D0B3D">
        <w:rPr>
          <w:szCs w:val="22"/>
          <w:lang w:val="en-GB"/>
        </w:rPr>
        <w:tab/>
      </w:r>
      <w:r w:rsidRPr="007D0B3D">
        <w:rPr>
          <w:szCs w:val="22"/>
          <w:lang w:val="en-GB"/>
        </w:rPr>
        <w:t>Credit Risk: The possibility that the counterparty to a financial asset will fail to meet its contractual obligations, causing a loss to the Council.</w:t>
      </w:r>
    </w:p>
    <w:p w14:paraId="554FAB81" w14:textId="78A27BBD" w:rsidR="00E85EA5" w:rsidRPr="007D0B3D" w:rsidRDefault="00E85EA5" w:rsidP="007C409B">
      <w:pPr>
        <w:ind w:left="720" w:hanging="720"/>
        <w:rPr>
          <w:szCs w:val="22"/>
          <w:lang w:val="en-GB"/>
        </w:rPr>
      </w:pPr>
      <w:r w:rsidRPr="007D0B3D">
        <w:rPr>
          <w:szCs w:val="22"/>
          <w:lang w:val="en-GB"/>
        </w:rPr>
        <w:t xml:space="preserve">• </w:t>
      </w:r>
      <w:r w:rsidR="007C409B" w:rsidRPr="007D0B3D">
        <w:rPr>
          <w:szCs w:val="22"/>
          <w:lang w:val="en-GB"/>
        </w:rPr>
        <w:tab/>
      </w:r>
      <w:r w:rsidRPr="007D0B3D">
        <w:rPr>
          <w:szCs w:val="22"/>
          <w:lang w:val="en-GB"/>
        </w:rPr>
        <w:t>Liquidity Risk: The possibility that the Council might not have the cash available to make contracted payments on time.</w:t>
      </w:r>
    </w:p>
    <w:p w14:paraId="6C73636E" w14:textId="0C71FB6C" w:rsidR="00E85EA5" w:rsidRPr="007D0B3D" w:rsidRDefault="00E85EA5" w:rsidP="007C409B">
      <w:pPr>
        <w:ind w:left="720" w:hanging="720"/>
        <w:rPr>
          <w:szCs w:val="22"/>
          <w:lang w:val="en-GB"/>
        </w:rPr>
      </w:pPr>
      <w:r w:rsidRPr="007D0B3D">
        <w:rPr>
          <w:szCs w:val="22"/>
          <w:lang w:val="en-GB"/>
        </w:rPr>
        <w:t xml:space="preserve">• </w:t>
      </w:r>
      <w:r w:rsidR="007C409B" w:rsidRPr="007D0B3D">
        <w:rPr>
          <w:szCs w:val="22"/>
          <w:lang w:val="en-GB"/>
        </w:rPr>
        <w:tab/>
      </w:r>
      <w:r w:rsidRPr="007D0B3D">
        <w:rPr>
          <w:szCs w:val="22"/>
          <w:lang w:val="en-GB"/>
        </w:rPr>
        <w:t>Market Risk: The possibility that an unplanned financial loss will materialise because of changes in market variables such as interest rates or equity prices.</w:t>
      </w:r>
    </w:p>
    <w:p w14:paraId="7EA0BA17" w14:textId="77777777" w:rsidR="007C409B" w:rsidRPr="001873B3" w:rsidRDefault="007C409B" w:rsidP="00E85EA5">
      <w:pPr>
        <w:rPr>
          <w:color w:val="FF0000"/>
          <w:szCs w:val="22"/>
          <w:lang w:val="en-GB"/>
        </w:rPr>
      </w:pPr>
    </w:p>
    <w:p w14:paraId="016E23AA" w14:textId="287A8082" w:rsidR="00E85EA5" w:rsidRPr="00460C2F" w:rsidRDefault="00E85EA5" w:rsidP="00E85EA5">
      <w:pPr>
        <w:rPr>
          <w:b/>
          <w:bCs/>
          <w:szCs w:val="22"/>
          <w:lang w:val="en-GB"/>
        </w:rPr>
      </w:pPr>
      <w:r w:rsidRPr="00460C2F">
        <w:rPr>
          <w:b/>
          <w:bCs/>
          <w:szCs w:val="22"/>
          <w:lang w:val="en-GB"/>
        </w:rPr>
        <w:t>Credit Risk</w:t>
      </w:r>
    </w:p>
    <w:p w14:paraId="39137BBC" w14:textId="77777777" w:rsidR="007C409B" w:rsidRPr="00460C2F" w:rsidRDefault="007C409B" w:rsidP="00E85EA5">
      <w:pPr>
        <w:rPr>
          <w:b/>
          <w:bCs/>
          <w:szCs w:val="22"/>
          <w:lang w:val="en-GB"/>
        </w:rPr>
      </w:pPr>
    </w:p>
    <w:p w14:paraId="795ADF83" w14:textId="77777777" w:rsidR="00E85EA5" w:rsidRPr="00460C2F" w:rsidRDefault="00E85EA5" w:rsidP="00E85EA5">
      <w:pPr>
        <w:rPr>
          <w:b/>
          <w:bCs/>
          <w:szCs w:val="22"/>
          <w:lang w:val="en-GB"/>
        </w:rPr>
      </w:pPr>
      <w:r w:rsidRPr="00460C2F">
        <w:rPr>
          <w:b/>
          <w:bCs/>
          <w:szCs w:val="22"/>
          <w:lang w:val="en-GB"/>
        </w:rPr>
        <w:t>Treasury Instruments</w:t>
      </w:r>
    </w:p>
    <w:p w14:paraId="045CEF65" w14:textId="77777777" w:rsidR="007C409B" w:rsidRPr="007D0B3D" w:rsidRDefault="007C409B" w:rsidP="00E85EA5">
      <w:pPr>
        <w:rPr>
          <w:szCs w:val="22"/>
          <w:lang w:val="en-GB"/>
        </w:rPr>
      </w:pPr>
    </w:p>
    <w:p w14:paraId="2E3D8B9E" w14:textId="77777777" w:rsidR="00E85EA5" w:rsidRPr="007D0B3D" w:rsidRDefault="00E85EA5" w:rsidP="00E85EA5">
      <w:pPr>
        <w:rPr>
          <w:szCs w:val="22"/>
          <w:lang w:val="en-GB"/>
        </w:rPr>
      </w:pPr>
      <w:r w:rsidRPr="007D0B3D">
        <w:rPr>
          <w:szCs w:val="22"/>
          <w:lang w:val="en-GB"/>
        </w:rPr>
        <w:t xml:space="preserve">The Council's credit risk management practices are set out in paragraph 6.11 of the 2020/21 Annual Treasury Management Investment Strategy. With </w:t>
      </w:r>
      <w:proofErr w:type="gramStart"/>
      <w:r w:rsidRPr="007D0B3D">
        <w:rPr>
          <w:szCs w:val="22"/>
          <w:lang w:val="en-GB"/>
        </w:rPr>
        <w:t>particular regard</w:t>
      </w:r>
      <w:proofErr w:type="gramEnd"/>
      <w:r w:rsidRPr="007D0B3D">
        <w:rPr>
          <w:szCs w:val="22"/>
          <w:lang w:val="en-GB"/>
        </w:rPr>
        <w:t xml:space="preserve"> to determining whether the credit risk of financial instruments has increased significantly since initial recognition.</w:t>
      </w:r>
    </w:p>
    <w:p w14:paraId="6FDA6E3D" w14:textId="77777777" w:rsidR="007C409B" w:rsidRPr="007D0B3D" w:rsidRDefault="007C409B" w:rsidP="00E85EA5">
      <w:pPr>
        <w:rPr>
          <w:szCs w:val="22"/>
          <w:lang w:val="en-GB"/>
        </w:rPr>
      </w:pPr>
    </w:p>
    <w:p w14:paraId="0A22087D" w14:textId="2B4822C6" w:rsidR="00E85EA5" w:rsidRPr="007D0B3D" w:rsidRDefault="00E85EA5" w:rsidP="00E85EA5">
      <w:pPr>
        <w:rPr>
          <w:szCs w:val="22"/>
          <w:lang w:val="en-GB"/>
        </w:rPr>
      </w:pPr>
      <w:r w:rsidRPr="007D0B3D">
        <w:rPr>
          <w:szCs w:val="22"/>
          <w:lang w:val="en-GB"/>
        </w:rPr>
        <w:t xml:space="preserve">Loss allowances on treasury investments have been calculated by reference to historic default data published by credit rating agencies and adjusted for current and forecast economic conditions. A two-year delay in cash flows is assumed to arise in the event of default. Investments are determined to have suffered a significant increase in credit risk where they have been downgraded by three or more credit rating notches or equivalent since initial </w:t>
      </w:r>
      <w:proofErr w:type="gramStart"/>
      <w:r w:rsidRPr="007D0B3D">
        <w:rPr>
          <w:szCs w:val="22"/>
          <w:lang w:val="en-GB"/>
        </w:rPr>
        <w:t>recognition, unless</w:t>
      </w:r>
      <w:proofErr w:type="gramEnd"/>
      <w:r w:rsidRPr="007D0B3D">
        <w:rPr>
          <w:szCs w:val="22"/>
          <w:lang w:val="en-GB"/>
        </w:rPr>
        <w:t xml:space="preserve"> they retain an investment grade credit rating. They are determined to be credit-impaired when awarded a “D” credit rating or equivalent. As at 31 March 202</w:t>
      </w:r>
      <w:r w:rsidR="00193AB5" w:rsidRPr="007D0B3D">
        <w:rPr>
          <w:szCs w:val="22"/>
          <w:lang w:val="en-GB"/>
        </w:rPr>
        <w:t>1</w:t>
      </w:r>
      <w:r w:rsidRPr="007D0B3D">
        <w:rPr>
          <w:szCs w:val="22"/>
          <w:lang w:val="en-GB"/>
        </w:rPr>
        <w:t>, £0 (202</w:t>
      </w:r>
      <w:r w:rsidR="00193AB5" w:rsidRPr="007D0B3D">
        <w:rPr>
          <w:szCs w:val="22"/>
          <w:lang w:val="en-GB"/>
        </w:rPr>
        <w:t>0</w:t>
      </w:r>
      <w:r w:rsidRPr="007D0B3D">
        <w:rPr>
          <w:szCs w:val="22"/>
          <w:lang w:val="en-GB"/>
        </w:rPr>
        <w:t>: £0) of loss allowances related to treasury investments.</w:t>
      </w:r>
    </w:p>
    <w:p w14:paraId="62CCB830" w14:textId="77777777" w:rsidR="007C409B" w:rsidRPr="001873B3" w:rsidRDefault="007C409B" w:rsidP="00E85EA5">
      <w:pPr>
        <w:rPr>
          <w:color w:val="FF0000"/>
          <w:szCs w:val="22"/>
          <w:lang w:val="en-GB"/>
        </w:rPr>
      </w:pPr>
    </w:p>
    <w:p w14:paraId="56AC5FF3" w14:textId="29C417AB" w:rsidR="00E85EA5" w:rsidRPr="00460C2F" w:rsidRDefault="00E85EA5" w:rsidP="00E85EA5">
      <w:pPr>
        <w:rPr>
          <w:b/>
          <w:bCs/>
          <w:szCs w:val="22"/>
          <w:lang w:val="en-GB"/>
        </w:rPr>
      </w:pPr>
      <w:r w:rsidRPr="00460C2F">
        <w:rPr>
          <w:b/>
          <w:bCs/>
          <w:szCs w:val="22"/>
          <w:lang w:val="en-GB"/>
        </w:rPr>
        <w:t>Trade and Lease Receivables and Contract Assets</w:t>
      </w:r>
    </w:p>
    <w:p w14:paraId="69CC8A01" w14:textId="77777777" w:rsidR="007C409B" w:rsidRPr="001873B3" w:rsidRDefault="007C409B" w:rsidP="00E85EA5">
      <w:pPr>
        <w:rPr>
          <w:color w:val="FF0000"/>
          <w:szCs w:val="22"/>
          <w:lang w:val="en-GB"/>
        </w:rPr>
      </w:pPr>
    </w:p>
    <w:p w14:paraId="2DE9E47D" w14:textId="77777777" w:rsidR="00E85EA5" w:rsidRPr="007D0B3D" w:rsidRDefault="00E85EA5" w:rsidP="00E85EA5">
      <w:pPr>
        <w:rPr>
          <w:szCs w:val="22"/>
          <w:lang w:val="en-GB"/>
        </w:rPr>
      </w:pPr>
      <w:r w:rsidRPr="007D0B3D">
        <w:rPr>
          <w:szCs w:val="22"/>
          <w:lang w:val="en-GB"/>
        </w:rPr>
        <w:t>The following analysis summarises the Council’s trade and lease receivables, by due date. Only those receivables meeting the definition of a financial asset are included.</w:t>
      </w:r>
    </w:p>
    <w:p w14:paraId="0F2A2A85" w14:textId="77777777" w:rsidR="007D0B3D" w:rsidRPr="001873B3" w:rsidRDefault="007D0B3D" w:rsidP="00E85EA5">
      <w:pPr>
        <w:rPr>
          <w:color w:val="FF0000"/>
          <w:szCs w:val="22"/>
          <w:lang w:val="en-GB"/>
        </w:rPr>
      </w:pPr>
    </w:p>
    <w:p w14:paraId="7347417E" w14:textId="77777777" w:rsidR="00725714" w:rsidRPr="001873B3" w:rsidRDefault="00725714" w:rsidP="00E85EA5">
      <w:pPr>
        <w:rPr>
          <w:color w:val="FF0000"/>
          <w:szCs w:val="22"/>
          <w:lang w:val="en-GB"/>
        </w:rPr>
      </w:pPr>
    </w:p>
    <w:p w14:paraId="4BE0083A" w14:textId="77777777" w:rsidR="00725714" w:rsidRPr="001873B3" w:rsidRDefault="00725714" w:rsidP="00E85EA5">
      <w:pPr>
        <w:rPr>
          <w:color w:val="FF0000"/>
          <w:szCs w:val="22"/>
          <w:lang w:val="en-GB"/>
        </w:rPr>
      </w:pPr>
    </w:p>
    <w:p w14:paraId="1766AE23" w14:textId="77777777" w:rsidR="00725714" w:rsidRPr="001873B3" w:rsidRDefault="00725714" w:rsidP="00E85EA5">
      <w:pPr>
        <w:rPr>
          <w:color w:val="FF0000"/>
          <w:szCs w:val="22"/>
          <w:lang w:val="en-GB"/>
        </w:rPr>
      </w:pPr>
    </w:p>
    <w:p w14:paraId="1A09F7F1" w14:textId="77777777" w:rsidR="00725714" w:rsidRPr="001873B3" w:rsidRDefault="00725714" w:rsidP="00E85EA5">
      <w:pPr>
        <w:rPr>
          <w:color w:val="FF0000"/>
          <w:szCs w:val="22"/>
          <w:lang w:val="en-GB"/>
        </w:rPr>
      </w:pPr>
    </w:p>
    <w:p w14:paraId="17A7F652" w14:textId="77777777" w:rsidR="005F05D2" w:rsidRPr="001873B3" w:rsidRDefault="005F05D2"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B061D9" w:rsidRPr="00B061D9" w14:paraId="215B4B30" w14:textId="77777777" w:rsidTr="19EDCB16">
        <w:trPr>
          <w:trHeight w:val="288"/>
        </w:trPr>
        <w:tc>
          <w:tcPr>
            <w:tcW w:w="1408" w:type="dxa"/>
            <w:tcBorders>
              <w:top w:val="single" w:sz="2" w:space="0" w:color="000000" w:themeColor="text1"/>
              <w:left w:val="single" w:sz="2" w:space="0" w:color="000000" w:themeColor="text1"/>
              <w:bottom w:val="single" w:sz="2" w:space="0" w:color="000000" w:themeColor="text1"/>
            </w:tcBorders>
            <w:shd w:val="clear" w:color="auto" w:fill="auto"/>
            <w:tcMar>
              <w:top w:w="20" w:type="dxa"/>
              <w:left w:w="20" w:type="dxa"/>
              <w:bottom w:w="20" w:type="dxa"/>
              <w:right w:w="20" w:type="dxa"/>
            </w:tcMar>
          </w:tcPr>
          <w:p w14:paraId="17B306F7" w14:textId="77777777" w:rsidR="001B50E4" w:rsidRPr="00B061D9" w:rsidRDefault="001B50E4" w:rsidP="00C25856">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2019/20</w:t>
            </w:r>
          </w:p>
          <w:p w14:paraId="4A1F0341" w14:textId="77777777" w:rsidR="001B50E4" w:rsidRPr="00B061D9" w:rsidRDefault="001B50E4" w:rsidP="00C25856">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£’000</w:t>
            </w:r>
          </w:p>
        </w:tc>
        <w:tc>
          <w:tcPr>
            <w:tcW w:w="6520" w:type="dxa"/>
            <w:tcBorders>
              <w:top w:val="single" w:sz="2" w:space="0" w:color="000000" w:themeColor="text1"/>
              <w:bottom w:val="single" w:sz="2" w:space="0" w:color="000000" w:themeColor="text1"/>
              <w:right w:val="single" w:sz="4" w:space="0" w:color="FFFFFF" w:themeColor="background1"/>
            </w:tcBorders>
            <w:shd w:val="clear" w:color="auto" w:fill="B6DDE8" w:themeFill="accent5" w:themeFillTint="66"/>
            <w:tcMar>
              <w:top w:w="20" w:type="dxa"/>
              <w:left w:w="20" w:type="dxa"/>
              <w:bottom w:w="20" w:type="dxa"/>
              <w:right w:w="20" w:type="dxa"/>
            </w:tcMar>
          </w:tcPr>
          <w:p w14:paraId="22CCB712" w14:textId="77777777" w:rsidR="001B50E4" w:rsidRPr="00E575DB" w:rsidRDefault="001B50E4" w:rsidP="00C25856">
            <w:pPr>
              <w:pStyle w:val="T1TableStyle"/>
              <w:jc w:val="center"/>
              <w:rPr>
                <w:rFonts w:ascii="Arial" w:eastAsia="Verdana" w:hAnsi="Arial"/>
                <w:b/>
                <w:bCs/>
                <w:sz w:val="16"/>
                <w:szCs w:val="16"/>
                <w:lang w:val="pt-BR"/>
              </w:rPr>
            </w:pPr>
          </w:p>
        </w:tc>
        <w:tc>
          <w:tcPr>
            <w:tcW w:w="1560" w:type="dxa"/>
            <w:tcBorders>
              <w:top w:val="single" w:sz="2" w:space="0" w:color="000000" w:themeColor="text1"/>
              <w:left w:val="single" w:sz="4" w:space="0" w:color="FFFFFF" w:themeColor="background1"/>
              <w:bottom w:val="single" w:sz="2" w:space="0" w:color="000000" w:themeColor="text1"/>
              <w:right w:val="single" w:sz="2" w:space="0" w:color="000000" w:themeColor="text1"/>
            </w:tcBorders>
            <w:shd w:val="clear" w:color="auto" w:fill="B6DDE8" w:themeFill="accent5" w:themeFillTint="66"/>
            <w:tcMar>
              <w:top w:w="20" w:type="dxa"/>
              <w:left w:w="20" w:type="dxa"/>
              <w:bottom w:w="20" w:type="dxa"/>
              <w:right w:w="20" w:type="dxa"/>
            </w:tcMar>
          </w:tcPr>
          <w:p w14:paraId="2297FAF1" w14:textId="77777777" w:rsidR="001B50E4" w:rsidRPr="00B061D9" w:rsidRDefault="001B50E4" w:rsidP="00C25856">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2020/21</w:t>
            </w:r>
          </w:p>
          <w:p w14:paraId="3B82BB61" w14:textId="77777777" w:rsidR="001B50E4" w:rsidRPr="00B061D9" w:rsidRDefault="001B50E4" w:rsidP="00C25856">
            <w:pPr>
              <w:pStyle w:val="T1TableStyle"/>
              <w:ind w:right="113"/>
              <w:jc w:val="right"/>
              <w:rPr>
                <w:rFonts w:ascii="Arial" w:eastAsia="Verdana" w:hAnsi="Arial"/>
                <w:b/>
                <w:bCs/>
                <w:sz w:val="16"/>
                <w:szCs w:val="16"/>
                <w:lang w:val="pt-BR"/>
              </w:rPr>
            </w:pPr>
            <w:r w:rsidRPr="00B061D9">
              <w:rPr>
                <w:rFonts w:ascii="Arial" w:eastAsia="Verdana" w:hAnsi="Arial"/>
                <w:b/>
                <w:bCs/>
                <w:sz w:val="16"/>
                <w:szCs w:val="16"/>
                <w:lang w:val="pt-BR"/>
              </w:rPr>
              <w:t>£’000</w:t>
            </w:r>
          </w:p>
        </w:tc>
      </w:tr>
      <w:tr w:rsidR="001B50E4" w:rsidRPr="001873B3" w14:paraId="649AF714"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66026D6" w14:textId="3EB44AA1" w:rsidR="001B50E4" w:rsidRPr="00E575DB" w:rsidRDefault="00792EAF" w:rsidP="00C25856">
            <w:pPr>
              <w:pStyle w:val="T1TableStyle"/>
              <w:ind w:right="113"/>
              <w:jc w:val="right"/>
              <w:rPr>
                <w:rFonts w:ascii="Arial" w:hAnsi="Arial"/>
                <w:sz w:val="16"/>
                <w:szCs w:val="16"/>
              </w:rPr>
            </w:pPr>
            <w:r w:rsidRPr="00E575DB">
              <w:rPr>
                <w:rFonts w:ascii="Arial" w:hAnsi="Arial"/>
                <w:sz w:val="16"/>
                <w:szCs w:val="16"/>
              </w:rPr>
              <w:t>5,515</w:t>
            </w:r>
          </w:p>
        </w:tc>
        <w:tc>
          <w:tcPr>
            <w:tcW w:w="6520" w:type="dxa"/>
            <w:tcBorders>
              <w:top w:val="nil"/>
              <w:left w:val="nil"/>
              <w:bottom w:val="nil"/>
              <w:right w:val="nil"/>
            </w:tcBorders>
            <w:shd w:val="clear" w:color="auto" w:fill="auto"/>
            <w:tcMar>
              <w:top w:w="20" w:type="dxa"/>
              <w:left w:w="20" w:type="dxa"/>
              <w:bottom w:w="20" w:type="dxa"/>
              <w:right w:w="20" w:type="dxa"/>
            </w:tcMar>
          </w:tcPr>
          <w:p w14:paraId="71BEB4A2" w14:textId="3364825E" w:rsidR="001B50E4" w:rsidRPr="00E575DB" w:rsidRDefault="00093F4F" w:rsidP="19EDCB16">
            <w:pPr>
              <w:pStyle w:val="T1TableStyle"/>
              <w:rPr>
                <w:rFonts w:ascii="Arial" w:hAnsi="Arial"/>
                <w:sz w:val="16"/>
                <w:szCs w:val="16"/>
                <w:lang w:val="en-US"/>
              </w:rPr>
            </w:pPr>
            <w:r w:rsidRPr="19EDCB16">
              <w:rPr>
                <w:rFonts w:ascii="Arial" w:hAnsi="Arial"/>
                <w:sz w:val="16"/>
                <w:szCs w:val="16"/>
                <w:lang w:val="en-US"/>
              </w:rPr>
              <w:t xml:space="preserve">Neither past due </w:t>
            </w:r>
            <w:proofErr w:type="gramStart"/>
            <w:r w:rsidRPr="19EDCB16">
              <w:rPr>
                <w:rFonts w:ascii="Arial" w:hAnsi="Arial"/>
                <w:sz w:val="16"/>
                <w:szCs w:val="16"/>
                <w:lang w:val="en-US"/>
              </w:rPr>
              <w:t>or</w:t>
            </w:r>
            <w:proofErr w:type="gramEnd"/>
            <w:r w:rsidRPr="19EDCB16">
              <w:rPr>
                <w:rFonts w:ascii="Arial" w:hAnsi="Arial"/>
                <w:sz w:val="16"/>
                <w:szCs w:val="16"/>
                <w:lang w:val="en-US"/>
              </w:rPr>
              <w:t xml:space="preserve"> impaired</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3C24A356" w14:textId="660D5C74" w:rsidR="001B50E4" w:rsidRPr="005C28C0" w:rsidRDefault="00C33FE9" w:rsidP="00C25856">
            <w:pPr>
              <w:pStyle w:val="T1TableStyle"/>
              <w:ind w:right="113"/>
              <w:jc w:val="right"/>
              <w:rPr>
                <w:rFonts w:ascii="Arial" w:hAnsi="Arial"/>
                <w:sz w:val="16"/>
                <w:szCs w:val="16"/>
              </w:rPr>
            </w:pPr>
            <w:r w:rsidRPr="005C28C0">
              <w:rPr>
                <w:rFonts w:ascii="Arial" w:hAnsi="Arial"/>
                <w:sz w:val="16"/>
                <w:szCs w:val="16"/>
              </w:rPr>
              <w:t>6,229</w:t>
            </w:r>
          </w:p>
        </w:tc>
      </w:tr>
      <w:tr w:rsidR="009671B4" w:rsidRPr="001873B3" w14:paraId="3CE63843"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49DEBB1F" w14:textId="7AE87266" w:rsidR="009671B4" w:rsidRPr="00E575DB" w:rsidRDefault="00C33FE9" w:rsidP="00C25856">
            <w:pPr>
              <w:pStyle w:val="T1TableStyle"/>
              <w:ind w:right="113"/>
              <w:jc w:val="right"/>
              <w:rPr>
                <w:rFonts w:ascii="Arial" w:hAnsi="Arial"/>
                <w:sz w:val="16"/>
                <w:szCs w:val="16"/>
              </w:rPr>
            </w:pPr>
            <w:r w:rsidRPr="00E575DB">
              <w:rPr>
                <w:rFonts w:ascii="Arial" w:hAnsi="Arial"/>
                <w:sz w:val="16"/>
                <w:szCs w:val="16"/>
              </w:rPr>
              <w:t>362</w:t>
            </w:r>
          </w:p>
        </w:tc>
        <w:tc>
          <w:tcPr>
            <w:tcW w:w="6520" w:type="dxa"/>
            <w:tcBorders>
              <w:top w:val="nil"/>
              <w:left w:val="nil"/>
              <w:bottom w:val="nil"/>
              <w:right w:val="nil"/>
            </w:tcBorders>
            <w:shd w:val="clear" w:color="auto" w:fill="auto"/>
            <w:tcMar>
              <w:top w:w="20" w:type="dxa"/>
              <w:left w:w="20" w:type="dxa"/>
              <w:bottom w:w="20" w:type="dxa"/>
              <w:right w:w="20" w:type="dxa"/>
            </w:tcMar>
          </w:tcPr>
          <w:p w14:paraId="00BD718D" w14:textId="0E7B9893" w:rsidR="009671B4" w:rsidRPr="00E575DB" w:rsidRDefault="00093F4F" w:rsidP="00C25856">
            <w:pPr>
              <w:pStyle w:val="T1TableStyle"/>
              <w:rPr>
                <w:rFonts w:ascii="Arial" w:hAnsi="Arial"/>
                <w:sz w:val="16"/>
                <w:szCs w:val="16"/>
              </w:rPr>
            </w:pPr>
            <w:r w:rsidRPr="00E575DB">
              <w:rPr>
                <w:rFonts w:ascii="Arial" w:hAnsi="Arial"/>
                <w:sz w:val="16"/>
                <w:szCs w:val="16"/>
              </w:rPr>
              <w:t>Less than two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7EB9E72A" w14:textId="1C7A8357" w:rsidR="009671B4" w:rsidRPr="005C28C0" w:rsidRDefault="00C33FE9" w:rsidP="00C25856">
            <w:pPr>
              <w:pStyle w:val="T1TableStyle"/>
              <w:ind w:right="113"/>
              <w:jc w:val="right"/>
              <w:rPr>
                <w:rFonts w:ascii="Arial" w:hAnsi="Arial"/>
                <w:sz w:val="16"/>
                <w:szCs w:val="16"/>
              </w:rPr>
            </w:pPr>
            <w:r w:rsidRPr="005C28C0">
              <w:rPr>
                <w:rFonts w:ascii="Arial" w:hAnsi="Arial"/>
                <w:sz w:val="16"/>
                <w:szCs w:val="16"/>
              </w:rPr>
              <w:t>951</w:t>
            </w:r>
          </w:p>
        </w:tc>
      </w:tr>
      <w:tr w:rsidR="009671B4" w:rsidRPr="001873B3" w14:paraId="5905EBCD"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74FB4CCF" w14:textId="103BD9EA" w:rsidR="009671B4" w:rsidRPr="00E575DB" w:rsidRDefault="00C33FE9" w:rsidP="00C25856">
            <w:pPr>
              <w:pStyle w:val="T1TableStyle"/>
              <w:ind w:right="113"/>
              <w:jc w:val="right"/>
              <w:rPr>
                <w:rFonts w:ascii="Arial" w:hAnsi="Arial"/>
                <w:sz w:val="16"/>
                <w:szCs w:val="16"/>
              </w:rPr>
            </w:pPr>
            <w:r w:rsidRPr="00E575DB">
              <w:rPr>
                <w:rFonts w:ascii="Arial" w:hAnsi="Arial"/>
                <w:sz w:val="16"/>
                <w:szCs w:val="16"/>
              </w:rPr>
              <w:t>158</w:t>
            </w:r>
          </w:p>
        </w:tc>
        <w:tc>
          <w:tcPr>
            <w:tcW w:w="6520" w:type="dxa"/>
            <w:tcBorders>
              <w:top w:val="nil"/>
              <w:left w:val="nil"/>
              <w:bottom w:val="nil"/>
              <w:right w:val="nil"/>
            </w:tcBorders>
            <w:shd w:val="clear" w:color="auto" w:fill="auto"/>
            <w:tcMar>
              <w:top w:w="20" w:type="dxa"/>
              <w:left w:w="20" w:type="dxa"/>
              <w:bottom w:w="20" w:type="dxa"/>
              <w:right w:w="20" w:type="dxa"/>
            </w:tcMar>
          </w:tcPr>
          <w:p w14:paraId="67BE9FE7" w14:textId="07B4FC98" w:rsidR="009671B4" w:rsidRPr="00E575DB" w:rsidRDefault="00792EAF" w:rsidP="00C25856">
            <w:pPr>
              <w:pStyle w:val="T1TableStyle"/>
              <w:rPr>
                <w:rFonts w:ascii="Arial" w:hAnsi="Arial"/>
                <w:sz w:val="16"/>
                <w:szCs w:val="16"/>
              </w:rPr>
            </w:pPr>
            <w:r w:rsidRPr="00E575DB">
              <w:rPr>
                <w:rFonts w:ascii="Arial" w:hAnsi="Arial"/>
                <w:sz w:val="16"/>
                <w:szCs w:val="16"/>
              </w:rPr>
              <w:t>Two to six months</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170940C1" w14:textId="297002A0" w:rsidR="009671B4" w:rsidRPr="005C28C0" w:rsidRDefault="00C33FE9" w:rsidP="00C25856">
            <w:pPr>
              <w:pStyle w:val="T1TableStyle"/>
              <w:ind w:right="113"/>
              <w:jc w:val="right"/>
              <w:rPr>
                <w:rFonts w:ascii="Arial" w:hAnsi="Arial"/>
                <w:sz w:val="16"/>
                <w:szCs w:val="16"/>
              </w:rPr>
            </w:pPr>
            <w:r w:rsidRPr="005C28C0">
              <w:rPr>
                <w:rFonts w:ascii="Arial" w:hAnsi="Arial"/>
                <w:sz w:val="16"/>
                <w:szCs w:val="16"/>
              </w:rPr>
              <w:t>243</w:t>
            </w:r>
          </w:p>
        </w:tc>
      </w:tr>
      <w:tr w:rsidR="009671B4" w:rsidRPr="001873B3" w14:paraId="10886238"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6680695C" w14:textId="331E83ED" w:rsidR="009671B4" w:rsidRPr="00E575DB" w:rsidRDefault="00C33FE9" w:rsidP="00C25856">
            <w:pPr>
              <w:pStyle w:val="T1TableStyle"/>
              <w:ind w:right="113"/>
              <w:jc w:val="right"/>
              <w:rPr>
                <w:rFonts w:ascii="Arial" w:hAnsi="Arial"/>
                <w:sz w:val="16"/>
                <w:szCs w:val="16"/>
              </w:rPr>
            </w:pPr>
            <w:r w:rsidRPr="00E575DB">
              <w:rPr>
                <w:rFonts w:ascii="Arial" w:hAnsi="Arial"/>
                <w:sz w:val="16"/>
                <w:szCs w:val="16"/>
              </w:rPr>
              <w:t>825</w:t>
            </w:r>
          </w:p>
        </w:tc>
        <w:tc>
          <w:tcPr>
            <w:tcW w:w="6520" w:type="dxa"/>
            <w:tcBorders>
              <w:top w:val="nil"/>
              <w:left w:val="nil"/>
              <w:bottom w:val="nil"/>
              <w:right w:val="nil"/>
            </w:tcBorders>
            <w:shd w:val="clear" w:color="auto" w:fill="auto"/>
            <w:tcMar>
              <w:top w:w="20" w:type="dxa"/>
              <w:left w:w="20" w:type="dxa"/>
              <w:bottom w:w="20" w:type="dxa"/>
              <w:right w:w="20" w:type="dxa"/>
            </w:tcMar>
          </w:tcPr>
          <w:p w14:paraId="6756CB2E" w14:textId="120D8A97" w:rsidR="009671B4" w:rsidRPr="00E575DB" w:rsidRDefault="00792EAF" w:rsidP="00C25856">
            <w:pPr>
              <w:pStyle w:val="T1TableStyle"/>
              <w:rPr>
                <w:rFonts w:ascii="Arial" w:hAnsi="Arial"/>
                <w:sz w:val="16"/>
                <w:szCs w:val="16"/>
              </w:rPr>
            </w:pPr>
            <w:r w:rsidRPr="00E575DB">
              <w:rPr>
                <w:rFonts w:ascii="Arial" w:hAnsi="Arial"/>
                <w:sz w:val="16"/>
                <w:szCs w:val="16"/>
              </w:rPr>
              <w:t>Six months to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7BD9EF9" w14:textId="71D99CD8" w:rsidR="009671B4" w:rsidRPr="005C28C0" w:rsidRDefault="00C33FE9" w:rsidP="00C25856">
            <w:pPr>
              <w:pStyle w:val="T1TableStyle"/>
              <w:ind w:right="113"/>
              <w:jc w:val="right"/>
              <w:rPr>
                <w:rFonts w:ascii="Arial" w:hAnsi="Arial"/>
                <w:sz w:val="16"/>
                <w:szCs w:val="16"/>
              </w:rPr>
            </w:pPr>
            <w:r w:rsidRPr="005C28C0">
              <w:rPr>
                <w:rFonts w:ascii="Arial" w:hAnsi="Arial"/>
                <w:sz w:val="16"/>
                <w:szCs w:val="16"/>
              </w:rPr>
              <w:t>1,110</w:t>
            </w:r>
          </w:p>
        </w:tc>
      </w:tr>
      <w:tr w:rsidR="009671B4" w:rsidRPr="001873B3" w14:paraId="47BB975D" w14:textId="77777777" w:rsidTr="19EDCB16">
        <w:trPr>
          <w:trHeight w:val="248"/>
        </w:trPr>
        <w:tc>
          <w:tcPr>
            <w:tcW w:w="1408" w:type="dxa"/>
            <w:tcBorders>
              <w:left w:val="dashSmallGap" w:sz="4" w:space="0" w:color="000000" w:themeColor="text1"/>
              <w:bottom w:val="nil"/>
              <w:right w:val="nil"/>
            </w:tcBorders>
            <w:shd w:val="clear" w:color="auto" w:fill="auto"/>
            <w:tcMar>
              <w:top w:w="20" w:type="dxa"/>
              <w:left w:w="20" w:type="dxa"/>
              <w:bottom w:w="20" w:type="dxa"/>
              <w:right w:w="20" w:type="dxa"/>
            </w:tcMar>
          </w:tcPr>
          <w:p w14:paraId="05BFF762" w14:textId="34B7F769" w:rsidR="009671B4" w:rsidRPr="00E575DB" w:rsidRDefault="00C33FE9" w:rsidP="00C25856">
            <w:pPr>
              <w:pStyle w:val="T1TableStyle"/>
              <w:ind w:right="113"/>
              <w:jc w:val="right"/>
              <w:rPr>
                <w:rFonts w:ascii="Arial" w:hAnsi="Arial"/>
                <w:sz w:val="16"/>
                <w:szCs w:val="16"/>
              </w:rPr>
            </w:pPr>
            <w:r w:rsidRPr="00E575DB">
              <w:rPr>
                <w:rFonts w:ascii="Arial" w:hAnsi="Arial"/>
                <w:sz w:val="16"/>
                <w:szCs w:val="16"/>
              </w:rPr>
              <w:t>-</w:t>
            </w:r>
          </w:p>
        </w:tc>
        <w:tc>
          <w:tcPr>
            <w:tcW w:w="6520" w:type="dxa"/>
            <w:tcBorders>
              <w:top w:val="nil"/>
              <w:left w:val="nil"/>
              <w:bottom w:val="nil"/>
              <w:right w:val="nil"/>
            </w:tcBorders>
            <w:shd w:val="clear" w:color="auto" w:fill="auto"/>
            <w:tcMar>
              <w:top w:w="20" w:type="dxa"/>
              <w:left w:w="20" w:type="dxa"/>
              <w:bottom w:w="20" w:type="dxa"/>
              <w:right w:w="20" w:type="dxa"/>
            </w:tcMar>
          </w:tcPr>
          <w:p w14:paraId="30820BB9" w14:textId="48105A00" w:rsidR="009671B4" w:rsidRPr="00E575DB" w:rsidRDefault="00792EAF" w:rsidP="00C25856">
            <w:pPr>
              <w:pStyle w:val="T1TableStyle"/>
              <w:rPr>
                <w:rFonts w:ascii="Arial" w:hAnsi="Arial"/>
                <w:sz w:val="16"/>
                <w:szCs w:val="16"/>
              </w:rPr>
            </w:pPr>
            <w:r w:rsidRPr="00E575DB">
              <w:rPr>
                <w:rFonts w:ascii="Arial" w:hAnsi="Arial"/>
                <w:sz w:val="16"/>
                <w:szCs w:val="16"/>
              </w:rPr>
              <w:t>More than one year</w:t>
            </w:r>
          </w:p>
        </w:tc>
        <w:tc>
          <w:tcPr>
            <w:tcW w:w="1560" w:type="dxa"/>
            <w:tcBorders>
              <w:left w:val="nil"/>
              <w:bottom w:val="nil"/>
              <w:right w:val="dashSmallGap" w:sz="4" w:space="0" w:color="000000" w:themeColor="text1"/>
            </w:tcBorders>
            <w:shd w:val="clear" w:color="auto" w:fill="DAEEF3" w:themeFill="accent5" w:themeFillTint="33"/>
            <w:tcMar>
              <w:top w:w="20" w:type="dxa"/>
              <w:left w:w="20" w:type="dxa"/>
              <w:bottom w:w="20" w:type="dxa"/>
              <w:right w:w="20" w:type="dxa"/>
            </w:tcMar>
          </w:tcPr>
          <w:p w14:paraId="080876A0" w14:textId="44630D98" w:rsidR="009671B4" w:rsidRPr="005C28C0" w:rsidRDefault="00C33FE9" w:rsidP="00C25856">
            <w:pPr>
              <w:pStyle w:val="T1TableStyle"/>
              <w:ind w:right="113"/>
              <w:jc w:val="right"/>
              <w:rPr>
                <w:rFonts w:ascii="Arial" w:hAnsi="Arial"/>
                <w:sz w:val="16"/>
                <w:szCs w:val="16"/>
              </w:rPr>
            </w:pPr>
            <w:r w:rsidRPr="005C28C0">
              <w:rPr>
                <w:rFonts w:ascii="Arial" w:hAnsi="Arial"/>
                <w:sz w:val="16"/>
                <w:szCs w:val="16"/>
              </w:rPr>
              <w:t>-</w:t>
            </w:r>
          </w:p>
        </w:tc>
      </w:tr>
      <w:tr w:rsidR="001B50E4" w:rsidRPr="001873B3" w14:paraId="294BAD9B" w14:textId="77777777" w:rsidTr="19EDCB16">
        <w:trPr>
          <w:trHeight w:val="232"/>
        </w:trPr>
        <w:tc>
          <w:tcPr>
            <w:tcW w:w="1408" w:type="dxa"/>
            <w:tcBorders>
              <w:top w:val="single" w:sz="8" w:space="0" w:color="000000" w:themeColor="text1"/>
              <w:left w:val="dashSmallGap" w:sz="4" w:space="0" w:color="000000" w:themeColor="text1"/>
              <w:bottom w:val="single" w:sz="12" w:space="0" w:color="000000" w:themeColor="text1"/>
              <w:right w:val="nil"/>
            </w:tcBorders>
            <w:shd w:val="clear" w:color="auto" w:fill="auto"/>
            <w:tcMar>
              <w:top w:w="20" w:type="dxa"/>
              <w:left w:w="20" w:type="dxa"/>
              <w:bottom w:w="20" w:type="dxa"/>
              <w:right w:w="20" w:type="dxa"/>
            </w:tcMar>
          </w:tcPr>
          <w:p w14:paraId="28059621" w14:textId="06A29F8F" w:rsidR="001B50E4" w:rsidRPr="00E575DB" w:rsidRDefault="00C33FE9" w:rsidP="00C25856">
            <w:pPr>
              <w:pStyle w:val="T1TableStyle"/>
              <w:ind w:right="113"/>
              <w:jc w:val="right"/>
              <w:rPr>
                <w:rFonts w:ascii="Arial" w:eastAsia="Verdana" w:hAnsi="Arial"/>
                <w:b/>
                <w:bCs/>
                <w:sz w:val="16"/>
                <w:szCs w:val="16"/>
                <w:lang w:val="pt-BR"/>
              </w:rPr>
            </w:pPr>
            <w:r w:rsidRPr="00E575DB">
              <w:rPr>
                <w:rFonts w:ascii="Arial" w:hAnsi="Arial"/>
                <w:b/>
                <w:bCs/>
                <w:sz w:val="16"/>
                <w:szCs w:val="16"/>
              </w:rPr>
              <w:t>6,860</w:t>
            </w:r>
          </w:p>
        </w:tc>
        <w:tc>
          <w:tcPr>
            <w:tcW w:w="6520" w:type="dxa"/>
            <w:tcBorders>
              <w:top w:val="single" w:sz="8" w:space="0" w:color="000000" w:themeColor="text1"/>
              <w:left w:val="nil"/>
              <w:bottom w:val="single" w:sz="12" w:space="0" w:color="000000" w:themeColor="text1"/>
              <w:right w:val="nil"/>
            </w:tcBorders>
            <w:shd w:val="clear" w:color="auto" w:fill="auto"/>
            <w:tcMar>
              <w:top w:w="20" w:type="dxa"/>
              <w:left w:w="20" w:type="dxa"/>
              <w:bottom w:w="20" w:type="dxa"/>
              <w:right w:w="20" w:type="dxa"/>
            </w:tcMar>
          </w:tcPr>
          <w:p w14:paraId="795D3DFC" w14:textId="3F7406F9" w:rsidR="001B50E4" w:rsidRPr="00E575DB" w:rsidRDefault="001B50E4" w:rsidP="00C25856">
            <w:pPr>
              <w:pStyle w:val="T1TableStyle"/>
              <w:rPr>
                <w:rFonts w:ascii="Arial" w:eastAsia="Verdana" w:hAnsi="Arial"/>
                <w:b/>
                <w:bCs/>
                <w:sz w:val="16"/>
                <w:szCs w:val="16"/>
                <w:lang w:val="pt-BR"/>
              </w:rPr>
            </w:pPr>
            <w:r w:rsidRPr="00E575DB">
              <w:rPr>
                <w:rFonts w:ascii="Arial" w:hAnsi="Arial"/>
                <w:b/>
                <w:bCs/>
                <w:sz w:val="16"/>
                <w:szCs w:val="16"/>
              </w:rPr>
              <w:t>Total</w:t>
            </w:r>
            <w:r w:rsidR="00792EAF" w:rsidRPr="00E575DB">
              <w:rPr>
                <w:rFonts w:ascii="Arial" w:hAnsi="Arial"/>
                <w:b/>
                <w:bCs/>
                <w:sz w:val="16"/>
                <w:szCs w:val="16"/>
              </w:rPr>
              <w:t xml:space="preserve"> Receivables</w:t>
            </w:r>
          </w:p>
        </w:tc>
        <w:tc>
          <w:tcPr>
            <w:tcW w:w="1560" w:type="dxa"/>
            <w:tcBorders>
              <w:top w:val="single" w:sz="8" w:space="0" w:color="000000" w:themeColor="text1"/>
              <w:left w:val="nil"/>
              <w:bottom w:val="single" w:sz="12" w:space="0" w:color="000000" w:themeColor="text1"/>
              <w:right w:val="dashSmallGap" w:sz="4" w:space="0" w:color="000000" w:themeColor="text1"/>
            </w:tcBorders>
            <w:shd w:val="clear" w:color="auto" w:fill="DAEEF3" w:themeFill="accent5" w:themeFillTint="33"/>
            <w:tcMar>
              <w:top w:w="20" w:type="dxa"/>
              <w:left w:w="20" w:type="dxa"/>
              <w:bottom w:w="20" w:type="dxa"/>
              <w:right w:w="20" w:type="dxa"/>
            </w:tcMar>
          </w:tcPr>
          <w:p w14:paraId="091FF020" w14:textId="5767F68E" w:rsidR="001B50E4" w:rsidRPr="005C28C0" w:rsidRDefault="00C33FE9" w:rsidP="00C25856">
            <w:pPr>
              <w:pStyle w:val="T1TableStyle"/>
              <w:ind w:right="113"/>
              <w:jc w:val="right"/>
              <w:rPr>
                <w:rFonts w:ascii="Arial" w:eastAsia="Verdana" w:hAnsi="Arial"/>
                <w:b/>
                <w:bCs/>
                <w:sz w:val="16"/>
                <w:szCs w:val="16"/>
                <w:lang w:val="pt-BR"/>
              </w:rPr>
            </w:pPr>
            <w:r w:rsidRPr="005C28C0">
              <w:rPr>
                <w:rFonts w:ascii="Arial" w:eastAsia="Verdana" w:hAnsi="Arial"/>
                <w:b/>
                <w:bCs/>
                <w:sz w:val="16"/>
                <w:szCs w:val="16"/>
                <w:lang w:val="pt-BR"/>
              </w:rPr>
              <w:t>8,533</w:t>
            </w:r>
          </w:p>
        </w:tc>
      </w:tr>
    </w:tbl>
    <w:p w14:paraId="3710B5AA" w14:textId="77777777" w:rsidR="00A27A50" w:rsidRPr="001873B3" w:rsidRDefault="00A27A50" w:rsidP="00E85EA5">
      <w:pPr>
        <w:rPr>
          <w:color w:val="FF0000"/>
          <w:szCs w:val="22"/>
          <w:lang w:val="en-GB"/>
        </w:rPr>
      </w:pPr>
    </w:p>
    <w:p w14:paraId="00EF68E1" w14:textId="77777777" w:rsidR="00E85EA5" w:rsidRPr="000A17A8" w:rsidRDefault="00E85EA5" w:rsidP="00E85EA5">
      <w:pPr>
        <w:rPr>
          <w:szCs w:val="22"/>
          <w:lang w:val="en-GB"/>
        </w:rPr>
      </w:pPr>
      <w:r w:rsidRPr="000A17A8">
        <w:rPr>
          <w:szCs w:val="22"/>
          <w:lang w:val="en-GB"/>
        </w:rPr>
        <w:t>Loss allowances on trade and lease receivables and contract assets have been calculated by reference to the Council’s historic experience of default and adjusted for current and forecast economic conditions. Receivables are determined to have suffered a significant increase in credit risk where they are 30 or more days past due and they are determined to be credit-impaired where they are 90 or more days past due.</w:t>
      </w:r>
    </w:p>
    <w:p w14:paraId="586DF864" w14:textId="77777777" w:rsidR="0057740A" w:rsidRPr="000A17A8" w:rsidRDefault="0057740A" w:rsidP="00E85EA5">
      <w:pPr>
        <w:rPr>
          <w:szCs w:val="22"/>
          <w:lang w:val="en-GB"/>
        </w:rPr>
      </w:pPr>
    </w:p>
    <w:p w14:paraId="7B972E91" w14:textId="570844E1" w:rsidR="00E85EA5" w:rsidRPr="000A17A8" w:rsidRDefault="00E85EA5" w:rsidP="00E85EA5">
      <w:pPr>
        <w:rPr>
          <w:szCs w:val="22"/>
          <w:lang w:val="en-GB"/>
        </w:rPr>
      </w:pPr>
      <w:r w:rsidRPr="000A17A8">
        <w:rPr>
          <w:szCs w:val="22"/>
          <w:lang w:val="en-GB"/>
        </w:rPr>
        <w:t>Receivables are written off to the Surplus or Deficit on the Provision of Services when the debtor are formally insolvent, but steps are still taken to collect sums owing. The amount written off but still subject to enforcement action as at 31st March 202</w:t>
      </w:r>
      <w:r w:rsidR="00193AB5" w:rsidRPr="000A17A8">
        <w:rPr>
          <w:szCs w:val="22"/>
          <w:lang w:val="en-GB"/>
        </w:rPr>
        <w:t>1</w:t>
      </w:r>
      <w:r w:rsidRPr="000A17A8">
        <w:rPr>
          <w:szCs w:val="22"/>
          <w:lang w:val="en-GB"/>
        </w:rPr>
        <w:t xml:space="preserve"> is £25,000 (202</w:t>
      </w:r>
      <w:r w:rsidR="00193AB5" w:rsidRPr="000A17A8">
        <w:rPr>
          <w:szCs w:val="22"/>
          <w:lang w:val="en-GB"/>
        </w:rPr>
        <w:t>0</w:t>
      </w:r>
      <w:r w:rsidRPr="000A17A8">
        <w:rPr>
          <w:szCs w:val="22"/>
          <w:lang w:val="en-GB"/>
        </w:rPr>
        <w:t>: £25,000).</w:t>
      </w:r>
    </w:p>
    <w:p w14:paraId="7879A342" w14:textId="77777777" w:rsidR="0057740A" w:rsidRPr="001873B3" w:rsidRDefault="0057740A" w:rsidP="00E85EA5">
      <w:pPr>
        <w:rPr>
          <w:color w:val="FF0000"/>
          <w:szCs w:val="22"/>
          <w:lang w:val="en-GB"/>
        </w:rPr>
      </w:pPr>
    </w:p>
    <w:p w14:paraId="71E25EAB" w14:textId="77777777" w:rsidR="00E85EA5" w:rsidRPr="001873B3" w:rsidRDefault="00E85EA5" w:rsidP="00E85EA5">
      <w:pPr>
        <w:rPr>
          <w:b/>
          <w:bCs/>
          <w:color w:val="FF0000"/>
          <w:szCs w:val="22"/>
          <w:lang w:val="en-GB"/>
        </w:rPr>
      </w:pPr>
      <w:r w:rsidRPr="00460C2F">
        <w:rPr>
          <w:b/>
          <w:bCs/>
          <w:szCs w:val="22"/>
          <w:lang w:val="en-GB"/>
        </w:rPr>
        <w:t>Loans, Financial Guarantees and Loan Commitments</w:t>
      </w:r>
    </w:p>
    <w:p w14:paraId="40E18590" w14:textId="77777777" w:rsidR="0057740A" w:rsidRPr="001873B3" w:rsidRDefault="0057740A" w:rsidP="00E85EA5">
      <w:pPr>
        <w:rPr>
          <w:color w:val="FF0000"/>
          <w:szCs w:val="22"/>
          <w:lang w:val="en-GB"/>
        </w:rPr>
      </w:pPr>
    </w:p>
    <w:p w14:paraId="1456C461" w14:textId="77777777" w:rsidR="00E85EA5" w:rsidRPr="000A17A8" w:rsidRDefault="00E85EA5" w:rsidP="00E85EA5">
      <w:pPr>
        <w:rPr>
          <w:szCs w:val="22"/>
          <w:lang w:val="en-GB"/>
        </w:rPr>
      </w:pPr>
      <w:r w:rsidRPr="000A17A8">
        <w:rPr>
          <w:szCs w:val="22"/>
          <w:lang w:val="en-GB"/>
        </w:rPr>
        <w:t>In furtherance of the Council’s service objectives, it has lent money to Farnborough International. It has also committed to lend money to Farnborough International should it be requested to do so at market rates of interest.</w:t>
      </w:r>
    </w:p>
    <w:p w14:paraId="2F454757" w14:textId="77777777" w:rsidR="004E6A6E" w:rsidRPr="000A17A8" w:rsidRDefault="004E6A6E" w:rsidP="00E85EA5">
      <w:pPr>
        <w:rPr>
          <w:szCs w:val="22"/>
          <w:lang w:val="en-GB"/>
        </w:rPr>
      </w:pPr>
    </w:p>
    <w:p w14:paraId="5FB87343" w14:textId="77777777" w:rsidR="00E85EA5" w:rsidRPr="000A17A8" w:rsidRDefault="00E85EA5" w:rsidP="00E85EA5">
      <w:pPr>
        <w:rPr>
          <w:szCs w:val="22"/>
          <w:lang w:val="en-GB"/>
        </w:rPr>
      </w:pPr>
      <w:r w:rsidRPr="000A17A8">
        <w:rPr>
          <w:szCs w:val="22"/>
          <w:lang w:val="en-GB"/>
        </w:rPr>
        <w:t>The amounts recognised on the balance sheet, and the Council’s total exposure to credit risk from these instruments are:</w:t>
      </w:r>
    </w:p>
    <w:p w14:paraId="027DD156" w14:textId="77777777" w:rsidR="004E6A6E" w:rsidRPr="001873B3" w:rsidRDefault="004E6A6E" w:rsidP="00E85EA5">
      <w:pPr>
        <w:rPr>
          <w:color w:val="FF0000"/>
          <w:szCs w:val="22"/>
          <w:lang w:val="en-GB"/>
        </w:rPr>
      </w:pPr>
    </w:p>
    <w:tbl>
      <w:tblPr>
        <w:tblW w:w="0" w:type="auto"/>
        <w:tblInd w:w="10" w:type="dxa"/>
        <w:tblLayout w:type="fixed"/>
        <w:tblLook w:val="04A0" w:firstRow="1" w:lastRow="0" w:firstColumn="1" w:lastColumn="0" w:noHBand="0" w:noVBand="1"/>
      </w:tblPr>
      <w:tblGrid>
        <w:gridCol w:w="4385"/>
        <w:gridCol w:w="1275"/>
        <w:gridCol w:w="1275"/>
        <w:gridCol w:w="1275"/>
        <w:gridCol w:w="1275"/>
      </w:tblGrid>
      <w:tr w:rsidR="00E575DB" w:rsidRPr="00E575DB" w14:paraId="2B9ABF5C" w14:textId="77777777" w:rsidTr="006178C5">
        <w:trPr>
          <w:trHeight w:val="288"/>
        </w:trPr>
        <w:tc>
          <w:tcPr>
            <w:tcW w:w="4385" w:type="dxa"/>
            <w:tcBorders>
              <w:top w:val="single" w:sz="2" w:space="0" w:color="000000"/>
              <w:left w:val="single" w:sz="4" w:space="0" w:color="auto"/>
              <w:bottom w:val="single" w:sz="2" w:space="0" w:color="000000"/>
              <w:right w:val="single" w:sz="4" w:space="0" w:color="FFFFFF" w:themeColor="background1"/>
            </w:tcBorders>
            <w:shd w:val="clear" w:color="auto" w:fill="auto"/>
            <w:tcMar>
              <w:top w:w="20" w:type="dxa"/>
              <w:left w:w="20" w:type="dxa"/>
              <w:bottom w:w="20" w:type="dxa"/>
              <w:right w:w="20" w:type="dxa"/>
            </w:tcMar>
          </w:tcPr>
          <w:p w14:paraId="1BC10B9E" w14:textId="77777777" w:rsidR="002D22E6" w:rsidRPr="00E575DB" w:rsidRDefault="002D22E6" w:rsidP="00C25856">
            <w:pPr>
              <w:pStyle w:val="T1TableStyle"/>
              <w:jc w:val="center"/>
              <w:rPr>
                <w:rFonts w:ascii="Arial" w:eastAsia="Verdana" w:hAnsi="Arial"/>
                <w:b/>
                <w:bCs/>
                <w:sz w:val="16"/>
                <w:szCs w:val="16"/>
                <w:lang w:val="pt-BR"/>
              </w:rPr>
            </w:pP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Mar>
              <w:top w:w="20" w:type="dxa"/>
              <w:left w:w="20" w:type="dxa"/>
              <w:bottom w:w="20" w:type="dxa"/>
              <w:right w:w="20" w:type="dxa"/>
            </w:tcMar>
          </w:tcPr>
          <w:p w14:paraId="57E767BE" w14:textId="2D40A2CE" w:rsidR="002D22E6" w:rsidRPr="00E575DB" w:rsidRDefault="006178C5"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19/20</w:t>
            </w:r>
          </w:p>
          <w:p w14:paraId="6383B877" w14:textId="77777777" w:rsidR="002D22E6" w:rsidRPr="00E575DB" w:rsidRDefault="002D22E6" w:rsidP="00C25856">
            <w:pPr>
              <w:pStyle w:val="T1TableStyle"/>
              <w:ind w:right="113"/>
              <w:jc w:val="right"/>
              <w:rPr>
                <w:rFonts w:ascii="Arial" w:eastAsia="Verdana" w:hAnsi="Arial"/>
                <w:b/>
                <w:bCs/>
                <w:sz w:val="16"/>
                <w:szCs w:val="16"/>
                <w:lang w:val="pt-BR"/>
              </w:rPr>
            </w:pPr>
          </w:p>
          <w:p w14:paraId="4F48A245" w14:textId="77777777" w:rsidR="002D22E6" w:rsidRPr="00E575DB" w:rsidRDefault="002D22E6"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auto"/>
          </w:tcPr>
          <w:p w14:paraId="30860044" w14:textId="167C25DB" w:rsidR="002D22E6" w:rsidRPr="00E575DB" w:rsidRDefault="006178C5"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Risk exposure</w:t>
            </w:r>
          </w:p>
          <w:p w14:paraId="1FC50A52" w14:textId="77777777" w:rsidR="002D22E6" w:rsidRPr="00E575DB" w:rsidRDefault="002D22E6"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529A88E" w14:textId="72805769" w:rsidR="002D22E6" w:rsidRPr="00E575DB" w:rsidRDefault="006178C5"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20/21</w:t>
            </w:r>
          </w:p>
          <w:p w14:paraId="28B823A0" w14:textId="77777777" w:rsidR="008516D2" w:rsidRDefault="008516D2" w:rsidP="00C25856">
            <w:pPr>
              <w:pStyle w:val="T1TableStyle"/>
              <w:ind w:right="113"/>
              <w:jc w:val="right"/>
              <w:rPr>
                <w:rFonts w:ascii="Arial" w:eastAsia="Verdana" w:hAnsi="Arial"/>
                <w:b/>
                <w:bCs/>
                <w:sz w:val="16"/>
                <w:szCs w:val="16"/>
                <w:lang w:val="pt-BR"/>
              </w:rPr>
            </w:pPr>
          </w:p>
          <w:p w14:paraId="0A343558" w14:textId="33965142" w:rsidR="002D22E6" w:rsidRPr="00E575DB" w:rsidRDefault="002D22E6"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£’000</w:t>
            </w:r>
          </w:p>
        </w:tc>
        <w:tc>
          <w:tcPr>
            <w:tcW w:w="1275"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Pr>
          <w:p w14:paraId="626D5112" w14:textId="277D8739" w:rsidR="002D22E6" w:rsidRPr="00E575DB" w:rsidRDefault="006178C5"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Risk exposure</w:t>
            </w:r>
          </w:p>
          <w:p w14:paraId="16CC02F9" w14:textId="77777777" w:rsidR="002D22E6" w:rsidRPr="00E575DB" w:rsidRDefault="002D22E6" w:rsidP="00C25856">
            <w:pPr>
              <w:pStyle w:val="T1TableStyle"/>
              <w:ind w:right="113"/>
              <w:jc w:val="right"/>
              <w:rPr>
                <w:rFonts w:ascii="Arial" w:eastAsia="Verdana" w:hAnsi="Arial"/>
                <w:b/>
                <w:bCs/>
                <w:sz w:val="16"/>
                <w:szCs w:val="16"/>
                <w:lang w:val="pt-BR"/>
              </w:rPr>
            </w:pPr>
            <w:r w:rsidRPr="00E575DB">
              <w:rPr>
                <w:rFonts w:ascii="Arial" w:eastAsia="Verdana" w:hAnsi="Arial"/>
                <w:b/>
                <w:bCs/>
                <w:sz w:val="16"/>
                <w:szCs w:val="16"/>
                <w:lang w:val="pt-BR"/>
              </w:rPr>
              <w:t>£’000</w:t>
            </w:r>
          </w:p>
        </w:tc>
      </w:tr>
      <w:tr w:rsidR="002D22E6" w:rsidRPr="001873B3" w14:paraId="6BF70785" w14:textId="77777777" w:rsidTr="006178C5">
        <w:trPr>
          <w:trHeight w:val="248"/>
        </w:trPr>
        <w:tc>
          <w:tcPr>
            <w:tcW w:w="4385" w:type="dxa"/>
            <w:tcBorders>
              <w:left w:val="nil"/>
              <w:bottom w:val="nil"/>
              <w:right w:val="nil"/>
            </w:tcBorders>
            <w:shd w:val="clear" w:color="auto" w:fill="auto"/>
            <w:tcMar>
              <w:top w:w="20" w:type="dxa"/>
              <w:left w:w="20" w:type="dxa"/>
              <w:bottom w:w="20" w:type="dxa"/>
              <w:right w:w="20" w:type="dxa"/>
            </w:tcMar>
          </w:tcPr>
          <w:p w14:paraId="6AABE909" w14:textId="6763D510" w:rsidR="002D22E6" w:rsidRPr="00E575DB" w:rsidRDefault="006178C5" w:rsidP="00C25856">
            <w:pPr>
              <w:pStyle w:val="T1TableStyle"/>
              <w:rPr>
                <w:rFonts w:ascii="Arial" w:eastAsia="Verdana" w:hAnsi="Arial"/>
                <w:sz w:val="16"/>
                <w:szCs w:val="16"/>
                <w:lang w:val="pt-BR"/>
              </w:rPr>
            </w:pPr>
            <w:r w:rsidRPr="00E575DB">
              <w:rPr>
                <w:rFonts w:ascii="Arial" w:hAnsi="Arial"/>
                <w:sz w:val="16"/>
                <w:szCs w:val="16"/>
              </w:rPr>
              <w:t>Company Loan</w:t>
            </w:r>
            <w:r w:rsidR="002D22E6" w:rsidRPr="00E575DB">
              <w:rPr>
                <w:rFonts w:ascii="Arial" w:hAnsi="Arial"/>
                <w:sz w:val="16"/>
                <w:szCs w:val="16"/>
              </w:rPr>
              <w:t xml:space="preserve"> </w:t>
            </w:r>
            <w:r w:rsidR="000462C8" w:rsidRPr="00E575DB">
              <w:rPr>
                <w:rFonts w:ascii="Arial" w:hAnsi="Arial"/>
                <w:sz w:val="16"/>
                <w:szCs w:val="16"/>
              </w:rPr>
              <w:t>– Loans at market rate</w:t>
            </w:r>
          </w:p>
        </w:tc>
        <w:tc>
          <w:tcPr>
            <w:tcW w:w="1275" w:type="dxa"/>
            <w:tcBorders>
              <w:left w:val="nil"/>
              <w:bottom w:val="nil"/>
            </w:tcBorders>
            <w:shd w:val="clear" w:color="auto" w:fill="auto"/>
            <w:tcMar>
              <w:top w:w="20" w:type="dxa"/>
              <w:left w:w="20" w:type="dxa"/>
              <w:bottom w:w="20" w:type="dxa"/>
              <w:right w:w="20" w:type="dxa"/>
            </w:tcMar>
          </w:tcPr>
          <w:p w14:paraId="6017FC72" w14:textId="44A30189" w:rsidR="002D22E6" w:rsidRPr="00F662FD" w:rsidRDefault="00BB2924" w:rsidP="00C25856">
            <w:pPr>
              <w:pStyle w:val="T1TableStyle"/>
              <w:ind w:right="113"/>
              <w:jc w:val="right"/>
              <w:rPr>
                <w:rFonts w:ascii="Arial" w:eastAsia="Verdana" w:hAnsi="Arial"/>
                <w:sz w:val="16"/>
                <w:szCs w:val="16"/>
                <w:lang w:val="pt-BR"/>
              </w:rPr>
            </w:pPr>
            <w:r w:rsidRPr="00F662FD">
              <w:rPr>
                <w:rFonts w:ascii="Arial" w:eastAsia="Verdana" w:hAnsi="Arial"/>
                <w:sz w:val="16"/>
                <w:szCs w:val="16"/>
                <w:lang w:val="pt-BR"/>
              </w:rPr>
              <w:t>6,700</w:t>
            </w:r>
          </w:p>
        </w:tc>
        <w:tc>
          <w:tcPr>
            <w:tcW w:w="1275" w:type="dxa"/>
            <w:tcBorders>
              <w:top w:val="single" w:sz="2" w:space="0" w:color="000000"/>
              <w:bottom w:val="nil"/>
            </w:tcBorders>
            <w:shd w:val="clear" w:color="auto" w:fill="auto"/>
          </w:tcPr>
          <w:p w14:paraId="133C9D20" w14:textId="03657F92" w:rsidR="002D22E6" w:rsidRPr="00F662FD" w:rsidRDefault="00BB2924" w:rsidP="00C25856">
            <w:pPr>
              <w:pStyle w:val="T1TableStyle"/>
              <w:ind w:right="113"/>
              <w:jc w:val="right"/>
              <w:rPr>
                <w:rFonts w:ascii="Arial" w:eastAsia="Verdana" w:hAnsi="Arial"/>
                <w:sz w:val="16"/>
                <w:szCs w:val="16"/>
                <w:lang w:val="pt-BR"/>
              </w:rPr>
            </w:pPr>
            <w:r w:rsidRPr="00F662FD">
              <w:rPr>
                <w:rFonts w:ascii="Arial" w:eastAsia="Verdana" w:hAnsi="Arial"/>
                <w:sz w:val="16"/>
                <w:szCs w:val="16"/>
                <w:lang w:val="pt-BR"/>
              </w:rPr>
              <w:t>-</w:t>
            </w:r>
          </w:p>
        </w:tc>
        <w:tc>
          <w:tcPr>
            <w:tcW w:w="1275" w:type="dxa"/>
            <w:tcBorders>
              <w:top w:val="single" w:sz="2" w:space="0" w:color="000000"/>
              <w:left w:val="nil"/>
              <w:bottom w:val="nil"/>
            </w:tcBorders>
            <w:shd w:val="clear" w:color="auto" w:fill="DAEEF3" w:themeFill="accent5" w:themeFillTint="33"/>
          </w:tcPr>
          <w:p w14:paraId="176483D5" w14:textId="6D1F8DC5" w:rsidR="002D22E6" w:rsidRPr="008516D2" w:rsidRDefault="00BB2924" w:rsidP="00C25856">
            <w:pPr>
              <w:pStyle w:val="T1TableStyle"/>
              <w:ind w:right="113"/>
              <w:jc w:val="right"/>
              <w:rPr>
                <w:rFonts w:ascii="Arial" w:eastAsia="Verdana" w:hAnsi="Arial"/>
                <w:sz w:val="16"/>
                <w:szCs w:val="16"/>
                <w:lang w:val="pt-BR"/>
              </w:rPr>
            </w:pPr>
            <w:r w:rsidRPr="008516D2">
              <w:rPr>
                <w:rFonts w:ascii="Arial" w:eastAsia="Verdana" w:hAnsi="Arial"/>
                <w:sz w:val="16"/>
                <w:szCs w:val="16"/>
                <w:lang w:val="pt-BR"/>
              </w:rPr>
              <w:t>7,471</w:t>
            </w:r>
          </w:p>
        </w:tc>
        <w:tc>
          <w:tcPr>
            <w:tcW w:w="1275" w:type="dxa"/>
            <w:tcBorders>
              <w:left w:val="nil"/>
              <w:bottom w:val="nil"/>
              <w:right w:val="dashSmallGap" w:sz="4" w:space="0" w:color="000000"/>
            </w:tcBorders>
            <w:shd w:val="clear" w:color="auto" w:fill="DAEEF3" w:themeFill="accent5" w:themeFillTint="33"/>
          </w:tcPr>
          <w:p w14:paraId="0622467E" w14:textId="1AFEC28A" w:rsidR="002D22E6" w:rsidRPr="008516D2" w:rsidRDefault="00BB2924" w:rsidP="00C25856">
            <w:pPr>
              <w:pStyle w:val="T1TableStyle"/>
              <w:ind w:right="113"/>
              <w:jc w:val="right"/>
              <w:rPr>
                <w:rFonts w:ascii="Arial" w:eastAsia="Verdana" w:hAnsi="Arial"/>
                <w:sz w:val="16"/>
                <w:szCs w:val="16"/>
                <w:lang w:val="pt-BR"/>
              </w:rPr>
            </w:pPr>
            <w:r w:rsidRPr="008516D2">
              <w:rPr>
                <w:rFonts w:ascii="Arial" w:eastAsia="Verdana" w:hAnsi="Arial"/>
                <w:sz w:val="16"/>
                <w:szCs w:val="16"/>
                <w:lang w:val="pt-BR"/>
              </w:rPr>
              <w:t>-</w:t>
            </w:r>
          </w:p>
        </w:tc>
      </w:tr>
      <w:tr w:rsidR="002D22E6" w:rsidRPr="001873B3" w14:paraId="3B385475" w14:textId="77777777" w:rsidTr="006178C5">
        <w:trPr>
          <w:trHeight w:val="248"/>
        </w:trPr>
        <w:tc>
          <w:tcPr>
            <w:tcW w:w="4385" w:type="dxa"/>
            <w:tcBorders>
              <w:top w:val="nil"/>
              <w:left w:val="nil"/>
              <w:bottom w:val="nil"/>
              <w:right w:val="nil"/>
            </w:tcBorders>
            <w:shd w:val="clear" w:color="auto" w:fill="auto"/>
            <w:tcMar>
              <w:top w:w="20" w:type="dxa"/>
              <w:left w:w="20" w:type="dxa"/>
              <w:bottom w:w="20" w:type="dxa"/>
              <w:right w:w="20" w:type="dxa"/>
            </w:tcMar>
          </w:tcPr>
          <w:p w14:paraId="54B8CC8C" w14:textId="4B96C7BB" w:rsidR="002D22E6" w:rsidRPr="00E575DB" w:rsidRDefault="000462C8" w:rsidP="00C25856">
            <w:pPr>
              <w:pStyle w:val="T1TableStyle"/>
              <w:rPr>
                <w:rFonts w:ascii="Arial" w:eastAsia="Verdana" w:hAnsi="Arial"/>
                <w:sz w:val="16"/>
                <w:szCs w:val="16"/>
                <w:lang w:val="pt-BR"/>
              </w:rPr>
            </w:pPr>
            <w:r w:rsidRPr="00E575DB">
              <w:rPr>
                <w:rFonts w:ascii="Arial" w:hAnsi="Arial"/>
                <w:sz w:val="16"/>
                <w:szCs w:val="16"/>
              </w:rPr>
              <w:t>Company Loan – Loan commitment at market rate</w:t>
            </w:r>
          </w:p>
        </w:tc>
        <w:tc>
          <w:tcPr>
            <w:tcW w:w="1275" w:type="dxa"/>
            <w:tcBorders>
              <w:top w:val="nil"/>
              <w:left w:val="nil"/>
              <w:bottom w:val="nil"/>
            </w:tcBorders>
            <w:shd w:val="clear" w:color="auto" w:fill="auto"/>
            <w:tcMar>
              <w:top w:w="20" w:type="dxa"/>
              <w:left w:w="20" w:type="dxa"/>
              <w:bottom w:w="20" w:type="dxa"/>
              <w:right w:w="20" w:type="dxa"/>
            </w:tcMar>
          </w:tcPr>
          <w:p w14:paraId="508BFD36" w14:textId="3C7ECD13" w:rsidR="002D22E6" w:rsidRPr="00F662FD" w:rsidRDefault="00BB2924" w:rsidP="00C25856">
            <w:pPr>
              <w:pStyle w:val="T1TableStyle"/>
              <w:ind w:right="113"/>
              <w:jc w:val="right"/>
              <w:rPr>
                <w:rFonts w:ascii="Arial" w:eastAsia="Verdana" w:hAnsi="Arial"/>
                <w:sz w:val="16"/>
                <w:szCs w:val="16"/>
                <w:lang w:val="pt-BR"/>
              </w:rPr>
            </w:pPr>
            <w:r w:rsidRPr="00F662FD">
              <w:rPr>
                <w:rFonts w:ascii="Arial" w:eastAsia="Verdana" w:hAnsi="Arial"/>
                <w:sz w:val="16"/>
                <w:szCs w:val="16"/>
                <w:lang w:val="pt-BR"/>
              </w:rPr>
              <w:t>-</w:t>
            </w:r>
          </w:p>
        </w:tc>
        <w:tc>
          <w:tcPr>
            <w:tcW w:w="1275" w:type="dxa"/>
            <w:tcBorders>
              <w:top w:val="nil"/>
              <w:bottom w:val="nil"/>
            </w:tcBorders>
            <w:shd w:val="clear" w:color="auto" w:fill="auto"/>
          </w:tcPr>
          <w:p w14:paraId="257DDF1B" w14:textId="67DBC1C7" w:rsidR="002D22E6" w:rsidRPr="00F662FD" w:rsidRDefault="00BB2924" w:rsidP="00C25856">
            <w:pPr>
              <w:pStyle w:val="T1TableStyle"/>
              <w:ind w:right="113"/>
              <w:jc w:val="right"/>
              <w:rPr>
                <w:rFonts w:ascii="Arial" w:hAnsi="Arial"/>
                <w:sz w:val="16"/>
                <w:szCs w:val="16"/>
              </w:rPr>
            </w:pPr>
            <w:r w:rsidRPr="00F662FD">
              <w:rPr>
                <w:rFonts w:ascii="Arial" w:hAnsi="Arial"/>
                <w:sz w:val="16"/>
                <w:szCs w:val="16"/>
              </w:rPr>
              <w:t>-</w:t>
            </w:r>
          </w:p>
        </w:tc>
        <w:tc>
          <w:tcPr>
            <w:tcW w:w="1275" w:type="dxa"/>
            <w:tcBorders>
              <w:top w:val="nil"/>
              <w:left w:val="nil"/>
              <w:bottom w:val="nil"/>
            </w:tcBorders>
            <w:shd w:val="clear" w:color="auto" w:fill="DAEEF3" w:themeFill="accent5" w:themeFillTint="33"/>
          </w:tcPr>
          <w:p w14:paraId="68E4C428" w14:textId="6E8EAF2E" w:rsidR="002D22E6" w:rsidRPr="008516D2" w:rsidRDefault="00BB2924" w:rsidP="00C25856">
            <w:pPr>
              <w:pStyle w:val="T1TableStyle"/>
              <w:ind w:right="113"/>
              <w:jc w:val="right"/>
              <w:rPr>
                <w:rFonts w:ascii="Arial" w:hAnsi="Arial"/>
                <w:sz w:val="16"/>
                <w:szCs w:val="16"/>
              </w:rPr>
            </w:pPr>
            <w:r w:rsidRPr="008516D2">
              <w:rPr>
                <w:rFonts w:ascii="Arial" w:hAnsi="Arial"/>
                <w:sz w:val="16"/>
                <w:szCs w:val="16"/>
              </w:rPr>
              <w:t>-</w:t>
            </w:r>
          </w:p>
        </w:tc>
        <w:tc>
          <w:tcPr>
            <w:tcW w:w="1275" w:type="dxa"/>
            <w:tcBorders>
              <w:top w:val="nil"/>
              <w:left w:val="nil"/>
              <w:bottom w:val="nil"/>
              <w:right w:val="dashSmallGap" w:sz="4" w:space="0" w:color="000000"/>
            </w:tcBorders>
            <w:shd w:val="clear" w:color="auto" w:fill="DAEEF3" w:themeFill="accent5" w:themeFillTint="33"/>
          </w:tcPr>
          <w:p w14:paraId="2B4618F6" w14:textId="3A79DD1C" w:rsidR="002D22E6" w:rsidRPr="008516D2" w:rsidRDefault="00BB2924" w:rsidP="00C25856">
            <w:pPr>
              <w:pStyle w:val="T1TableStyle"/>
              <w:ind w:right="113"/>
              <w:jc w:val="right"/>
              <w:rPr>
                <w:rFonts w:ascii="Arial" w:hAnsi="Arial"/>
                <w:sz w:val="16"/>
                <w:szCs w:val="16"/>
              </w:rPr>
            </w:pPr>
            <w:r w:rsidRPr="008516D2">
              <w:rPr>
                <w:rFonts w:ascii="Arial" w:hAnsi="Arial"/>
                <w:sz w:val="16"/>
                <w:szCs w:val="16"/>
              </w:rPr>
              <w:t>-</w:t>
            </w:r>
          </w:p>
        </w:tc>
      </w:tr>
      <w:tr w:rsidR="002D22E6" w:rsidRPr="001873B3" w14:paraId="2D49FD48" w14:textId="77777777" w:rsidTr="006178C5">
        <w:trPr>
          <w:trHeight w:val="232"/>
        </w:trPr>
        <w:tc>
          <w:tcPr>
            <w:tcW w:w="4385"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B0CE418" w14:textId="5E39791E" w:rsidR="002D22E6" w:rsidRPr="00E575DB" w:rsidRDefault="002D22E6" w:rsidP="00C25856">
            <w:pPr>
              <w:pStyle w:val="T1TableStyle"/>
              <w:rPr>
                <w:rFonts w:ascii="Arial" w:eastAsia="Verdana" w:hAnsi="Arial"/>
                <w:b/>
                <w:bCs/>
                <w:sz w:val="16"/>
                <w:szCs w:val="16"/>
                <w:lang w:val="pt-BR"/>
              </w:rPr>
            </w:pPr>
            <w:r w:rsidRPr="00E575DB">
              <w:rPr>
                <w:rFonts w:ascii="Arial" w:hAnsi="Arial"/>
                <w:b/>
                <w:bCs/>
                <w:sz w:val="16"/>
                <w:szCs w:val="16"/>
              </w:rPr>
              <w:t>Total</w:t>
            </w:r>
          </w:p>
        </w:tc>
        <w:tc>
          <w:tcPr>
            <w:tcW w:w="1275" w:type="dxa"/>
            <w:tcBorders>
              <w:top w:val="single" w:sz="8" w:space="0" w:color="000000"/>
              <w:left w:val="nil"/>
              <w:bottom w:val="single" w:sz="12" w:space="0" w:color="000000"/>
            </w:tcBorders>
            <w:shd w:val="clear" w:color="auto" w:fill="auto"/>
            <w:tcMar>
              <w:top w:w="20" w:type="dxa"/>
              <w:left w:w="20" w:type="dxa"/>
              <w:bottom w:w="20" w:type="dxa"/>
              <w:right w:w="20" w:type="dxa"/>
            </w:tcMar>
          </w:tcPr>
          <w:p w14:paraId="38975385" w14:textId="24AFB2A7" w:rsidR="002D22E6" w:rsidRPr="00F662FD" w:rsidRDefault="00BB2924"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6,700</w:t>
            </w:r>
          </w:p>
        </w:tc>
        <w:tc>
          <w:tcPr>
            <w:tcW w:w="1275" w:type="dxa"/>
            <w:tcBorders>
              <w:top w:val="single" w:sz="8" w:space="0" w:color="000000"/>
              <w:bottom w:val="single" w:sz="12" w:space="0" w:color="000000"/>
            </w:tcBorders>
            <w:shd w:val="clear" w:color="auto" w:fill="auto"/>
          </w:tcPr>
          <w:p w14:paraId="206BF740" w14:textId="74A5E2E8" w:rsidR="002D22E6" w:rsidRPr="00F662FD" w:rsidRDefault="00BB2924" w:rsidP="00C25856">
            <w:pPr>
              <w:pStyle w:val="T1TableStyle"/>
              <w:ind w:right="113"/>
              <w:jc w:val="right"/>
              <w:rPr>
                <w:rFonts w:ascii="Arial" w:hAnsi="Arial"/>
                <w:b/>
                <w:bCs/>
                <w:sz w:val="16"/>
                <w:szCs w:val="16"/>
              </w:rPr>
            </w:pPr>
            <w:r w:rsidRPr="00F662FD">
              <w:rPr>
                <w:rFonts w:ascii="Arial" w:hAnsi="Arial"/>
                <w:b/>
                <w:bCs/>
                <w:sz w:val="16"/>
                <w:szCs w:val="16"/>
              </w:rPr>
              <w:t>-</w:t>
            </w:r>
          </w:p>
        </w:tc>
        <w:tc>
          <w:tcPr>
            <w:tcW w:w="1275" w:type="dxa"/>
            <w:tcBorders>
              <w:top w:val="single" w:sz="8" w:space="0" w:color="000000"/>
              <w:left w:val="nil"/>
              <w:bottom w:val="single" w:sz="12" w:space="0" w:color="000000"/>
            </w:tcBorders>
            <w:shd w:val="clear" w:color="auto" w:fill="DAEEF3" w:themeFill="accent5" w:themeFillTint="33"/>
          </w:tcPr>
          <w:p w14:paraId="68F9153C" w14:textId="5F9E724E" w:rsidR="002D22E6" w:rsidRPr="008516D2" w:rsidRDefault="00BB2924" w:rsidP="00C25856">
            <w:pPr>
              <w:pStyle w:val="T1TableStyle"/>
              <w:ind w:right="113"/>
              <w:jc w:val="right"/>
              <w:rPr>
                <w:rFonts w:ascii="Arial" w:hAnsi="Arial"/>
                <w:b/>
                <w:bCs/>
                <w:sz w:val="16"/>
                <w:szCs w:val="16"/>
              </w:rPr>
            </w:pPr>
            <w:r w:rsidRPr="008516D2">
              <w:rPr>
                <w:rFonts w:ascii="Arial" w:hAnsi="Arial"/>
                <w:b/>
                <w:bCs/>
                <w:sz w:val="16"/>
                <w:szCs w:val="16"/>
              </w:rPr>
              <w:t>7,471</w:t>
            </w:r>
          </w:p>
        </w:tc>
        <w:tc>
          <w:tcPr>
            <w:tcW w:w="1275" w:type="dxa"/>
            <w:tcBorders>
              <w:top w:val="single" w:sz="8" w:space="0" w:color="000000"/>
              <w:left w:val="nil"/>
              <w:bottom w:val="single" w:sz="12" w:space="0" w:color="000000"/>
              <w:right w:val="dashSmallGap" w:sz="4" w:space="0" w:color="000000"/>
            </w:tcBorders>
            <w:shd w:val="clear" w:color="auto" w:fill="DAEEF3" w:themeFill="accent5" w:themeFillTint="33"/>
          </w:tcPr>
          <w:p w14:paraId="36B08779" w14:textId="70243EC1" w:rsidR="002D22E6" w:rsidRPr="008516D2" w:rsidRDefault="00BB2924" w:rsidP="00C25856">
            <w:pPr>
              <w:pStyle w:val="T1TableStyle"/>
              <w:ind w:right="113"/>
              <w:jc w:val="right"/>
              <w:rPr>
                <w:rFonts w:ascii="Arial" w:hAnsi="Arial"/>
                <w:b/>
                <w:bCs/>
                <w:sz w:val="16"/>
                <w:szCs w:val="16"/>
              </w:rPr>
            </w:pPr>
            <w:r w:rsidRPr="008516D2">
              <w:rPr>
                <w:rFonts w:ascii="Arial" w:hAnsi="Arial"/>
                <w:b/>
                <w:bCs/>
                <w:sz w:val="16"/>
                <w:szCs w:val="16"/>
              </w:rPr>
              <w:t>-</w:t>
            </w:r>
          </w:p>
        </w:tc>
      </w:tr>
    </w:tbl>
    <w:p w14:paraId="7548249B" w14:textId="77777777" w:rsidR="004E6A6E" w:rsidRPr="001873B3" w:rsidRDefault="004E6A6E" w:rsidP="00E85EA5">
      <w:pPr>
        <w:rPr>
          <w:color w:val="FF0000"/>
          <w:szCs w:val="22"/>
          <w:lang w:val="en-GB"/>
        </w:rPr>
      </w:pPr>
    </w:p>
    <w:p w14:paraId="422AA9C1" w14:textId="77777777" w:rsidR="00E85EA5" w:rsidRPr="000A17A8" w:rsidRDefault="00E85EA5" w:rsidP="00E85EA5">
      <w:pPr>
        <w:rPr>
          <w:szCs w:val="22"/>
          <w:lang w:val="en-GB"/>
        </w:rPr>
      </w:pPr>
      <w:r w:rsidRPr="000A17A8">
        <w:rPr>
          <w:szCs w:val="22"/>
          <w:lang w:val="en-GB"/>
        </w:rPr>
        <w:t>The Council manages the credit risk inherent in its loans for service purposes and loan commitments in line with its published Investment Strategy.</w:t>
      </w:r>
    </w:p>
    <w:p w14:paraId="0BD5ECA6" w14:textId="77777777" w:rsidR="004E6A6E" w:rsidRPr="000A17A8" w:rsidRDefault="004E6A6E" w:rsidP="00E85EA5">
      <w:pPr>
        <w:rPr>
          <w:szCs w:val="22"/>
          <w:lang w:val="en-GB"/>
        </w:rPr>
      </w:pPr>
    </w:p>
    <w:p w14:paraId="79BF37D6" w14:textId="77777777" w:rsidR="00E85EA5" w:rsidRPr="000A17A8" w:rsidRDefault="00E85EA5" w:rsidP="00E85EA5">
      <w:pPr>
        <w:rPr>
          <w:szCs w:val="22"/>
          <w:lang w:val="en-GB"/>
        </w:rPr>
      </w:pPr>
      <w:r w:rsidRPr="000A17A8">
        <w:rPr>
          <w:szCs w:val="22"/>
          <w:lang w:val="en-GB"/>
        </w:rPr>
        <w:t>Loss allowances on loans for service purposes, financial guarantees and loan commitments have been calculated by reference to historic default data published by credit rating agencies and adjusted for current and forecast economic conditions. They are determined to have suffered a significant increase in credit risk where they are 30 or more days past due and they are determined to be credit-impaired where they are 90 or more days past due. Loans are written off to the Surplus or Deficit on the Provision of Services when they are two years past due, but steps are still taken to collect sums owing.</w:t>
      </w:r>
    </w:p>
    <w:p w14:paraId="5A0EFABE" w14:textId="77777777" w:rsidR="004E6A6E" w:rsidRPr="001873B3" w:rsidRDefault="004E6A6E" w:rsidP="00E85EA5">
      <w:pPr>
        <w:rPr>
          <w:color w:val="FF0000"/>
          <w:szCs w:val="22"/>
          <w:lang w:val="en-GB"/>
        </w:rPr>
      </w:pPr>
    </w:p>
    <w:p w14:paraId="37CE0E12" w14:textId="28E45148" w:rsidR="00E85EA5" w:rsidRPr="00460C2F" w:rsidRDefault="00E85EA5" w:rsidP="00E85EA5">
      <w:pPr>
        <w:rPr>
          <w:b/>
          <w:bCs/>
          <w:szCs w:val="22"/>
          <w:lang w:val="en-GB"/>
        </w:rPr>
      </w:pPr>
      <w:r w:rsidRPr="00460C2F">
        <w:rPr>
          <w:b/>
          <w:bCs/>
          <w:szCs w:val="22"/>
          <w:lang w:val="en-GB"/>
        </w:rPr>
        <w:t>Liquidity Risk</w:t>
      </w:r>
    </w:p>
    <w:p w14:paraId="64C54E8F" w14:textId="77777777" w:rsidR="004E6A6E" w:rsidRPr="001873B3" w:rsidRDefault="004E6A6E" w:rsidP="00E85EA5">
      <w:pPr>
        <w:rPr>
          <w:color w:val="FF0000"/>
          <w:szCs w:val="22"/>
          <w:lang w:val="en-GB"/>
        </w:rPr>
      </w:pPr>
    </w:p>
    <w:p w14:paraId="76FE8FCB" w14:textId="77777777" w:rsidR="00E85EA5" w:rsidRPr="000A17A8" w:rsidRDefault="00E85EA5" w:rsidP="00E85EA5">
      <w:pPr>
        <w:rPr>
          <w:szCs w:val="22"/>
          <w:lang w:val="en-GB"/>
        </w:rPr>
      </w:pPr>
      <w:r w:rsidRPr="000A17A8">
        <w:rPr>
          <w:szCs w:val="22"/>
          <w:lang w:val="en-GB"/>
        </w:rPr>
        <w:t>The Council manages its liquidity position through risk management procedures as referred to above, including the setting and approval of prudential indicators and the approval of the Annual Treasury Management Strategy as well as through cash flow management procedures. This seeks to ensure that cash is available as needed.</w:t>
      </w:r>
    </w:p>
    <w:p w14:paraId="1F233880" w14:textId="77777777" w:rsidR="004E6A6E" w:rsidRPr="000A17A8" w:rsidRDefault="004E6A6E" w:rsidP="00E85EA5">
      <w:pPr>
        <w:rPr>
          <w:szCs w:val="22"/>
          <w:lang w:val="en-GB"/>
        </w:rPr>
      </w:pPr>
    </w:p>
    <w:p w14:paraId="3EE8174F" w14:textId="7762AA11" w:rsidR="00E85EA5" w:rsidRPr="000A17A8" w:rsidRDefault="00E85EA5" w:rsidP="00E85EA5">
      <w:pPr>
        <w:rPr>
          <w:szCs w:val="22"/>
          <w:lang w:val="en-GB"/>
        </w:rPr>
      </w:pPr>
      <w:r w:rsidRPr="000A17A8">
        <w:rPr>
          <w:szCs w:val="22"/>
          <w:lang w:val="en-GB"/>
        </w:rPr>
        <w:t>In the event of an unexpected cash requirement, the Council has ready access to borrowings from the money markets to cover any day-to-day cash flow need. The Council is also required to provide a balanced budget through the Local Government Finance Act 1992, which ensures sufficient monies re raised to cover annual expenditure.</w:t>
      </w:r>
    </w:p>
    <w:p w14:paraId="707BCBD4" w14:textId="77777777" w:rsidR="004E6A6E" w:rsidRPr="000A17A8" w:rsidRDefault="004E6A6E" w:rsidP="00E85EA5">
      <w:pPr>
        <w:rPr>
          <w:szCs w:val="22"/>
          <w:lang w:val="en-GB"/>
        </w:rPr>
      </w:pPr>
    </w:p>
    <w:p w14:paraId="68D31427" w14:textId="253B56C0" w:rsidR="00E85EA5" w:rsidRPr="000A17A8" w:rsidRDefault="00E85EA5" w:rsidP="00E85EA5">
      <w:pPr>
        <w:rPr>
          <w:szCs w:val="22"/>
          <w:lang w:val="en-GB"/>
        </w:rPr>
      </w:pPr>
      <w:r w:rsidRPr="000A17A8">
        <w:rPr>
          <w:szCs w:val="22"/>
          <w:lang w:val="en-GB"/>
        </w:rPr>
        <w:t>There is no perceived risk that the Council will be unable to raise finance to meet its commitments.</w:t>
      </w:r>
    </w:p>
    <w:p w14:paraId="4926FB6C" w14:textId="77777777" w:rsidR="004E6A6E" w:rsidRPr="001873B3" w:rsidRDefault="004E6A6E" w:rsidP="00E85EA5">
      <w:pPr>
        <w:rPr>
          <w:color w:val="FF0000"/>
          <w:szCs w:val="22"/>
          <w:lang w:val="en-GB"/>
        </w:rPr>
      </w:pPr>
    </w:p>
    <w:p w14:paraId="04B90FF0" w14:textId="77777777" w:rsidR="00E85EA5" w:rsidRPr="00460C2F" w:rsidRDefault="00E85EA5" w:rsidP="00E85EA5">
      <w:pPr>
        <w:rPr>
          <w:b/>
          <w:bCs/>
          <w:szCs w:val="22"/>
          <w:lang w:val="en-GB"/>
        </w:rPr>
      </w:pPr>
      <w:r w:rsidRPr="00460C2F">
        <w:rPr>
          <w:b/>
          <w:bCs/>
          <w:szCs w:val="22"/>
          <w:lang w:val="en-GB"/>
        </w:rPr>
        <w:t>Refinancing and Maturity Risk</w:t>
      </w:r>
    </w:p>
    <w:p w14:paraId="3D5AFF6A" w14:textId="77777777" w:rsidR="004E6A6E" w:rsidRPr="001873B3" w:rsidRDefault="004E6A6E" w:rsidP="00E85EA5">
      <w:pPr>
        <w:rPr>
          <w:color w:val="FF0000"/>
          <w:szCs w:val="22"/>
          <w:lang w:val="en-GB"/>
        </w:rPr>
      </w:pPr>
    </w:p>
    <w:p w14:paraId="4AA50FA7" w14:textId="77777777" w:rsidR="00E85EA5" w:rsidRPr="00F9236D" w:rsidRDefault="00E85EA5" w:rsidP="00E85EA5">
      <w:pPr>
        <w:rPr>
          <w:szCs w:val="22"/>
          <w:lang w:val="en-GB"/>
        </w:rPr>
      </w:pPr>
      <w:r w:rsidRPr="00F9236D">
        <w:rPr>
          <w:szCs w:val="22"/>
          <w:lang w:val="en-GB"/>
        </w:rPr>
        <w:t>The Council maintains a significant investment portfolio. Whilst the cash flow procedures above are considered against the refinancing risk procedures, longer-term risk to the Council relates to managing the exposure to replacing financial instruments as they mature. This risk relates to the maturing of longer- term financial assets. The approved limits placed on investments of greater than one year in duration, are the key parameters used to address this risk. The Council approved treasury and investment strategies address the main risks, and the central treasury team address the operational risks within the approved parameters.</w:t>
      </w:r>
    </w:p>
    <w:p w14:paraId="71C7DAA9" w14:textId="77777777" w:rsidR="004E6A6E" w:rsidRPr="00F9236D" w:rsidRDefault="004E6A6E" w:rsidP="00E85EA5">
      <w:pPr>
        <w:rPr>
          <w:szCs w:val="22"/>
          <w:lang w:val="en-GB"/>
        </w:rPr>
      </w:pPr>
    </w:p>
    <w:p w14:paraId="39564C9D" w14:textId="73D15481" w:rsidR="00E85EA5" w:rsidRPr="00F9236D" w:rsidRDefault="00E85EA5" w:rsidP="00E85EA5">
      <w:pPr>
        <w:rPr>
          <w:szCs w:val="22"/>
          <w:lang w:val="en-GB"/>
        </w:rPr>
      </w:pPr>
      <w:r w:rsidRPr="00F9236D">
        <w:rPr>
          <w:szCs w:val="22"/>
          <w:lang w:val="en-GB"/>
        </w:rPr>
        <w:t xml:space="preserve">This includes monitoring the maturity profile of investments to ensure liquidity is available for the </w:t>
      </w:r>
      <w:proofErr w:type="gramStart"/>
      <w:r w:rsidRPr="00F9236D">
        <w:rPr>
          <w:szCs w:val="22"/>
          <w:lang w:val="en-GB"/>
        </w:rPr>
        <w:t>Council’s day</w:t>
      </w:r>
      <w:proofErr w:type="gramEnd"/>
      <w:r w:rsidRPr="00F9236D">
        <w:rPr>
          <w:szCs w:val="22"/>
          <w:lang w:val="en-GB"/>
        </w:rPr>
        <w:t xml:space="preserve"> to day cash flow needs and the spread of longer term investments provide stability of maturities and returns in relation to the longer-term cash flow needs.</w:t>
      </w:r>
    </w:p>
    <w:p w14:paraId="53D72EA0" w14:textId="77777777" w:rsidR="004E6A6E" w:rsidRPr="00F9236D" w:rsidRDefault="004E6A6E" w:rsidP="00E85EA5">
      <w:pPr>
        <w:rPr>
          <w:szCs w:val="22"/>
          <w:lang w:val="en-GB"/>
        </w:rPr>
      </w:pPr>
    </w:p>
    <w:p w14:paraId="3EC5FFCC" w14:textId="67055D3F" w:rsidR="00E85EA5" w:rsidRPr="00F9236D" w:rsidRDefault="00E85EA5" w:rsidP="00E85EA5">
      <w:pPr>
        <w:rPr>
          <w:szCs w:val="22"/>
          <w:lang w:val="en-GB"/>
        </w:rPr>
      </w:pPr>
      <w:r w:rsidRPr="00F9236D">
        <w:rPr>
          <w:szCs w:val="22"/>
          <w:lang w:val="en-GB"/>
        </w:rPr>
        <w:t>The Council has ready access to borrowing at favourable rates from the Public Works Loan Board and other local authorities, and at higher rates from banks and building societies. There is no perceived risk that the Council will be unable to raise finance to meet its commitments.</w:t>
      </w:r>
    </w:p>
    <w:p w14:paraId="2679CC27" w14:textId="77777777" w:rsidR="00CF05E8" w:rsidRPr="00F9236D" w:rsidRDefault="00CF05E8" w:rsidP="00E85EA5">
      <w:pPr>
        <w:rPr>
          <w:szCs w:val="22"/>
          <w:lang w:val="en-GB"/>
        </w:rPr>
      </w:pPr>
    </w:p>
    <w:p w14:paraId="4CF30A01" w14:textId="77777777" w:rsidR="00E85EA5" w:rsidRPr="00F9236D" w:rsidRDefault="00E85EA5" w:rsidP="00E85EA5">
      <w:pPr>
        <w:rPr>
          <w:szCs w:val="22"/>
          <w:lang w:val="en-GB"/>
        </w:rPr>
      </w:pPr>
      <w:r w:rsidRPr="00F9236D">
        <w:rPr>
          <w:szCs w:val="22"/>
          <w:lang w:val="en-GB"/>
        </w:rPr>
        <w:t>The maturity analysis of its financial assets and analysis of financial liabilities is as follows:</w:t>
      </w:r>
    </w:p>
    <w:p w14:paraId="51B13123" w14:textId="77777777" w:rsidR="00CF05E8" w:rsidRPr="001873B3"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F662FD" w:rsidRPr="00F662FD" w14:paraId="78C856CE" w14:textId="77777777" w:rsidTr="00C2585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41F1C74A" w14:textId="77777777" w:rsidR="00E91B34" w:rsidRPr="00F662FD" w:rsidRDefault="00E91B34"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2019/20</w:t>
            </w:r>
          </w:p>
          <w:p w14:paraId="7377319B" w14:textId="77777777" w:rsidR="00E91B34" w:rsidRPr="00F662FD" w:rsidRDefault="00E91B34"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3EB6EB57" w14:textId="6DCAA9A5" w:rsidR="00E91B34" w:rsidRPr="00F662FD" w:rsidRDefault="00AC1844" w:rsidP="00AC1844">
            <w:pPr>
              <w:pStyle w:val="T1TableStyle"/>
              <w:rPr>
                <w:rFonts w:ascii="Arial" w:eastAsia="Verdana" w:hAnsi="Arial"/>
                <w:b/>
                <w:bCs/>
                <w:sz w:val="16"/>
                <w:szCs w:val="16"/>
                <w:lang w:val="pt-BR"/>
              </w:rPr>
            </w:pPr>
            <w:r w:rsidRPr="00F662FD">
              <w:rPr>
                <w:rFonts w:ascii="Arial" w:eastAsia="Verdana" w:hAnsi="Arial"/>
                <w:b/>
                <w:bCs/>
                <w:sz w:val="16"/>
                <w:szCs w:val="16"/>
                <w:lang w:val="pt-BR"/>
              </w:rPr>
              <w:t>Maturity Analysis of Financial Assets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A6F2EF7" w14:textId="77777777" w:rsidR="00E91B34" w:rsidRPr="00F662FD" w:rsidRDefault="00E91B34"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2020/21</w:t>
            </w:r>
          </w:p>
          <w:p w14:paraId="666982B5" w14:textId="77777777" w:rsidR="00E91B34" w:rsidRPr="00F662FD" w:rsidRDefault="00E91B34"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£’000</w:t>
            </w:r>
          </w:p>
        </w:tc>
      </w:tr>
      <w:tr w:rsidR="00E91B34" w:rsidRPr="001873B3" w14:paraId="72D3FD37"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38B7231C" w14:textId="31284514" w:rsidR="00E91B34" w:rsidRPr="00F662FD" w:rsidRDefault="00AC1844" w:rsidP="00C25856">
            <w:pPr>
              <w:pStyle w:val="T1TableStyle"/>
              <w:ind w:right="113"/>
              <w:jc w:val="right"/>
              <w:rPr>
                <w:rFonts w:ascii="Arial" w:hAnsi="Arial"/>
                <w:sz w:val="16"/>
                <w:szCs w:val="16"/>
              </w:rPr>
            </w:pPr>
            <w:r w:rsidRPr="00F662FD">
              <w:rPr>
                <w:rFonts w:ascii="Arial" w:hAnsi="Arial"/>
                <w:sz w:val="16"/>
                <w:szCs w:val="16"/>
              </w:rPr>
              <w:t>9,</w:t>
            </w:r>
            <w:r w:rsidR="008C50C2" w:rsidRPr="00F662FD">
              <w:rPr>
                <w:rFonts w:ascii="Arial" w:hAnsi="Arial"/>
                <w:sz w:val="16"/>
                <w:szCs w:val="16"/>
              </w:rPr>
              <w:t>515</w:t>
            </w:r>
          </w:p>
        </w:tc>
        <w:tc>
          <w:tcPr>
            <w:tcW w:w="6520" w:type="dxa"/>
            <w:tcBorders>
              <w:top w:val="nil"/>
              <w:left w:val="nil"/>
              <w:bottom w:val="nil"/>
              <w:right w:val="nil"/>
            </w:tcBorders>
            <w:shd w:val="clear" w:color="auto" w:fill="auto"/>
            <w:tcMar>
              <w:top w:w="20" w:type="dxa"/>
              <w:left w:w="20" w:type="dxa"/>
              <w:bottom w:w="20" w:type="dxa"/>
              <w:right w:w="20" w:type="dxa"/>
            </w:tcMar>
          </w:tcPr>
          <w:p w14:paraId="64CAAFD4" w14:textId="4B78CD61" w:rsidR="00E91B34" w:rsidRPr="00F662FD" w:rsidRDefault="00AC1844" w:rsidP="00C25856">
            <w:pPr>
              <w:pStyle w:val="T1TableStyle"/>
              <w:rPr>
                <w:rFonts w:ascii="Arial" w:hAnsi="Arial"/>
                <w:sz w:val="16"/>
                <w:szCs w:val="16"/>
              </w:rPr>
            </w:pPr>
            <w:r w:rsidRPr="00F662FD">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C83CDE" w14:textId="0881FEBC" w:rsidR="00E91B34" w:rsidRPr="008516D2" w:rsidRDefault="00EB6EF2" w:rsidP="00C25856">
            <w:pPr>
              <w:pStyle w:val="T1TableStyle"/>
              <w:ind w:right="113"/>
              <w:jc w:val="right"/>
              <w:rPr>
                <w:rFonts w:ascii="Arial" w:hAnsi="Arial"/>
                <w:sz w:val="16"/>
                <w:szCs w:val="16"/>
              </w:rPr>
            </w:pPr>
            <w:r w:rsidRPr="008516D2">
              <w:rPr>
                <w:rFonts w:ascii="Arial" w:hAnsi="Arial"/>
                <w:sz w:val="16"/>
                <w:szCs w:val="16"/>
              </w:rPr>
              <w:t>8,637</w:t>
            </w:r>
          </w:p>
        </w:tc>
      </w:tr>
      <w:tr w:rsidR="00E91B34" w:rsidRPr="001873B3" w14:paraId="69A46EB2"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D932D6A" w14:textId="14C6AF2D" w:rsidR="00E91B34" w:rsidRPr="00F662FD" w:rsidRDefault="00AC1844" w:rsidP="00C25856">
            <w:pPr>
              <w:pStyle w:val="T1TableStyle"/>
              <w:ind w:right="113"/>
              <w:jc w:val="right"/>
              <w:rPr>
                <w:rFonts w:ascii="Arial" w:hAnsi="Arial"/>
                <w:sz w:val="16"/>
                <w:szCs w:val="16"/>
              </w:rPr>
            </w:pPr>
            <w:r w:rsidRPr="00F662FD">
              <w:rPr>
                <w:rFonts w:ascii="Arial" w:hAnsi="Arial"/>
                <w:sz w:val="16"/>
                <w:szCs w:val="16"/>
              </w:rPr>
              <w:t>28</w:t>
            </w:r>
          </w:p>
        </w:tc>
        <w:tc>
          <w:tcPr>
            <w:tcW w:w="6520" w:type="dxa"/>
            <w:tcBorders>
              <w:top w:val="nil"/>
              <w:left w:val="nil"/>
              <w:bottom w:val="nil"/>
              <w:right w:val="nil"/>
            </w:tcBorders>
            <w:shd w:val="clear" w:color="auto" w:fill="auto"/>
            <w:tcMar>
              <w:top w:w="20" w:type="dxa"/>
              <w:left w:w="20" w:type="dxa"/>
              <w:bottom w:w="20" w:type="dxa"/>
              <w:right w:w="20" w:type="dxa"/>
            </w:tcMar>
          </w:tcPr>
          <w:p w14:paraId="324204F0" w14:textId="6856454F" w:rsidR="00E91B34" w:rsidRPr="00F662FD" w:rsidRDefault="00AC1844" w:rsidP="00C25856">
            <w:pPr>
              <w:pStyle w:val="T1TableStyle"/>
              <w:rPr>
                <w:rFonts w:ascii="Arial" w:hAnsi="Arial"/>
                <w:sz w:val="16"/>
                <w:szCs w:val="16"/>
              </w:rPr>
            </w:pPr>
            <w:r w:rsidRPr="00F662FD">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9C44554" w14:textId="3118E119" w:rsidR="00E91B34" w:rsidRPr="008516D2" w:rsidRDefault="00EB6EF2" w:rsidP="00C25856">
            <w:pPr>
              <w:pStyle w:val="T1TableStyle"/>
              <w:ind w:right="113"/>
              <w:jc w:val="right"/>
              <w:rPr>
                <w:rFonts w:ascii="Arial" w:hAnsi="Arial"/>
                <w:sz w:val="16"/>
                <w:szCs w:val="16"/>
              </w:rPr>
            </w:pPr>
            <w:r w:rsidRPr="008516D2">
              <w:rPr>
                <w:rFonts w:ascii="Arial" w:hAnsi="Arial"/>
                <w:sz w:val="16"/>
                <w:szCs w:val="16"/>
              </w:rPr>
              <w:t>27</w:t>
            </w:r>
          </w:p>
        </w:tc>
      </w:tr>
      <w:tr w:rsidR="00E91B34" w:rsidRPr="001873B3" w14:paraId="7E1C0C1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643791EE" w14:textId="101012CE" w:rsidR="00E91B34" w:rsidRPr="00F662FD" w:rsidRDefault="00AC1844" w:rsidP="00C25856">
            <w:pPr>
              <w:pStyle w:val="T1TableStyle"/>
              <w:ind w:right="113"/>
              <w:jc w:val="right"/>
              <w:rPr>
                <w:rFonts w:ascii="Arial" w:hAnsi="Arial"/>
                <w:sz w:val="16"/>
                <w:szCs w:val="16"/>
              </w:rPr>
            </w:pPr>
            <w:r w:rsidRPr="00F662FD">
              <w:rPr>
                <w:rFonts w:ascii="Arial" w:hAnsi="Arial"/>
                <w:sz w:val="16"/>
                <w:szCs w:val="16"/>
              </w:rPr>
              <w:t>2</w:t>
            </w:r>
            <w:r w:rsidR="00F662FD" w:rsidRPr="00F662FD">
              <w:rPr>
                <w:rFonts w:ascii="Arial" w:hAnsi="Arial"/>
                <w:sz w:val="16"/>
                <w:szCs w:val="16"/>
              </w:rPr>
              <w:t>1</w:t>
            </w:r>
          </w:p>
        </w:tc>
        <w:tc>
          <w:tcPr>
            <w:tcW w:w="6520" w:type="dxa"/>
            <w:tcBorders>
              <w:top w:val="nil"/>
              <w:left w:val="nil"/>
              <w:bottom w:val="nil"/>
              <w:right w:val="nil"/>
            </w:tcBorders>
            <w:shd w:val="clear" w:color="auto" w:fill="auto"/>
            <w:tcMar>
              <w:top w:w="20" w:type="dxa"/>
              <w:left w:w="20" w:type="dxa"/>
              <w:bottom w:w="20" w:type="dxa"/>
              <w:right w:w="20" w:type="dxa"/>
            </w:tcMar>
          </w:tcPr>
          <w:p w14:paraId="42E64D8C" w14:textId="41299F99" w:rsidR="00E91B34" w:rsidRPr="00F662FD" w:rsidRDefault="00AC1844" w:rsidP="00C25856">
            <w:pPr>
              <w:pStyle w:val="T1TableStyle"/>
              <w:rPr>
                <w:rFonts w:ascii="Arial" w:hAnsi="Arial"/>
                <w:sz w:val="16"/>
                <w:szCs w:val="16"/>
              </w:rPr>
            </w:pPr>
            <w:r w:rsidRPr="00F662FD">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839D7E4" w14:textId="2CB2BB58" w:rsidR="00E91B34" w:rsidRPr="008516D2" w:rsidRDefault="00EB6EF2" w:rsidP="00C25856">
            <w:pPr>
              <w:pStyle w:val="T1TableStyle"/>
              <w:ind w:right="113"/>
              <w:jc w:val="right"/>
              <w:rPr>
                <w:rFonts w:ascii="Arial" w:hAnsi="Arial"/>
                <w:sz w:val="16"/>
                <w:szCs w:val="16"/>
              </w:rPr>
            </w:pPr>
            <w:r w:rsidRPr="008516D2">
              <w:rPr>
                <w:rFonts w:ascii="Arial" w:hAnsi="Arial"/>
                <w:sz w:val="16"/>
                <w:szCs w:val="16"/>
              </w:rPr>
              <w:t>18</w:t>
            </w:r>
          </w:p>
        </w:tc>
      </w:tr>
      <w:tr w:rsidR="00E91B34" w:rsidRPr="001873B3" w14:paraId="6532CCE2"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509768D" w14:textId="69BACA32" w:rsidR="00E91B34" w:rsidRPr="00F662FD" w:rsidRDefault="00EB6EF2" w:rsidP="00C25856">
            <w:pPr>
              <w:pStyle w:val="T1TableStyle"/>
              <w:ind w:right="113"/>
              <w:jc w:val="right"/>
              <w:rPr>
                <w:rFonts w:ascii="Arial" w:hAnsi="Arial"/>
                <w:sz w:val="16"/>
                <w:szCs w:val="16"/>
              </w:rPr>
            </w:pPr>
            <w:r w:rsidRPr="00F662FD">
              <w:rPr>
                <w:rFonts w:ascii="Arial" w:hAnsi="Arial"/>
                <w:sz w:val="16"/>
                <w:szCs w:val="16"/>
              </w:rPr>
              <w:t>26,134</w:t>
            </w:r>
          </w:p>
        </w:tc>
        <w:tc>
          <w:tcPr>
            <w:tcW w:w="6520" w:type="dxa"/>
            <w:tcBorders>
              <w:top w:val="nil"/>
              <w:left w:val="nil"/>
              <w:bottom w:val="nil"/>
              <w:right w:val="nil"/>
            </w:tcBorders>
            <w:shd w:val="clear" w:color="auto" w:fill="auto"/>
            <w:tcMar>
              <w:top w:w="20" w:type="dxa"/>
              <w:left w:w="20" w:type="dxa"/>
              <w:bottom w:w="20" w:type="dxa"/>
              <w:right w:w="20" w:type="dxa"/>
            </w:tcMar>
          </w:tcPr>
          <w:p w14:paraId="2715B3C0" w14:textId="53478761" w:rsidR="00E91B34" w:rsidRPr="00F662FD" w:rsidRDefault="00E91B34" w:rsidP="00C25856">
            <w:pPr>
              <w:pStyle w:val="T1TableStyle"/>
              <w:rPr>
                <w:rFonts w:ascii="Arial" w:hAnsi="Arial"/>
                <w:sz w:val="16"/>
                <w:szCs w:val="16"/>
              </w:rPr>
            </w:pPr>
            <w:r w:rsidRPr="00F662FD">
              <w:rPr>
                <w:rFonts w:ascii="Arial" w:hAnsi="Arial"/>
                <w:sz w:val="16"/>
                <w:szCs w:val="16"/>
              </w:rPr>
              <w:t xml:space="preserve">More than </w:t>
            </w:r>
            <w:r w:rsidR="00AC1844" w:rsidRPr="00F662FD">
              <w:rPr>
                <w:rFonts w:ascii="Arial" w:hAnsi="Arial"/>
                <w:sz w:val="16"/>
                <w:szCs w:val="16"/>
              </w:rPr>
              <w:t>three</w:t>
            </w:r>
            <w:r w:rsidRPr="00F662FD">
              <w:rPr>
                <w:rFonts w:ascii="Arial" w:hAnsi="Arial"/>
                <w:sz w:val="16"/>
                <w:szCs w:val="16"/>
              </w:rPr>
              <w:t xml:space="preserve"> year</w:t>
            </w:r>
            <w:r w:rsidR="00AC1844" w:rsidRPr="00F662FD">
              <w:rPr>
                <w:rFonts w:ascii="Arial" w:hAnsi="Arial"/>
                <w:sz w:val="16"/>
                <w:szCs w:val="16"/>
              </w:rPr>
              <w:t>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069D8CE4" w14:textId="32A6CB5F" w:rsidR="00E91B34" w:rsidRPr="008516D2" w:rsidRDefault="00EB6EF2" w:rsidP="00C25856">
            <w:pPr>
              <w:pStyle w:val="T1TableStyle"/>
              <w:ind w:right="113"/>
              <w:jc w:val="right"/>
              <w:rPr>
                <w:rFonts w:ascii="Arial" w:hAnsi="Arial"/>
                <w:sz w:val="16"/>
                <w:szCs w:val="16"/>
              </w:rPr>
            </w:pPr>
            <w:r w:rsidRPr="008516D2">
              <w:rPr>
                <w:rFonts w:ascii="Arial" w:hAnsi="Arial"/>
                <w:sz w:val="16"/>
                <w:szCs w:val="16"/>
              </w:rPr>
              <w:t>29,138</w:t>
            </w:r>
          </w:p>
        </w:tc>
      </w:tr>
      <w:tr w:rsidR="00E91B34" w:rsidRPr="001873B3" w14:paraId="54446DE3" w14:textId="77777777" w:rsidTr="00C25856">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68EAF3EF" w14:textId="68EF0DEB" w:rsidR="00E91B34" w:rsidRPr="00F662FD" w:rsidRDefault="00EB6EF2"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35,</w:t>
            </w:r>
            <w:r w:rsidR="008C50C2" w:rsidRPr="00F662FD">
              <w:rPr>
                <w:rFonts w:ascii="Arial" w:eastAsia="Verdana" w:hAnsi="Arial"/>
                <w:b/>
                <w:bCs/>
                <w:sz w:val="16"/>
                <w:szCs w:val="16"/>
                <w:lang w:val="pt-BR"/>
              </w:rPr>
              <w:t>698</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189CFF01" w14:textId="7A21715F" w:rsidR="00E91B34" w:rsidRPr="00F662FD" w:rsidRDefault="00E91B34" w:rsidP="00C25856">
            <w:pPr>
              <w:pStyle w:val="T1TableStyle"/>
              <w:rPr>
                <w:rFonts w:ascii="Arial" w:eastAsia="Verdana" w:hAnsi="Arial"/>
                <w:b/>
                <w:bCs/>
                <w:sz w:val="16"/>
                <w:szCs w:val="16"/>
                <w:lang w:val="pt-BR"/>
              </w:rPr>
            </w:pPr>
            <w:r w:rsidRPr="00F662FD">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59EF8169" w14:textId="1889EBF4" w:rsidR="00E91B34" w:rsidRPr="008516D2" w:rsidRDefault="00EB6EF2" w:rsidP="00C25856">
            <w:pPr>
              <w:pStyle w:val="T1TableStyle"/>
              <w:ind w:right="113"/>
              <w:jc w:val="right"/>
              <w:rPr>
                <w:rFonts w:ascii="Arial" w:eastAsia="Verdana" w:hAnsi="Arial"/>
                <w:b/>
                <w:bCs/>
                <w:sz w:val="16"/>
                <w:szCs w:val="16"/>
                <w:lang w:val="pt-BR"/>
              </w:rPr>
            </w:pPr>
            <w:r w:rsidRPr="008516D2">
              <w:rPr>
                <w:rFonts w:ascii="Arial" w:eastAsia="Verdana" w:hAnsi="Arial"/>
                <w:b/>
                <w:bCs/>
                <w:sz w:val="16"/>
                <w:szCs w:val="16"/>
                <w:lang w:val="pt-BR"/>
              </w:rPr>
              <w:t>37,820</w:t>
            </w:r>
          </w:p>
        </w:tc>
      </w:tr>
    </w:tbl>
    <w:p w14:paraId="230A5BD9" w14:textId="42E40DCA" w:rsidR="00CF05E8" w:rsidRPr="001873B3" w:rsidRDefault="00CF05E8" w:rsidP="00E85EA5">
      <w:pPr>
        <w:rPr>
          <w:color w:val="FF0000"/>
          <w:szCs w:val="22"/>
          <w:lang w:val="en-GB"/>
        </w:rPr>
      </w:pPr>
    </w:p>
    <w:tbl>
      <w:tblPr>
        <w:tblW w:w="0" w:type="auto"/>
        <w:tblInd w:w="7" w:type="dxa"/>
        <w:tblLayout w:type="fixed"/>
        <w:tblLook w:val="04A0" w:firstRow="1" w:lastRow="0" w:firstColumn="1" w:lastColumn="0" w:noHBand="0" w:noVBand="1"/>
      </w:tblPr>
      <w:tblGrid>
        <w:gridCol w:w="1408"/>
        <w:gridCol w:w="6520"/>
        <w:gridCol w:w="1560"/>
      </w:tblGrid>
      <w:tr w:rsidR="00F662FD" w:rsidRPr="00F662FD" w14:paraId="14983A7D" w14:textId="77777777" w:rsidTr="00C25856">
        <w:trPr>
          <w:trHeight w:val="288"/>
        </w:trPr>
        <w:tc>
          <w:tcPr>
            <w:tcW w:w="1408" w:type="dxa"/>
            <w:tcBorders>
              <w:top w:val="single" w:sz="2" w:space="0" w:color="000000"/>
              <w:left w:val="single" w:sz="2" w:space="0" w:color="000000"/>
              <w:bottom w:val="single" w:sz="2" w:space="0" w:color="000000"/>
            </w:tcBorders>
            <w:shd w:val="clear" w:color="auto" w:fill="auto"/>
            <w:tcMar>
              <w:top w:w="20" w:type="dxa"/>
              <w:left w:w="20" w:type="dxa"/>
              <w:bottom w:w="20" w:type="dxa"/>
              <w:right w:w="20" w:type="dxa"/>
            </w:tcMar>
          </w:tcPr>
          <w:p w14:paraId="0F7C4C95" w14:textId="77777777" w:rsidR="00EB6EF2" w:rsidRPr="00F662FD" w:rsidRDefault="00EB6EF2"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2019/20</w:t>
            </w:r>
          </w:p>
          <w:p w14:paraId="2E92BCA2" w14:textId="77777777" w:rsidR="00EB6EF2" w:rsidRPr="00F662FD" w:rsidRDefault="00EB6EF2"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£’000</w:t>
            </w:r>
          </w:p>
        </w:tc>
        <w:tc>
          <w:tcPr>
            <w:tcW w:w="6520"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4E5B57C9" w14:textId="0ACC1AAC" w:rsidR="00EB6EF2" w:rsidRPr="00F662FD" w:rsidRDefault="00EB6EF2" w:rsidP="00C25856">
            <w:pPr>
              <w:pStyle w:val="T1TableStyle"/>
              <w:rPr>
                <w:rFonts w:ascii="Arial" w:eastAsia="Verdana" w:hAnsi="Arial"/>
                <w:b/>
                <w:bCs/>
                <w:sz w:val="16"/>
                <w:szCs w:val="16"/>
                <w:lang w:val="pt-BR"/>
              </w:rPr>
            </w:pPr>
            <w:r w:rsidRPr="00F662FD">
              <w:rPr>
                <w:rFonts w:ascii="Arial" w:eastAsia="Verdana" w:hAnsi="Arial"/>
                <w:b/>
                <w:bCs/>
                <w:sz w:val="16"/>
                <w:szCs w:val="16"/>
                <w:lang w:val="pt-BR"/>
              </w:rPr>
              <w:t xml:space="preserve">Analysis of Financial </w:t>
            </w:r>
            <w:r w:rsidR="00175323" w:rsidRPr="00F662FD">
              <w:rPr>
                <w:rFonts w:ascii="Arial" w:eastAsia="Verdana" w:hAnsi="Arial"/>
                <w:b/>
                <w:bCs/>
                <w:sz w:val="16"/>
                <w:szCs w:val="16"/>
                <w:lang w:val="pt-BR"/>
              </w:rPr>
              <w:t>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43980F" w14:textId="77777777" w:rsidR="00EB6EF2" w:rsidRPr="00F662FD" w:rsidRDefault="00EB6EF2"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2020/21</w:t>
            </w:r>
          </w:p>
          <w:p w14:paraId="392D295A" w14:textId="77777777" w:rsidR="00EB6EF2" w:rsidRPr="00F662FD" w:rsidRDefault="00EB6EF2"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£’000</w:t>
            </w:r>
          </w:p>
        </w:tc>
      </w:tr>
      <w:tr w:rsidR="00EB6EF2" w:rsidRPr="001873B3" w14:paraId="61654187"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2F088A41" w14:textId="1F1AE837" w:rsidR="00EB6EF2" w:rsidRPr="00F662FD" w:rsidRDefault="00175323" w:rsidP="00C25856">
            <w:pPr>
              <w:pStyle w:val="T1TableStyle"/>
              <w:ind w:right="113"/>
              <w:jc w:val="right"/>
              <w:rPr>
                <w:rFonts w:ascii="Arial" w:hAnsi="Arial"/>
                <w:sz w:val="16"/>
                <w:szCs w:val="16"/>
              </w:rPr>
            </w:pPr>
            <w:r w:rsidRPr="00F662FD">
              <w:rPr>
                <w:rFonts w:ascii="Arial" w:hAnsi="Arial"/>
                <w:sz w:val="16"/>
                <w:szCs w:val="16"/>
              </w:rPr>
              <w:t>6</w:t>
            </w:r>
            <w:r w:rsidR="00DA5486" w:rsidRPr="00F662FD">
              <w:rPr>
                <w:rFonts w:ascii="Arial" w:hAnsi="Arial"/>
                <w:sz w:val="16"/>
                <w:szCs w:val="16"/>
              </w:rPr>
              <w:t>7,775</w:t>
            </w:r>
          </w:p>
        </w:tc>
        <w:tc>
          <w:tcPr>
            <w:tcW w:w="6520" w:type="dxa"/>
            <w:tcBorders>
              <w:top w:val="nil"/>
              <w:left w:val="nil"/>
              <w:bottom w:val="nil"/>
              <w:right w:val="nil"/>
            </w:tcBorders>
            <w:shd w:val="clear" w:color="auto" w:fill="auto"/>
            <w:tcMar>
              <w:top w:w="20" w:type="dxa"/>
              <w:left w:w="20" w:type="dxa"/>
              <w:bottom w:w="20" w:type="dxa"/>
              <w:right w:w="20" w:type="dxa"/>
            </w:tcMar>
          </w:tcPr>
          <w:p w14:paraId="75ACA5F8" w14:textId="77777777" w:rsidR="00EB6EF2" w:rsidRPr="00F662FD" w:rsidRDefault="00EB6EF2" w:rsidP="00C25856">
            <w:pPr>
              <w:pStyle w:val="T1TableStyle"/>
              <w:rPr>
                <w:rFonts w:ascii="Arial" w:hAnsi="Arial"/>
                <w:sz w:val="16"/>
                <w:szCs w:val="16"/>
              </w:rPr>
            </w:pPr>
            <w:r w:rsidRPr="00F662FD">
              <w:rPr>
                <w:rFonts w:ascii="Arial" w:hAnsi="Arial"/>
                <w:sz w:val="16"/>
                <w:szCs w:val="16"/>
              </w:rPr>
              <w:t>Less than one year</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B680A6F" w14:textId="274417AC" w:rsidR="00EB6EF2" w:rsidRPr="002D5D09" w:rsidRDefault="00ED68D3" w:rsidP="00C25856">
            <w:pPr>
              <w:pStyle w:val="T1TableStyle"/>
              <w:ind w:right="113"/>
              <w:jc w:val="right"/>
              <w:rPr>
                <w:rFonts w:ascii="Arial" w:hAnsi="Arial"/>
                <w:sz w:val="16"/>
                <w:szCs w:val="16"/>
              </w:rPr>
            </w:pPr>
            <w:r w:rsidRPr="002D5D09">
              <w:rPr>
                <w:rFonts w:ascii="Arial" w:hAnsi="Arial"/>
                <w:sz w:val="16"/>
                <w:szCs w:val="16"/>
              </w:rPr>
              <w:t>120,940</w:t>
            </w:r>
          </w:p>
        </w:tc>
      </w:tr>
      <w:tr w:rsidR="00EB6EF2" w:rsidRPr="001873B3" w14:paraId="591E3B5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048FC5F7" w14:textId="00C97234" w:rsidR="00EB6EF2" w:rsidRPr="00F662FD" w:rsidRDefault="00175323" w:rsidP="00C25856">
            <w:pPr>
              <w:pStyle w:val="T1TableStyle"/>
              <w:ind w:right="113"/>
              <w:jc w:val="right"/>
              <w:rPr>
                <w:rFonts w:ascii="Arial" w:hAnsi="Arial"/>
                <w:sz w:val="16"/>
                <w:szCs w:val="16"/>
              </w:rPr>
            </w:pPr>
            <w:r w:rsidRPr="00F662FD">
              <w:rPr>
                <w:rFonts w:ascii="Arial" w:hAnsi="Arial"/>
                <w:sz w:val="16"/>
                <w:szCs w:val="16"/>
              </w:rPr>
              <w:t>30,369</w:t>
            </w:r>
          </w:p>
        </w:tc>
        <w:tc>
          <w:tcPr>
            <w:tcW w:w="6520" w:type="dxa"/>
            <w:tcBorders>
              <w:top w:val="nil"/>
              <w:left w:val="nil"/>
              <w:bottom w:val="nil"/>
              <w:right w:val="nil"/>
            </w:tcBorders>
            <w:shd w:val="clear" w:color="auto" w:fill="auto"/>
            <w:tcMar>
              <w:top w:w="20" w:type="dxa"/>
              <w:left w:w="20" w:type="dxa"/>
              <w:bottom w:w="20" w:type="dxa"/>
              <w:right w:w="20" w:type="dxa"/>
            </w:tcMar>
          </w:tcPr>
          <w:p w14:paraId="1AAA5A1E" w14:textId="77777777" w:rsidR="00EB6EF2" w:rsidRPr="00F662FD" w:rsidRDefault="00EB6EF2" w:rsidP="00C25856">
            <w:pPr>
              <w:pStyle w:val="T1TableStyle"/>
              <w:rPr>
                <w:rFonts w:ascii="Arial" w:hAnsi="Arial"/>
                <w:sz w:val="16"/>
                <w:szCs w:val="16"/>
              </w:rPr>
            </w:pPr>
            <w:r w:rsidRPr="00F662FD">
              <w:rPr>
                <w:rFonts w:ascii="Arial" w:hAnsi="Arial"/>
                <w:sz w:val="16"/>
                <w:szCs w:val="16"/>
              </w:rPr>
              <w:t>Between one and two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144FEC05" w14:textId="73648C21" w:rsidR="00EB6EF2" w:rsidRPr="002D5D09" w:rsidRDefault="00ED68D3" w:rsidP="00C25856">
            <w:pPr>
              <w:pStyle w:val="T1TableStyle"/>
              <w:ind w:right="113"/>
              <w:jc w:val="right"/>
              <w:rPr>
                <w:rFonts w:ascii="Arial" w:hAnsi="Arial"/>
                <w:sz w:val="16"/>
                <w:szCs w:val="16"/>
              </w:rPr>
            </w:pPr>
            <w:r w:rsidRPr="002D5D09">
              <w:rPr>
                <w:rFonts w:ascii="Arial" w:hAnsi="Arial"/>
                <w:sz w:val="16"/>
                <w:szCs w:val="16"/>
              </w:rPr>
              <w:t>369</w:t>
            </w:r>
          </w:p>
        </w:tc>
      </w:tr>
      <w:tr w:rsidR="00EB6EF2" w:rsidRPr="001873B3" w14:paraId="490D4A14"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77D7ED18" w14:textId="3EC1C887" w:rsidR="00EB6EF2" w:rsidRPr="00F662FD" w:rsidRDefault="00175323" w:rsidP="00C25856">
            <w:pPr>
              <w:pStyle w:val="T1TableStyle"/>
              <w:ind w:right="113"/>
              <w:jc w:val="right"/>
              <w:rPr>
                <w:rFonts w:ascii="Arial" w:hAnsi="Arial"/>
                <w:sz w:val="16"/>
                <w:szCs w:val="16"/>
              </w:rPr>
            </w:pPr>
            <w:r w:rsidRPr="00F662FD">
              <w:rPr>
                <w:rFonts w:ascii="Arial" w:hAnsi="Arial"/>
                <w:sz w:val="16"/>
                <w:szCs w:val="16"/>
              </w:rPr>
              <w:t>369</w:t>
            </w:r>
          </w:p>
        </w:tc>
        <w:tc>
          <w:tcPr>
            <w:tcW w:w="6520" w:type="dxa"/>
            <w:tcBorders>
              <w:top w:val="nil"/>
              <w:left w:val="nil"/>
              <w:bottom w:val="nil"/>
              <w:right w:val="nil"/>
            </w:tcBorders>
            <w:shd w:val="clear" w:color="auto" w:fill="auto"/>
            <w:tcMar>
              <w:top w:w="20" w:type="dxa"/>
              <w:left w:w="20" w:type="dxa"/>
              <w:bottom w:w="20" w:type="dxa"/>
              <w:right w:w="20" w:type="dxa"/>
            </w:tcMar>
          </w:tcPr>
          <w:p w14:paraId="31AFA629" w14:textId="77777777" w:rsidR="00EB6EF2" w:rsidRPr="00F662FD" w:rsidRDefault="00EB6EF2" w:rsidP="00C25856">
            <w:pPr>
              <w:pStyle w:val="T1TableStyle"/>
              <w:rPr>
                <w:rFonts w:ascii="Arial" w:hAnsi="Arial"/>
                <w:sz w:val="16"/>
                <w:szCs w:val="16"/>
              </w:rPr>
            </w:pPr>
            <w:r w:rsidRPr="00F662FD">
              <w:rPr>
                <w:rFonts w:ascii="Arial" w:hAnsi="Arial"/>
                <w:sz w:val="16"/>
                <w:szCs w:val="16"/>
              </w:rPr>
              <w:t>Between two and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3A8630DC" w14:textId="0555879C" w:rsidR="00EB6EF2" w:rsidRPr="002D5D09" w:rsidRDefault="00ED68D3" w:rsidP="00C25856">
            <w:pPr>
              <w:pStyle w:val="T1TableStyle"/>
              <w:ind w:right="113"/>
              <w:jc w:val="right"/>
              <w:rPr>
                <w:rFonts w:ascii="Arial" w:hAnsi="Arial"/>
                <w:sz w:val="16"/>
                <w:szCs w:val="16"/>
              </w:rPr>
            </w:pPr>
            <w:r w:rsidRPr="002D5D09">
              <w:rPr>
                <w:rFonts w:ascii="Arial" w:hAnsi="Arial"/>
                <w:sz w:val="16"/>
                <w:szCs w:val="16"/>
              </w:rPr>
              <w:t>369</w:t>
            </w:r>
          </w:p>
        </w:tc>
      </w:tr>
      <w:tr w:rsidR="00EB6EF2" w:rsidRPr="001873B3" w14:paraId="5B39D5DB" w14:textId="77777777" w:rsidTr="00C25856">
        <w:trPr>
          <w:trHeight w:val="248"/>
        </w:trPr>
        <w:tc>
          <w:tcPr>
            <w:tcW w:w="1408" w:type="dxa"/>
            <w:tcBorders>
              <w:left w:val="dashSmallGap" w:sz="4" w:space="0" w:color="000000"/>
              <w:bottom w:val="nil"/>
              <w:right w:val="nil"/>
            </w:tcBorders>
            <w:shd w:val="clear" w:color="auto" w:fill="auto"/>
            <w:tcMar>
              <w:top w:w="20" w:type="dxa"/>
              <w:left w:w="20" w:type="dxa"/>
              <w:bottom w:w="20" w:type="dxa"/>
              <w:right w:w="20" w:type="dxa"/>
            </w:tcMar>
          </w:tcPr>
          <w:p w14:paraId="1DDFB929" w14:textId="55D90310" w:rsidR="00EB6EF2" w:rsidRPr="00F662FD" w:rsidRDefault="00175323" w:rsidP="00C25856">
            <w:pPr>
              <w:pStyle w:val="T1TableStyle"/>
              <w:ind w:right="113"/>
              <w:jc w:val="right"/>
              <w:rPr>
                <w:rFonts w:ascii="Arial" w:hAnsi="Arial"/>
                <w:sz w:val="16"/>
                <w:szCs w:val="16"/>
              </w:rPr>
            </w:pPr>
            <w:r w:rsidRPr="00F662FD">
              <w:rPr>
                <w:rFonts w:ascii="Arial" w:hAnsi="Arial"/>
                <w:sz w:val="16"/>
                <w:szCs w:val="16"/>
              </w:rPr>
              <w:t>1,367</w:t>
            </w:r>
          </w:p>
        </w:tc>
        <w:tc>
          <w:tcPr>
            <w:tcW w:w="6520" w:type="dxa"/>
            <w:tcBorders>
              <w:top w:val="nil"/>
              <w:left w:val="nil"/>
              <w:bottom w:val="nil"/>
              <w:right w:val="nil"/>
            </w:tcBorders>
            <w:shd w:val="clear" w:color="auto" w:fill="auto"/>
            <w:tcMar>
              <w:top w:w="20" w:type="dxa"/>
              <w:left w:w="20" w:type="dxa"/>
              <w:bottom w:w="20" w:type="dxa"/>
              <w:right w:w="20" w:type="dxa"/>
            </w:tcMar>
          </w:tcPr>
          <w:p w14:paraId="2ACF0FD8" w14:textId="77777777" w:rsidR="00EB6EF2" w:rsidRPr="00F662FD" w:rsidRDefault="00EB6EF2" w:rsidP="00C25856">
            <w:pPr>
              <w:pStyle w:val="T1TableStyle"/>
              <w:rPr>
                <w:rFonts w:ascii="Arial" w:hAnsi="Arial"/>
                <w:sz w:val="16"/>
                <w:szCs w:val="16"/>
              </w:rPr>
            </w:pPr>
            <w:r w:rsidRPr="00F662FD">
              <w:rPr>
                <w:rFonts w:ascii="Arial" w:hAnsi="Arial"/>
                <w:sz w:val="16"/>
                <w:szCs w:val="16"/>
              </w:rPr>
              <w:t>More than three years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49FA2EA" w14:textId="00D6D911" w:rsidR="00EB6EF2" w:rsidRPr="002D5D09" w:rsidRDefault="00ED68D3" w:rsidP="00C25856">
            <w:pPr>
              <w:pStyle w:val="T1TableStyle"/>
              <w:ind w:right="113"/>
              <w:jc w:val="right"/>
              <w:rPr>
                <w:rFonts w:ascii="Arial" w:hAnsi="Arial"/>
                <w:sz w:val="16"/>
                <w:szCs w:val="16"/>
              </w:rPr>
            </w:pPr>
            <w:r w:rsidRPr="002D5D09">
              <w:rPr>
                <w:rFonts w:ascii="Arial" w:hAnsi="Arial"/>
                <w:sz w:val="16"/>
                <w:szCs w:val="16"/>
              </w:rPr>
              <w:t>998</w:t>
            </w:r>
          </w:p>
        </w:tc>
      </w:tr>
      <w:tr w:rsidR="00EB6EF2" w:rsidRPr="001873B3" w14:paraId="18F04BB3" w14:textId="77777777" w:rsidTr="00C25856">
        <w:trPr>
          <w:trHeight w:val="232"/>
        </w:trPr>
        <w:tc>
          <w:tcPr>
            <w:tcW w:w="1408"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54CE0D25" w14:textId="17A49EEE" w:rsidR="00EB6EF2" w:rsidRPr="00F662FD" w:rsidRDefault="00175323" w:rsidP="00C25856">
            <w:pPr>
              <w:pStyle w:val="T1TableStyle"/>
              <w:ind w:right="113"/>
              <w:jc w:val="right"/>
              <w:rPr>
                <w:rFonts w:ascii="Arial" w:eastAsia="Verdana" w:hAnsi="Arial"/>
                <w:b/>
                <w:bCs/>
                <w:sz w:val="16"/>
                <w:szCs w:val="16"/>
                <w:lang w:val="pt-BR"/>
              </w:rPr>
            </w:pPr>
            <w:r w:rsidRPr="00F662FD">
              <w:rPr>
                <w:rFonts w:ascii="Arial" w:eastAsia="Verdana" w:hAnsi="Arial"/>
                <w:b/>
                <w:bCs/>
                <w:sz w:val="16"/>
                <w:szCs w:val="16"/>
                <w:lang w:val="pt-BR"/>
              </w:rPr>
              <w:t>9</w:t>
            </w:r>
            <w:r w:rsidR="00DA5486" w:rsidRPr="00F662FD">
              <w:rPr>
                <w:rFonts w:ascii="Arial" w:eastAsia="Verdana" w:hAnsi="Arial"/>
                <w:b/>
                <w:bCs/>
                <w:sz w:val="16"/>
                <w:szCs w:val="16"/>
                <w:lang w:val="pt-BR"/>
              </w:rPr>
              <w:t>9,880</w:t>
            </w:r>
          </w:p>
        </w:tc>
        <w:tc>
          <w:tcPr>
            <w:tcW w:w="6520"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7FDB356E" w14:textId="77777777" w:rsidR="00EB6EF2" w:rsidRPr="00F662FD" w:rsidRDefault="00EB6EF2" w:rsidP="00C25856">
            <w:pPr>
              <w:pStyle w:val="T1TableStyle"/>
              <w:rPr>
                <w:rFonts w:ascii="Arial" w:eastAsia="Verdana" w:hAnsi="Arial"/>
                <w:b/>
                <w:bCs/>
                <w:sz w:val="16"/>
                <w:szCs w:val="16"/>
                <w:lang w:val="pt-BR"/>
              </w:rPr>
            </w:pPr>
            <w:r w:rsidRPr="00F662FD">
              <w:rPr>
                <w:rFonts w:ascii="Arial" w:hAnsi="Arial"/>
                <w:b/>
                <w:bCs/>
                <w:sz w:val="16"/>
                <w:szCs w:val="16"/>
              </w:rPr>
              <w:t xml:space="preserve">Total </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179DB9DF" w14:textId="6B7CDB6D" w:rsidR="00EB6EF2" w:rsidRPr="002D5D09" w:rsidRDefault="00ED68D3" w:rsidP="00C25856">
            <w:pPr>
              <w:pStyle w:val="T1TableStyle"/>
              <w:ind w:right="113"/>
              <w:jc w:val="right"/>
              <w:rPr>
                <w:rFonts w:ascii="Arial" w:eastAsia="Verdana" w:hAnsi="Arial"/>
                <w:b/>
                <w:bCs/>
                <w:sz w:val="16"/>
                <w:szCs w:val="16"/>
                <w:lang w:val="pt-BR"/>
              </w:rPr>
            </w:pPr>
            <w:r w:rsidRPr="002D5D09">
              <w:rPr>
                <w:rFonts w:ascii="Arial" w:eastAsia="Verdana" w:hAnsi="Arial"/>
                <w:b/>
                <w:bCs/>
                <w:sz w:val="16"/>
                <w:szCs w:val="16"/>
                <w:lang w:val="pt-BR"/>
              </w:rPr>
              <w:t>122,676</w:t>
            </w:r>
          </w:p>
        </w:tc>
      </w:tr>
    </w:tbl>
    <w:p w14:paraId="2BA950A2" w14:textId="77777777" w:rsidR="004E6A6E" w:rsidRPr="001873B3" w:rsidRDefault="004E6A6E" w:rsidP="00E85EA5">
      <w:pPr>
        <w:rPr>
          <w:color w:val="FF0000"/>
          <w:szCs w:val="22"/>
          <w:lang w:val="en-GB"/>
        </w:rPr>
      </w:pPr>
    </w:p>
    <w:p w14:paraId="22D39A7D" w14:textId="1B1C6708" w:rsidR="00E85EA5" w:rsidRPr="00460C2F" w:rsidRDefault="00E85EA5" w:rsidP="00E85EA5">
      <w:pPr>
        <w:rPr>
          <w:b/>
          <w:bCs/>
          <w:szCs w:val="22"/>
          <w:lang w:val="en-GB"/>
        </w:rPr>
      </w:pPr>
      <w:r w:rsidRPr="00460C2F">
        <w:rPr>
          <w:b/>
          <w:bCs/>
          <w:szCs w:val="22"/>
          <w:lang w:val="en-GB"/>
        </w:rPr>
        <w:t>Market Risks</w:t>
      </w:r>
    </w:p>
    <w:p w14:paraId="798E1A5A" w14:textId="77777777" w:rsidR="00CF05E8" w:rsidRPr="00460C2F" w:rsidRDefault="00CF05E8" w:rsidP="00E85EA5">
      <w:pPr>
        <w:rPr>
          <w:b/>
          <w:bCs/>
          <w:szCs w:val="22"/>
          <w:lang w:val="en-GB"/>
        </w:rPr>
      </w:pPr>
    </w:p>
    <w:p w14:paraId="2ADA63E2" w14:textId="77777777" w:rsidR="00E85EA5" w:rsidRPr="00460C2F" w:rsidRDefault="00E85EA5" w:rsidP="00E85EA5">
      <w:pPr>
        <w:rPr>
          <w:b/>
          <w:bCs/>
          <w:szCs w:val="22"/>
          <w:lang w:val="en-GB"/>
        </w:rPr>
      </w:pPr>
      <w:r w:rsidRPr="00460C2F">
        <w:rPr>
          <w:b/>
          <w:bCs/>
          <w:szCs w:val="22"/>
          <w:lang w:val="en-GB"/>
        </w:rPr>
        <w:t>Interest rate risk</w:t>
      </w:r>
    </w:p>
    <w:p w14:paraId="22A7378B" w14:textId="77777777" w:rsidR="00CF05E8" w:rsidRPr="001873B3" w:rsidRDefault="00CF05E8" w:rsidP="00E85EA5">
      <w:pPr>
        <w:rPr>
          <w:color w:val="FF0000"/>
          <w:szCs w:val="22"/>
          <w:lang w:val="en-GB"/>
        </w:rPr>
      </w:pPr>
    </w:p>
    <w:p w14:paraId="1736B0F7" w14:textId="77777777" w:rsidR="00E85EA5" w:rsidRPr="00F9236D" w:rsidRDefault="00E85EA5" w:rsidP="00E85EA5">
      <w:pPr>
        <w:rPr>
          <w:szCs w:val="22"/>
          <w:lang w:val="en-GB"/>
        </w:rPr>
      </w:pPr>
      <w:r w:rsidRPr="00F9236D">
        <w:rPr>
          <w:szCs w:val="22"/>
          <w:lang w:val="en-GB"/>
        </w:rPr>
        <w:t>The Council is exposed to risk in terms of its exposure to interest rate movements on its borrowings and investments. Movements in interest rates have a complex impact on the Council. For instance, a rise in interest rates would have the following effects:</w:t>
      </w:r>
    </w:p>
    <w:p w14:paraId="3FE53E53" w14:textId="77777777" w:rsidR="00F9236D" w:rsidRPr="00F9236D" w:rsidRDefault="00F9236D" w:rsidP="00E85EA5">
      <w:pPr>
        <w:rPr>
          <w:szCs w:val="22"/>
          <w:lang w:val="en-GB"/>
        </w:rPr>
      </w:pPr>
    </w:p>
    <w:p w14:paraId="61CDBFFE" w14:textId="77777777" w:rsidR="00F9236D" w:rsidRPr="00F9236D" w:rsidRDefault="00F9236D" w:rsidP="00E85EA5">
      <w:pPr>
        <w:rPr>
          <w:szCs w:val="22"/>
          <w:lang w:val="en-GB"/>
        </w:rPr>
      </w:pPr>
    </w:p>
    <w:p w14:paraId="282FC1BC" w14:textId="1B9CF18C" w:rsidR="00E85EA5" w:rsidRPr="00F9236D" w:rsidRDefault="00E85EA5" w:rsidP="00E85EA5">
      <w:pPr>
        <w:rPr>
          <w:szCs w:val="22"/>
          <w:lang w:val="en-GB"/>
        </w:rPr>
      </w:pPr>
      <w:r w:rsidRPr="00F9236D">
        <w:rPr>
          <w:szCs w:val="22"/>
          <w:lang w:val="en-GB"/>
        </w:rPr>
        <w:t xml:space="preserve">• </w:t>
      </w:r>
      <w:r w:rsidR="002B6AC1" w:rsidRPr="00F9236D">
        <w:rPr>
          <w:szCs w:val="22"/>
          <w:lang w:val="en-GB"/>
        </w:rPr>
        <w:tab/>
      </w:r>
      <w:r w:rsidRPr="00F9236D">
        <w:rPr>
          <w:szCs w:val="22"/>
          <w:lang w:val="en-GB"/>
        </w:rPr>
        <w:t>borrowings at variable rates – the interest expense will rise</w:t>
      </w:r>
    </w:p>
    <w:p w14:paraId="4B280025" w14:textId="05DC910F" w:rsidR="00E85EA5" w:rsidRPr="00F9236D" w:rsidRDefault="00E85EA5" w:rsidP="00E85EA5">
      <w:pPr>
        <w:rPr>
          <w:szCs w:val="22"/>
          <w:lang w:val="en-GB"/>
        </w:rPr>
      </w:pPr>
      <w:r w:rsidRPr="00F9236D">
        <w:rPr>
          <w:szCs w:val="22"/>
          <w:lang w:val="en-GB"/>
        </w:rPr>
        <w:t xml:space="preserve">• </w:t>
      </w:r>
      <w:r w:rsidR="002B6AC1" w:rsidRPr="00F9236D">
        <w:rPr>
          <w:szCs w:val="22"/>
          <w:lang w:val="en-GB"/>
        </w:rPr>
        <w:tab/>
      </w:r>
      <w:r w:rsidRPr="00F9236D">
        <w:rPr>
          <w:szCs w:val="22"/>
          <w:lang w:val="en-GB"/>
        </w:rPr>
        <w:t>borrowings at fixed rates – the fair value of the liabilities will fall</w:t>
      </w:r>
    </w:p>
    <w:p w14:paraId="589A63C8" w14:textId="50F5EEF2" w:rsidR="00E85EA5" w:rsidRPr="00F9236D" w:rsidRDefault="00E85EA5" w:rsidP="00E85EA5">
      <w:pPr>
        <w:rPr>
          <w:szCs w:val="22"/>
          <w:lang w:val="en-GB"/>
        </w:rPr>
      </w:pPr>
      <w:r w:rsidRPr="00F9236D">
        <w:rPr>
          <w:szCs w:val="22"/>
          <w:lang w:val="en-GB"/>
        </w:rPr>
        <w:t xml:space="preserve">• </w:t>
      </w:r>
      <w:r w:rsidR="002B6AC1" w:rsidRPr="00F9236D">
        <w:rPr>
          <w:szCs w:val="22"/>
          <w:lang w:val="en-GB"/>
        </w:rPr>
        <w:tab/>
      </w:r>
      <w:r w:rsidRPr="00F9236D">
        <w:rPr>
          <w:szCs w:val="22"/>
          <w:lang w:val="en-GB"/>
        </w:rPr>
        <w:t>investments at variable rates – the interest income will rise</w:t>
      </w:r>
    </w:p>
    <w:p w14:paraId="35F2CF6A" w14:textId="79B5A970" w:rsidR="00E85EA5" w:rsidRPr="00F9236D" w:rsidRDefault="00E85EA5" w:rsidP="00E85EA5">
      <w:pPr>
        <w:rPr>
          <w:szCs w:val="22"/>
          <w:lang w:val="en-GB"/>
        </w:rPr>
      </w:pPr>
      <w:r w:rsidRPr="00F9236D">
        <w:rPr>
          <w:szCs w:val="22"/>
          <w:lang w:val="en-GB"/>
        </w:rPr>
        <w:t xml:space="preserve">• </w:t>
      </w:r>
      <w:r w:rsidR="002B6AC1" w:rsidRPr="00F9236D">
        <w:rPr>
          <w:szCs w:val="22"/>
          <w:lang w:val="en-GB"/>
        </w:rPr>
        <w:tab/>
      </w:r>
      <w:r w:rsidRPr="00F9236D">
        <w:rPr>
          <w:szCs w:val="22"/>
          <w:lang w:val="en-GB"/>
        </w:rPr>
        <w:t>investments at fixed rates – the fair value of the assets will fall.</w:t>
      </w:r>
    </w:p>
    <w:p w14:paraId="24429F26" w14:textId="77777777" w:rsidR="002B6AC1" w:rsidRPr="001873B3" w:rsidRDefault="002B6AC1" w:rsidP="00E85EA5">
      <w:pPr>
        <w:rPr>
          <w:color w:val="FF0000"/>
          <w:szCs w:val="22"/>
          <w:lang w:val="en-GB"/>
        </w:rPr>
      </w:pPr>
    </w:p>
    <w:p w14:paraId="3F0BF498" w14:textId="77777777" w:rsidR="00E85EA5" w:rsidRPr="00F9236D" w:rsidRDefault="00E85EA5" w:rsidP="00E85EA5">
      <w:pPr>
        <w:rPr>
          <w:szCs w:val="22"/>
          <w:lang w:val="en-GB"/>
        </w:rPr>
      </w:pPr>
      <w:r w:rsidRPr="00F9236D">
        <w:rPr>
          <w:szCs w:val="22"/>
          <w:lang w:val="en-GB"/>
        </w:rPr>
        <w:t>Investments measured at amortised cost and loans borrowed are not carried at fair value, so changes in their fair value will have no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measured at fair value will be reflected in Other Comprehensive Income or the Surplus or Deficit on the Provision of Services as appropriate.</w:t>
      </w:r>
    </w:p>
    <w:p w14:paraId="75257BF0" w14:textId="77777777" w:rsidR="002B6AC1" w:rsidRPr="00F9236D" w:rsidRDefault="002B6AC1" w:rsidP="00E85EA5">
      <w:pPr>
        <w:rPr>
          <w:szCs w:val="22"/>
          <w:lang w:val="en-GB"/>
        </w:rPr>
      </w:pPr>
    </w:p>
    <w:p w14:paraId="0C57B8F0" w14:textId="77777777" w:rsidR="00475E11" w:rsidRPr="00F9236D" w:rsidRDefault="00E85EA5" w:rsidP="00E85EA5">
      <w:pPr>
        <w:rPr>
          <w:szCs w:val="22"/>
          <w:lang w:val="en-GB"/>
        </w:rPr>
      </w:pPr>
      <w:r w:rsidRPr="00F9236D">
        <w:rPr>
          <w:szCs w:val="22"/>
          <w:lang w:val="en-GB"/>
        </w:rPr>
        <w:t xml:space="preserve">The Council has </w:t>
      </w:r>
      <w:proofErr w:type="gramStart"/>
      <w:r w:rsidRPr="00F9236D">
        <w:rPr>
          <w:szCs w:val="22"/>
          <w:lang w:val="en-GB"/>
        </w:rPr>
        <w:t>a number of</w:t>
      </w:r>
      <w:proofErr w:type="gramEnd"/>
      <w:r w:rsidRPr="00F9236D">
        <w:rPr>
          <w:szCs w:val="22"/>
          <w:lang w:val="en-GB"/>
        </w:rPr>
        <w:t xml:space="preserve"> strategies for managing interest rate risk. The Annual Treasury Management Strategy and Capital Strategy draws together the Council’s prudential indicators and its expected treasury operations, including an expectation of interest rate movements. From the strategy, a prudential indicator is set which provides maximum and minimum limits for fixed and variable interest rate exposure. The treasury team will monitor the market and forecast interest rates within the year to adjust exposures appropriately. For instance, in </w:t>
      </w:r>
    </w:p>
    <w:p w14:paraId="48B331F3" w14:textId="2859331D" w:rsidR="00E85EA5" w:rsidRPr="00F9236D" w:rsidRDefault="00E85EA5" w:rsidP="00E85EA5">
      <w:pPr>
        <w:rPr>
          <w:szCs w:val="22"/>
          <w:lang w:val="en-GB"/>
        </w:rPr>
      </w:pPr>
      <w:r w:rsidRPr="00F9236D">
        <w:rPr>
          <w:szCs w:val="22"/>
          <w:lang w:val="en-GB"/>
        </w:rPr>
        <w:t>periods of falling interest rates, and where economic circumstances make it favourable, fixed rate investments may be taken for longer periods to secure better long-term returns. At 31 March 202</w:t>
      </w:r>
      <w:r w:rsidR="00C27D6C" w:rsidRPr="00F9236D">
        <w:rPr>
          <w:szCs w:val="22"/>
          <w:lang w:val="en-GB"/>
        </w:rPr>
        <w:t>1</w:t>
      </w:r>
      <w:r w:rsidRPr="00F9236D">
        <w:rPr>
          <w:szCs w:val="22"/>
          <w:lang w:val="en-GB"/>
        </w:rPr>
        <w:t>, £78.2m (202</w:t>
      </w:r>
      <w:r w:rsidR="00C27D6C" w:rsidRPr="00F9236D">
        <w:rPr>
          <w:szCs w:val="22"/>
          <w:lang w:val="en-GB"/>
        </w:rPr>
        <w:t>0</w:t>
      </w:r>
      <w:r w:rsidRPr="00F9236D">
        <w:rPr>
          <w:szCs w:val="22"/>
          <w:lang w:val="en-GB"/>
        </w:rPr>
        <w:t xml:space="preserve">: </w:t>
      </w:r>
      <w:r w:rsidR="00DA5486" w:rsidRPr="00F9236D">
        <w:rPr>
          <w:szCs w:val="22"/>
          <w:lang w:val="en-GB"/>
        </w:rPr>
        <w:t>(</w:t>
      </w:r>
      <w:r w:rsidRPr="00F9236D">
        <w:rPr>
          <w:szCs w:val="22"/>
          <w:lang w:val="en-GB"/>
        </w:rPr>
        <w:t>£80.7m)) of net principal borrowed (i.e. borrowing net of investments) was exposed to fixed rates.</w:t>
      </w:r>
    </w:p>
    <w:p w14:paraId="4B273A1F" w14:textId="77777777" w:rsidR="00FA1321" w:rsidRPr="00F9236D" w:rsidRDefault="00FA1321" w:rsidP="00E85EA5">
      <w:pPr>
        <w:rPr>
          <w:szCs w:val="22"/>
          <w:lang w:val="en-GB"/>
        </w:rPr>
      </w:pPr>
    </w:p>
    <w:p w14:paraId="1D90231A" w14:textId="07B879D9" w:rsidR="00E85EA5" w:rsidRPr="00F9236D" w:rsidRDefault="00E85EA5" w:rsidP="00E85EA5">
      <w:pPr>
        <w:rPr>
          <w:szCs w:val="22"/>
          <w:lang w:val="en-GB"/>
        </w:rPr>
      </w:pPr>
      <w:r w:rsidRPr="00F9236D">
        <w:rPr>
          <w:szCs w:val="22"/>
          <w:lang w:val="en-GB"/>
        </w:rPr>
        <w:t>The treasury management team has an active strategy for assessing interest rate exposure that feeds into the setting of the annual budget and which is used to update the budget during the year. This allows any adverse changes to be accommodated.</w:t>
      </w:r>
    </w:p>
    <w:p w14:paraId="576D6A89" w14:textId="77777777" w:rsidR="00FA1321" w:rsidRPr="00F9236D" w:rsidRDefault="00FA1321" w:rsidP="00E85EA5">
      <w:pPr>
        <w:rPr>
          <w:szCs w:val="22"/>
          <w:lang w:val="en-GB"/>
        </w:rPr>
      </w:pPr>
    </w:p>
    <w:p w14:paraId="735F42BF" w14:textId="0D1AC7BE" w:rsidR="00E85EA5" w:rsidRPr="00F9236D" w:rsidRDefault="00E85EA5" w:rsidP="00E85EA5">
      <w:pPr>
        <w:rPr>
          <w:szCs w:val="22"/>
          <w:lang w:val="en-GB"/>
        </w:rPr>
      </w:pPr>
      <w:r w:rsidRPr="00F9236D">
        <w:rPr>
          <w:szCs w:val="22"/>
          <w:lang w:val="en-GB"/>
        </w:rPr>
        <w:t>At 31st March 2021, if interest rates had been 1% higher with all other variables held constant, the financial effect would be:</w:t>
      </w:r>
    </w:p>
    <w:p w14:paraId="549A5E05" w14:textId="77777777" w:rsidR="00FA1321" w:rsidRPr="001873B3" w:rsidRDefault="00FA1321" w:rsidP="00E85EA5">
      <w:pPr>
        <w:rPr>
          <w:color w:val="FF0000"/>
          <w:szCs w:val="22"/>
          <w:lang w:val="en-GB"/>
        </w:rPr>
      </w:pPr>
    </w:p>
    <w:tbl>
      <w:tblPr>
        <w:tblW w:w="0" w:type="auto"/>
        <w:tblInd w:w="7" w:type="dxa"/>
        <w:tblLayout w:type="fixed"/>
        <w:tblLook w:val="04A0" w:firstRow="1" w:lastRow="0" w:firstColumn="1" w:lastColumn="0" w:noHBand="0" w:noVBand="1"/>
      </w:tblPr>
      <w:tblGrid>
        <w:gridCol w:w="274"/>
        <w:gridCol w:w="7654"/>
        <w:gridCol w:w="1560"/>
      </w:tblGrid>
      <w:tr w:rsidR="00F8153C" w:rsidRPr="00F8153C" w14:paraId="776E2AC9" w14:textId="77777777" w:rsidTr="00B31DAA">
        <w:trPr>
          <w:trHeight w:val="288"/>
        </w:trPr>
        <w:tc>
          <w:tcPr>
            <w:tcW w:w="274" w:type="dxa"/>
            <w:tcBorders>
              <w:top w:val="single" w:sz="2" w:space="0" w:color="000000"/>
              <w:left w:val="single" w:sz="2" w:space="0" w:color="000000"/>
              <w:bottom w:val="single" w:sz="2" w:space="0" w:color="000000"/>
            </w:tcBorders>
            <w:shd w:val="clear" w:color="auto" w:fill="B6DDE8" w:themeFill="accent5" w:themeFillTint="66"/>
            <w:tcMar>
              <w:top w:w="20" w:type="dxa"/>
              <w:left w:w="20" w:type="dxa"/>
              <w:bottom w:w="20" w:type="dxa"/>
              <w:right w:w="20" w:type="dxa"/>
            </w:tcMar>
          </w:tcPr>
          <w:p w14:paraId="4AF5E144" w14:textId="09936542" w:rsidR="00ED68D3" w:rsidRPr="00F8153C" w:rsidRDefault="00ED68D3" w:rsidP="00C25856">
            <w:pPr>
              <w:pStyle w:val="T1TableStyle"/>
              <w:ind w:right="113"/>
              <w:jc w:val="right"/>
              <w:rPr>
                <w:rFonts w:ascii="Arial" w:eastAsia="Verdana" w:hAnsi="Arial"/>
                <w:b/>
                <w:bCs/>
                <w:sz w:val="16"/>
                <w:szCs w:val="16"/>
                <w:lang w:val="pt-BR"/>
              </w:rPr>
            </w:pPr>
          </w:p>
        </w:tc>
        <w:tc>
          <w:tcPr>
            <w:tcW w:w="7654" w:type="dxa"/>
            <w:tcBorders>
              <w:top w:val="single" w:sz="2" w:space="0" w:color="000000"/>
              <w:bottom w:val="single" w:sz="2" w:space="0" w:color="000000"/>
              <w:right w:val="single" w:sz="4" w:space="0" w:color="FFFFFF" w:themeColor="background1"/>
            </w:tcBorders>
            <w:shd w:val="clear" w:color="auto" w:fill="B6DDE8" w:themeFill="accent5" w:themeFillTint="66"/>
            <w:tcMar>
              <w:top w:w="20" w:type="dxa"/>
              <w:left w:w="20" w:type="dxa"/>
              <w:bottom w:w="20" w:type="dxa"/>
              <w:right w:w="20" w:type="dxa"/>
            </w:tcMar>
          </w:tcPr>
          <w:p w14:paraId="55CFD9D3" w14:textId="77777777" w:rsidR="00ED68D3" w:rsidRPr="00F8153C" w:rsidRDefault="00ED68D3" w:rsidP="00C25856">
            <w:pPr>
              <w:pStyle w:val="T1TableStyle"/>
              <w:rPr>
                <w:rFonts w:ascii="Arial" w:eastAsia="Verdana" w:hAnsi="Arial"/>
                <w:b/>
                <w:bCs/>
                <w:sz w:val="16"/>
                <w:szCs w:val="16"/>
                <w:lang w:val="pt-BR"/>
              </w:rPr>
            </w:pPr>
            <w:r w:rsidRPr="00F8153C">
              <w:rPr>
                <w:rFonts w:ascii="Arial" w:eastAsia="Verdana" w:hAnsi="Arial"/>
                <w:b/>
                <w:bCs/>
                <w:sz w:val="16"/>
                <w:szCs w:val="16"/>
                <w:lang w:val="pt-BR"/>
              </w:rPr>
              <w:t>Analysis of Financial Liabilities</w:t>
            </w:r>
          </w:p>
        </w:tc>
        <w:tc>
          <w:tcPr>
            <w:tcW w:w="1560" w:type="dxa"/>
            <w:tcBorders>
              <w:top w:val="single" w:sz="2" w:space="0" w:color="000000"/>
              <w:left w:val="single" w:sz="4" w:space="0" w:color="FFFFFF" w:themeColor="background1"/>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21E4519D" w14:textId="77777777" w:rsidR="00ED68D3" w:rsidRPr="00F8153C" w:rsidRDefault="00ED68D3" w:rsidP="00C25856">
            <w:pPr>
              <w:pStyle w:val="T1TableStyle"/>
              <w:ind w:right="113"/>
              <w:jc w:val="right"/>
              <w:rPr>
                <w:rFonts w:ascii="Arial" w:eastAsia="Verdana" w:hAnsi="Arial"/>
                <w:b/>
                <w:bCs/>
                <w:sz w:val="16"/>
                <w:szCs w:val="16"/>
                <w:lang w:val="pt-BR"/>
              </w:rPr>
            </w:pPr>
            <w:r w:rsidRPr="00F8153C">
              <w:rPr>
                <w:rFonts w:ascii="Arial" w:eastAsia="Verdana" w:hAnsi="Arial"/>
                <w:b/>
                <w:bCs/>
                <w:sz w:val="16"/>
                <w:szCs w:val="16"/>
                <w:lang w:val="pt-BR"/>
              </w:rPr>
              <w:t>2020/21</w:t>
            </w:r>
          </w:p>
          <w:p w14:paraId="4F1BC555" w14:textId="77777777" w:rsidR="00ED68D3" w:rsidRPr="00F8153C" w:rsidRDefault="00ED68D3" w:rsidP="00C25856">
            <w:pPr>
              <w:pStyle w:val="T1TableStyle"/>
              <w:ind w:right="113"/>
              <w:jc w:val="right"/>
              <w:rPr>
                <w:rFonts w:ascii="Arial" w:eastAsia="Verdana" w:hAnsi="Arial"/>
                <w:b/>
                <w:bCs/>
                <w:sz w:val="16"/>
                <w:szCs w:val="16"/>
                <w:lang w:val="pt-BR"/>
              </w:rPr>
            </w:pPr>
            <w:r w:rsidRPr="00F8153C">
              <w:rPr>
                <w:rFonts w:ascii="Arial" w:eastAsia="Verdana" w:hAnsi="Arial"/>
                <w:b/>
                <w:bCs/>
                <w:sz w:val="16"/>
                <w:szCs w:val="16"/>
                <w:lang w:val="pt-BR"/>
              </w:rPr>
              <w:t>£’000</w:t>
            </w:r>
          </w:p>
        </w:tc>
      </w:tr>
      <w:tr w:rsidR="00ED68D3" w:rsidRPr="001873B3" w14:paraId="2C3E7DF8" w14:textId="77777777" w:rsidTr="00B31DAA">
        <w:trPr>
          <w:trHeight w:val="248"/>
        </w:trPr>
        <w:tc>
          <w:tcPr>
            <w:tcW w:w="274" w:type="dxa"/>
            <w:tcBorders>
              <w:left w:val="dashSmallGap" w:sz="4" w:space="0" w:color="000000"/>
              <w:bottom w:val="nil"/>
              <w:right w:val="nil"/>
            </w:tcBorders>
            <w:shd w:val="clear" w:color="auto" w:fill="auto"/>
            <w:tcMar>
              <w:top w:w="20" w:type="dxa"/>
              <w:left w:w="20" w:type="dxa"/>
              <w:bottom w:w="20" w:type="dxa"/>
              <w:right w:w="20" w:type="dxa"/>
            </w:tcMar>
          </w:tcPr>
          <w:p w14:paraId="34452D84" w14:textId="27E30FEF" w:rsidR="00ED68D3" w:rsidRPr="001873B3" w:rsidRDefault="00ED68D3" w:rsidP="00C25856">
            <w:pPr>
              <w:pStyle w:val="T1TableStyle"/>
              <w:ind w:right="113"/>
              <w:jc w:val="right"/>
              <w:rPr>
                <w:rFonts w:ascii="Arial" w:hAnsi="Arial"/>
                <w:color w:val="FF0000"/>
                <w:sz w:val="16"/>
                <w:szCs w:val="16"/>
              </w:rPr>
            </w:pPr>
          </w:p>
        </w:tc>
        <w:tc>
          <w:tcPr>
            <w:tcW w:w="7654" w:type="dxa"/>
            <w:tcBorders>
              <w:top w:val="nil"/>
              <w:left w:val="nil"/>
              <w:bottom w:val="nil"/>
              <w:right w:val="nil"/>
            </w:tcBorders>
            <w:shd w:val="clear" w:color="auto" w:fill="auto"/>
            <w:tcMar>
              <w:top w:w="20" w:type="dxa"/>
              <w:left w:w="20" w:type="dxa"/>
              <w:bottom w:w="20" w:type="dxa"/>
              <w:right w:w="20" w:type="dxa"/>
            </w:tcMar>
          </w:tcPr>
          <w:p w14:paraId="5CF00129" w14:textId="537C8A1B" w:rsidR="00ED68D3" w:rsidRPr="00F8153C" w:rsidRDefault="00816A4C" w:rsidP="00C25856">
            <w:pPr>
              <w:pStyle w:val="T1TableStyle"/>
              <w:rPr>
                <w:rFonts w:ascii="Arial" w:hAnsi="Arial"/>
                <w:sz w:val="16"/>
                <w:szCs w:val="16"/>
              </w:rPr>
            </w:pPr>
            <w:r w:rsidRPr="00F8153C">
              <w:rPr>
                <w:rFonts w:ascii="Arial" w:hAnsi="Arial"/>
                <w:sz w:val="16"/>
                <w:szCs w:val="16"/>
              </w:rPr>
              <w:t>Increase interest receivable on variable rate</w:t>
            </w:r>
            <w:r w:rsidR="0014527D" w:rsidRPr="00F8153C">
              <w:rPr>
                <w:rFonts w:ascii="Arial" w:hAnsi="Arial"/>
                <w:sz w:val="16"/>
                <w:szCs w:val="16"/>
              </w:rPr>
              <w:t xml:space="preserve"> investments</w:t>
            </w:r>
          </w:p>
        </w:tc>
        <w:tc>
          <w:tcPr>
            <w:tcW w:w="1560" w:type="dxa"/>
            <w:tcBorders>
              <w:left w:val="nil"/>
              <w:bottom w:val="nil"/>
              <w:right w:val="dashSmallGap" w:sz="4" w:space="0" w:color="000000"/>
            </w:tcBorders>
            <w:shd w:val="clear" w:color="auto" w:fill="DAEEF3" w:themeFill="accent5" w:themeFillTint="33"/>
            <w:tcMar>
              <w:top w:w="20" w:type="dxa"/>
              <w:left w:w="20" w:type="dxa"/>
              <w:bottom w:w="20" w:type="dxa"/>
              <w:right w:w="20" w:type="dxa"/>
            </w:tcMar>
          </w:tcPr>
          <w:p w14:paraId="7E69646C" w14:textId="09318C85" w:rsidR="00ED68D3" w:rsidRPr="002D5D09" w:rsidRDefault="0014527D" w:rsidP="00C25856">
            <w:pPr>
              <w:pStyle w:val="T1TableStyle"/>
              <w:ind w:right="113"/>
              <w:jc w:val="right"/>
              <w:rPr>
                <w:rFonts w:ascii="Arial" w:hAnsi="Arial"/>
                <w:sz w:val="16"/>
                <w:szCs w:val="16"/>
              </w:rPr>
            </w:pPr>
            <w:r w:rsidRPr="002D5D09">
              <w:rPr>
                <w:rFonts w:ascii="Arial" w:hAnsi="Arial"/>
                <w:sz w:val="16"/>
                <w:szCs w:val="16"/>
              </w:rPr>
              <w:t>139</w:t>
            </w:r>
          </w:p>
        </w:tc>
      </w:tr>
      <w:tr w:rsidR="00ED68D3" w:rsidRPr="001873B3" w14:paraId="2F00A359" w14:textId="77777777" w:rsidTr="00B31DAA">
        <w:trPr>
          <w:trHeight w:val="232"/>
        </w:trPr>
        <w:tc>
          <w:tcPr>
            <w:tcW w:w="274" w:type="dxa"/>
            <w:tcBorders>
              <w:top w:val="single" w:sz="8" w:space="0" w:color="000000"/>
              <w:left w:val="dashSmallGap" w:sz="4" w:space="0" w:color="000000"/>
              <w:bottom w:val="single" w:sz="12" w:space="0" w:color="000000"/>
              <w:right w:val="nil"/>
            </w:tcBorders>
            <w:shd w:val="clear" w:color="auto" w:fill="auto"/>
            <w:tcMar>
              <w:top w:w="20" w:type="dxa"/>
              <w:left w:w="20" w:type="dxa"/>
              <w:bottom w:w="20" w:type="dxa"/>
              <w:right w:w="20" w:type="dxa"/>
            </w:tcMar>
          </w:tcPr>
          <w:p w14:paraId="74735AF2" w14:textId="4CE70576" w:rsidR="00ED68D3" w:rsidRPr="001873B3" w:rsidRDefault="00ED68D3" w:rsidP="00C25856">
            <w:pPr>
              <w:pStyle w:val="T1TableStyle"/>
              <w:ind w:right="113"/>
              <w:jc w:val="right"/>
              <w:rPr>
                <w:rFonts w:ascii="Arial" w:eastAsia="Verdana" w:hAnsi="Arial"/>
                <w:color w:val="FF0000"/>
                <w:sz w:val="16"/>
                <w:szCs w:val="16"/>
                <w:lang w:val="pt-BR"/>
              </w:rPr>
            </w:pPr>
          </w:p>
        </w:tc>
        <w:tc>
          <w:tcPr>
            <w:tcW w:w="7654" w:type="dxa"/>
            <w:tcBorders>
              <w:top w:val="single" w:sz="8" w:space="0" w:color="000000"/>
              <w:left w:val="nil"/>
              <w:bottom w:val="single" w:sz="12" w:space="0" w:color="000000"/>
              <w:right w:val="nil"/>
            </w:tcBorders>
            <w:shd w:val="clear" w:color="auto" w:fill="auto"/>
            <w:tcMar>
              <w:top w:w="20" w:type="dxa"/>
              <w:left w:w="20" w:type="dxa"/>
              <w:bottom w:w="20" w:type="dxa"/>
              <w:right w:w="20" w:type="dxa"/>
            </w:tcMar>
          </w:tcPr>
          <w:p w14:paraId="0874FD8A" w14:textId="64797AAF" w:rsidR="00ED68D3" w:rsidRPr="00F8153C" w:rsidRDefault="0014527D" w:rsidP="00C25856">
            <w:pPr>
              <w:pStyle w:val="T1TableStyle"/>
              <w:rPr>
                <w:rFonts w:ascii="Arial" w:eastAsia="Verdana" w:hAnsi="Arial"/>
                <w:sz w:val="16"/>
                <w:szCs w:val="16"/>
                <w:lang w:val="pt-BR"/>
              </w:rPr>
            </w:pPr>
            <w:r w:rsidRPr="00F8153C">
              <w:rPr>
                <w:rFonts w:ascii="Arial" w:hAnsi="Arial"/>
                <w:sz w:val="16"/>
                <w:szCs w:val="16"/>
              </w:rPr>
              <w:t>Impact on surplus/deficit on the provision of service</w:t>
            </w:r>
          </w:p>
        </w:tc>
        <w:tc>
          <w:tcPr>
            <w:tcW w:w="1560" w:type="dxa"/>
            <w:tcBorders>
              <w:top w:val="single" w:sz="8" w:space="0" w:color="000000"/>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0B2F41EC" w14:textId="1F684EE0" w:rsidR="00ED68D3" w:rsidRPr="002D5D09" w:rsidRDefault="0014527D" w:rsidP="00C25856">
            <w:pPr>
              <w:pStyle w:val="T1TableStyle"/>
              <w:ind w:right="113"/>
              <w:jc w:val="right"/>
              <w:rPr>
                <w:rFonts w:ascii="Arial" w:eastAsia="Verdana" w:hAnsi="Arial"/>
                <w:sz w:val="16"/>
                <w:szCs w:val="16"/>
                <w:lang w:val="pt-BR"/>
              </w:rPr>
            </w:pPr>
            <w:r w:rsidRPr="002D5D09">
              <w:rPr>
                <w:rFonts w:ascii="Arial" w:eastAsia="Verdana" w:hAnsi="Arial"/>
                <w:sz w:val="16"/>
                <w:szCs w:val="16"/>
                <w:lang w:val="pt-BR"/>
              </w:rPr>
              <w:t>139</w:t>
            </w:r>
          </w:p>
        </w:tc>
      </w:tr>
    </w:tbl>
    <w:p w14:paraId="7D5D3F8F" w14:textId="67DE8E8C" w:rsidR="00FA1321" w:rsidRPr="001873B3" w:rsidRDefault="00FA1321" w:rsidP="00E85EA5">
      <w:pPr>
        <w:rPr>
          <w:color w:val="FF0000"/>
          <w:szCs w:val="22"/>
          <w:lang w:val="en-GB"/>
        </w:rPr>
      </w:pPr>
    </w:p>
    <w:p w14:paraId="28908F53" w14:textId="77777777" w:rsidR="00E85EA5" w:rsidRPr="00F9236D" w:rsidRDefault="00E85EA5" w:rsidP="00E85EA5">
      <w:pPr>
        <w:rPr>
          <w:szCs w:val="22"/>
          <w:lang w:val="en-GB"/>
        </w:rPr>
      </w:pPr>
      <w:r w:rsidRPr="00F9236D">
        <w:rPr>
          <w:szCs w:val="22"/>
          <w:lang w:val="en-GB"/>
        </w:rPr>
        <w:t>The impact of a 1% fall in interest rates would be to push interest rates below zero and therefore would mean no interest would be receivable in the year.</w:t>
      </w:r>
    </w:p>
    <w:p w14:paraId="4A539571" w14:textId="77777777" w:rsidR="00FA1321" w:rsidRPr="001873B3" w:rsidRDefault="00FA1321" w:rsidP="00E85EA5">
      <w:pPr>
        <w:rPr>
          <w:color w:val="FF0000"/>
          <w:szCs w:val="22"/>
          <w:lang w:val="en-GB"/>
        </w:rPr>
      </w:pPr>
    </w:p>
    <w:p w14:paraId="4CD73965" w14:textId="7FE68A46" w:rsidR="00E85EA5" w:rsidRPr="00460C2F" w:rsidRDefault="00E85EA5" w:rsidP="00E85EA5">
      <w:pPr>
        <w:rPr>
          <w:b/>
          <w:bCs/>
          <w:szCs w:val="22"/>
          <w:lang w:val="en-GB"/>
        </w:rPr>
      </w:pPr>
      <w:r w:rsidRPr="00460C2F">
        <w:rPr>
          <w:b/>
          <w:bCs/>
          <w:szCs w:val="22"/>
          <w:lang w:val="en-GB"/>
        </w:rPr>
        <w:t>Price Risk</w:t>
      </w:r>
    </w:p>
    <w:p w14:paraId="1CD01BD0" w14:textId="77777777" w:rsidR="00FA1321" w:rsidRPr="001873B3" w:rsidRDefault="00FA1321" w:rsidP="00E85EA5">
      <w:pPr>
        <w:rPr>
          <w:color w:val="FF0000"/>
          <w:szCs w:val="22"/>
          <w:lang w:val="en-GB"/>
        </w:rPr>
      </w:pPr>
    </w:p>
    <w:p w14:paraId="77C1B426" w14:textId="77777777" w:rsidR="00E85EA5" w:rsidRPr="00F9236D" w:rsidRDefault="00E85EA5" w:rsidP="00E85EA5">
      <w:pPr>
        <w:rPr>
          <w:szCs w:val="22"/>
          <w:lang w:val="en-GB"/>
        </w:rPr>
      </w:pPr>
      <w:r w:rsidRPr="00F9236D">
        <w:rPr>
          <w:szCs w:val="22"/>
          <w:lang w:val="en-GB"/>
        </w:rPr>
        <w:t>The market prices of the Council’s fixed rate bond investments and its units in pooled bond funds are governed by prevailing interest rates and the price risk associated with these instruments is managed alongside interest rate risk.</w:t>
      </w:r>
    </w:p>
    <w:p w14:paraId="553961FF" w14:textId="77777777" w:rsidR="00F9236D" w:rsidRPr="00F9236D" w:rsidRDefault="00F9236D" w:rsidP="00E85EA5">
      <w:pPr>
        <w:rPr>
          <w:szCs w:val="22"/>
          <w:lang w:val="en-GB"/>
        </w:rPr>
      </w:pPr>
    </w:p>
    <w:p w14:paraId="5D291B8D" w14:textId="77777777" w:rsidR="00E85EA5" w:rsidRPr="00F9236D" w:rsidRDefault="00E85EA5" w:rsidP="00E85EA5">
      <w:pPr>
        <w:rPr>
          <w:szCs w:val="22"/>
          <w:lang w:val="en-GB"/>
        </w:rPr>
      </w:pPr>
      <w:r w:rsidRPr="00F9236D">
        <w:rPr>
          <w:szCs w:val="22"/>
          <w:lang w:val="en-GB"/>
        </w:rPr>
        <w:t>The Council’s investment in a pooled property fund is subject to the risk of falling commercial property prices. This risk is limited by the Council’s maximum exposure to property investments of £5m. A 5% fall in commercial property prices at 31st March 2021 would result in a £296k (2020: £460k) charge to Other Comprehensive Income and Expenditure which is then transferred to the Pooled Investment Funds Adjustment Account, when not elected.</w:t>
      </w:r>
    </w:p>
    <w:p w14:paraId="37400CC9" w14:textId="77777777" w:rsidR="00F9236D" w:rsidRPr="00F9236D" w:rsidRDefault="00F9236D" w:rsidP="00E85EA5">
      <w:pPr>
        <w:rPr>
          <w:szCs w:val="22"/>
          <w:lang w:val="en-GB"/>
        </w:rPr>
      </w:pPr>
    </w:p>
    <w:p w14:paraId="5B5B049D" w14:textId="77777777" w:rsidR="00F9236D" w:rsidRDefault="00F9236D">
      <w:pPr>
        <w:spacing w:after="200" w:line="276" w:lineRule="auto"/>
        <w:rPr>
          <w:szCs w:val="22"/>
          <w:lang w:val="en-GB"/>
        </w:rPr>
      </w:pPr>
      <w:r>
        <w:rPr>
          <w:szCs w:val="22"/>
          <w:lang w:val="en-GB"/>
        </w:rPr>
        <w:br w:type="page"/>
      </w:r>
    </w:p>
    <w:p w14:paraId="4606C76F" w14:textId="77777777" w:rsidR="00F9236D" w:rsidRDefault="00F9236D" w:rsidP="00E85EA5">
      <w:pPr>
        <w:rPr>
          <w:szCs w:val="22"/>
          <w:lang w:val="en-GB"/>
        </w:rPr>
      </w:pPr>
    </w:p>
    <w:p w14:paraId="5F27D288" w14:textId="4DCCD4A6" w:rsidR="00E85EA5" w:rsidRPr="00F9236D" w:rsidRDefault="00E85EA5" w:rsidP="00E85EA5">
      <w:pPr>
        <w:rPr>
          <w:szCs w:val="22"/>
          <w:lang w:val="en-GB"/>
        </w:rPr>
      </w:pPr>
      <w:r w:rsidRPr="00F9236D">
        <w:rPr>
          <w:szCs w:val="22"/>
          <w:lang w:val="en-GB"/>
        </w:rPr>
        <w:t>The Council’s investment in a pooled equity funds is subject to the risk of falling share prices. This risk is limited by the Council’s maximum exposure to equity investments of £5m. A 5% fall in share prices at 31st March 2021 would result in a £303k (2020 £244k) charge to the Surplus or Deficit on the Provision of Services which is then transferred to the Pooled Investment Funds Adjustment Account, when not elected.</w:t>
      </w:r>
    </w:p>
    <w:p w14:paraId="02831CFE" w14:textId="77777777" w:rsidR="005E0084" w:rsidRPr="001873B3" w:rsidRDefault="005E0084" w:rsidP="00897D65">
      <w:pPr>
        <w:pStyle w:val="Heading1"/>
        <w:spacing w:line="259" w:lineRule="auto"/>
        <w:rPr>
          <w:color w:val="FF0000"/>
          <w:lang w:val="pt-BR"/>
        </w:rPr>
      </w:pPr>
      <w:bookmarkStart w:id="56" w:name="_Toc135904917"/>
    </w:p>
    <w:p w14:paraId="77C818B6" w14:textId="77777777" w:rsidR="00F9236D" w:rsidRDefault="00F9236D">
      <w:pPr>
        <w:spacing w:after="200" w:line="276" w:lineRule="auto"/>
        <w:rPr>
          <w:rFonts w:asciiTheme="majorHAnsi" w:eastAsiaTheme="majorEastAsia" w:hAnsiTheme="majorHAnsi" w:cstheme="majorBidi"/>
          <w:b/>
          <w:bCs/>
          <w:sz w:val="28"/>
          <w:szCs w:val="28"/>
          <w:lang w:val="pt-BR"/>
        </w:rPr>
      </w:pPr>
      <w:r>
        <w:rPr>
          <w:lang w:val="pt-BR"/>
        </w:rPr>
        <w:br w:type="page"/>
      </w:r>
    </w:p>
    <w:p w14:paraId="223ED289" w14:textId="77777777" w:rsidR="00F9236D" w:rsidRDefault="00F9236D" w:rsidP="00897D65">
      <w:pPr>
        <w:pStyle w:val="Heading1"/>
        <w:spacing w:line="259" w:lineRule="auto"/>
        <w:rPr>
          <w:color w:val="auto"/>
          <w:lang w:val="pt-BR"/>
        </w:rPr>
      </w:pPr>
    </w:p>
    <w:p w14:paraId="41068D11" w14:textId="52690703" w:rsidR="00897D65" w:rsidRPr="00F8153C" w:rsidRDefault="00897D65" w:rsidP="00897D65">
      <w:pPr>
        <w:pStyle w:val="Heading1"/>
        <w:spacing w:line="259" w:lineRule="auto"/>
        <w:rPr>
          <w:color w:val="auto"/>
          <w:lang w:val="pt-BR"/>
        </w:rPr>
      </w:pPr>
      <w:r w:rsidRPr="00F8153C">
        <w:rPr>
          <w:color w:val="auto"/>
          <w:lang w:val="pt-BR"/>
        </w:rPr>
        <w:t>Collection Fund</w:t>
      </w:r>
      <w:bookmarkEnd w:id="56"/>
    </w:p>
    <w:p w14:paraId="4CCB535F" w14:textId="14176204" w:rsidR="00897D65" w:rsidRPr="00F8153C" w:rsidRDefault="00E32D97" w:rsidP="00897D65">
      <w:pPr>
        <w:pStyle w:val="Normal0"/>
        <w:spacing w:after="160" w:line="259" w:lineRule="auto"/>
        <w:rPr>
          <w:rFonts w:ascii="Verdana" w:hAnsi="Verdana"/>
          <w:sz w:val="22"/>
          <w:szCs w:val="22"/>
          <w:lang w:val="pt-BR"/>
        </w:rPr>
      </w:pPr>
      <w:r w:rsidRPr="00F8153C">
        <w:rPr>
          <w:rFonts w:ascii="Verdana" w:eastAsia="Calibri" w:hAnsi="Verdana" w:cs="Arial"/>
          <w:sz w:val="22"/>
          <w:szCs w:val="22"/>
          <w:lang w:val="pt-BR"/>
        </w:rPr>
        <w:t>The Collection Fund (England) is an agent’s statement that reflects the statutory obligation for billing authorities to maintain a separate Collection Fund. The statement shows the transactions of the billing authority in relation to the collection from taxpayers and distribution to local authorities and the Government of council tax and business rates.</w:t>
      </w:r>
    </w:p>
    <w:tbl>
      <w:tblPr>
        <w:tblW w:w="0" w:type="auto"/>
        <w:tblLayout w:type="fixed"/>
        <w:tblLook w:val="04A0" w:firstRow="1" w:lastRow="0" w:firstColumn="1" w:lastColumn="0" w:noHBand="0" w:noVBand="1"/>
      </w:tblPr>
      <w:tblGrid>
        <w:gridCol w:w="1241"/>
        <w:gridCol w:w="1241"/>
        <w:gridCol w:w="1245"/>
        <w:gridCol w:w="192"/>
        <w:gridCol w:w="2665"/>
        <w:gridCol w:w="1241"/>
        <w:gridCol w:w="1241"/>
        <w:gridCol w:w="1245"/>
      </w:tblGrid>
      <w:tr w:rsidR="00F8153C" w:rsidRPr="00F8153C" w14:paraId="322E4620" w14:textId="77777777" w:rsidTr="007A2AF9">
        <w:trPr>
          <w:trHeight w:val="248"/>
        </w:trPr>
        <w:tc>
          <w:tcPr>
            <w:tcW w:w="3727" w:type="dxa"/>
            <w:gridSpan w:val="3"/>
            <w:tcBorders>
              <w:top w:val="single" w:sz="8" w:space="0" w:color="000000"/>
              <w:left w:val="single" w:sz="8" w:space="0" w:color="000000"/>
              <w:bottom w:val="single" w:sz="8" w:space="0" w:color="000000"/>
            </w:tcBorders>
            <w:shd w:val="clear" w:color="auto" w:fill="auto"/>
            <w:tcMar>
              <w:top w:w="20" w:type="dxa"/>
              <w:left w:w="20" w:type="dxa"/>
              <w:bottom w:w="20" w:type="dxa"/>
              <w:right w:w="20" w:type="dxa"/>
            </w:tcMar>
            <w:vAlign w:val="bottom"/>
          </w:tcPr>
          <w:p w14:paraId="09F1DF36" w14:textId="51D2B9F4" w:rsidR="005B4C42" w:rsidRPr="00F8153C" w:rsidRDefault="005B4C42"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31 March 202</w:t>
            </w:r>
            <w:r w:rsidR="007A2AF9" w:rsidRPr="00F8153C">
              <w:rPr>
                <w:rFonts w:ascii="Arial" w:eastAsia="Verdana" w:hAnsi="Arial"/>
                <w:b/>
                <w:sz w:val="16"/>
                <w:szCs w:val="16"/>
                <w:lang w:val="pt-BR"/>
              </w:rPr>
              <w:t>0</w:t>
            </w:r>
          </w:p>
        </w:tc>
        <w:tc>
          <w:tcPr>
            <w:tcW w:w="192"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1F0CCF98"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B6DDE8" w:themeFill="accent5" w:themeFillTint="66"/>
            <w:tcMar>
              <w:top w:w="20" w:type="dxa"/>
              <w:left w:w="20" w:type="dxa"/>
              <w:bottom w:w="20" w:type="dxa"/>
              <w:right w:w="20" w:type="dxa"/>
            </w:tcMar>
            <w:vAlign w:val="bottom"/>
          </w:tcPr>
          <w:p w14:paraId="4984BDCE"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3727" w:type="dxa"/>
            <w:gridSpan w:val="3"/>
            <w:tcBorders>
              <w:top w:val="single" w:sz="8" w:space="0" w:color="000000"/>
              <w:bottom w:val="single" w:sz="8" w:space="0" w:color="000000"/>
              <w:right w:val="single" w:sz="8" w:space="0" w:color="000000"/>
            </w:tcBorders>
            <w:shd w:val="clear" w:color="auto" w:fill="B6DDE8" w:themeFill="accent5" w:themeFillTint="66"/>
            <w:tcMar>
              <w:top w:w="20" w:type="dxa"/>
              <w:left w:w="20" w:type="dxa"/>
              <w:bottom w:w="20" w:type="dxa"/>
              <w:right w:w="20" w:type="dxa"/>
            </w:tcMar>
            <w:vAlign w:val="bottom"/>
          </w:tcPr>
          <w:p w14:paraId="04725B89" w14:textId="2B0D7564" w:rsidR="005B4C42" w:rsidRPr="00F8153C" w:rsidRDefault="005B4C42"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31 March 202</w:t>
            </w:r>
            <w:r w:rsidR="007A2AF9" w:rsidRPr="00F8153C">
              <w:rPr>
                <w:rFonts w:ascii="Arial" w:eastAsia="Verdana" w:hAnsi="Arial"/>
                <w:b/>
                <w:sz w:val="16"/>
                <w:szCs w:val="16"/>
                <w:lang w:val="pt-BR"/>
              </w:rPr>
              <w:t>1</w:t>
            </w:r>
          </w:p>
        </w:tc>
      </w:tr>
      <w:tr w:rsidR="00F8153C" w:rsidRPr="00F8153C" w14:paraId="5D8A0F4A" w14:textId="77777777" w:rsidTr="007A2AF9">
        <w:trPr>
          <w:trHeight w:val="167"/>
        </w:trPr>
        <w:tc>
          <w:tcPr>
            <w:tcW w:w="1241" w:type="dxa"/>
            <w:tcBorders>
              <w:top w:val="single" w:sz="8" w:space="0" w:color="000000"/>
              <w:left w:val="single" w:sz="2" w:space="0" w:color="000000"/>
            </w:tcBorders>
            <w:shd w:val="clear" w:color="auto" w:fill="auto"/>
            <w:tcMar>
              <w:top w:w="20" w:type="dxa"/>
              <w:left w:w="20" w:type="dxa"/>
              <w:bottom w:w="20" w:type="dxa"/>
              <w:right w:w="20" w:type="dxa"/>
            </w:tcMar>
            <w:vAlign w:val="bottom"/>
          </w:tcPr>
          <w:p w14:paraId="34450BAC" w14:textId="6AF875E9" w:rsidR="005B4C42" w:rsidRPr="00F8153C" w:rsidRDefault="00B9618B"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Council Tax</w:t>
            </w:r>
          </w:p>
        </w:tc>
        <w:tc>
          <w:tcPr>
            <w:tcW w:w="1241" w:type="dxa"/>
            <w:tcBorders>
              <w:top w:val="single" w:sz="8" w:space="0" w:color="000000"/>
            </w:tcBorders>
            <w:shd w:val="clear" w:color="auto" w:fill="auto"/>
            <w:tcMar>
              <w:top w:w="20" w:type="dxa"/>
              <w:left w:w="20" w:type="dxa"/>
              <w:bottom w:w="20" w:type="dxa"/>
              <w:right w:w="20" w:type="dxa"/>
            </w:tcMar>
            <w:vAlign w:val="bottom"/>
          </w:tcPr>
          <w:p w14:paraId="57DD9B5A" w14:textId="03E0E491" w:rsidR="005B4C42" w:rsidRPr="00F8153C" w:rsidRDefault="00B9618B"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NNDR</w:t>
            </w:r>
          </w:p>
        </w:tc>
        <w:tc>
          <w:tcPr>
            <w:tcW w:w="1245" w:type="dxa"/>
            <w:tcBorders>
              <w:top w:val="single" w:sz="8" w:space="0" w:color="000000"/>
            </w:tcBorders>
            <w:shd w:val="clear" w:color="auto" w:fill="auto"/>
            <w:tcMar>
              <w:top w:w="20" w:type="dxa"/>
              <w:left w:w="20" w:type="dxa"/>
              <w:bottom w:w="20" w:type="dxa"/>
              <w:right w:w="20" w:type="dxa"/>
            </w:tcMar>
            <w:vAlign w:val="bottom"/>
          </w:tcPr>
          <w:p w14:paraId="6B9DABAD" w14:textId="77777777" w:rsidR="005B4C42" w:rsidRPr="00F8153C" w:rsidRDefault="005B4C42"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Total</w:t>
            </w:r>
          </w:p>
        </w:tc>
        <w:tc>
          <w:tcPr>
            <w:tcW w:w="192"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1ACFFFD7" w14:textId="77777777" w:rsidR="005B4C42" w:rsidRPr="00F8153C" w:rsidRDefault="005B4C42"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3896957A" w14:textId="77777777" w:rsidR="005B4C42" w:rsidRPr="00F8153C" w:rsidRDefault="005B4C42" w:rsidP="00163A23">
            <w:pPr>
              <w:pStyle w:val="T1TableStyle"/>
              <w:rPr>
                <w:rFonts w:ascii="Arial" w:eastAsia="Verdana" w:hAnsi="Arial"/>
                <w:b/>
                <w:sz w:val="16"/>
                <w:szCs w:val="16"/>
                <w:lang w:val="pt-BR"/>
              </w:rPr>
            </w:pPr>
            <w:r w:rsidRPr="00F8153C">
              <w:rPr>
                <w:rFonts w:ascii="Arial" w:eastAsia="Verdana" w:hAnsi="Arial"/>
                <w:b/>
                <w:sz w:val="16"/>
                <w:szCs w:val="16"/>
                <w:lang w:val="pt-BR"/>
              </w:rPr>
              <w:t>Collection Fund</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03F12FE8" w14:textId="023ABDEA" w:rsidR="005B4C42" w:rsidRPr="00F8153C" w:rsidRDefault="00B9618B"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Council Tax</w:t>
            </w:r>
          </w:p>
        </w:tc>
        <w:tc>
          <w:tcPr>
            <w:tcW w:w="1241" w:type="dxa"/>
            <w:tcBorders>
              <w:top w:val="single" w:sz="8" w:space="0" w:color="000000"/>
            </w:tcBorders>
            <w:shd w:val="clear" w:color="auto" w:fill="B6DDE8" w:themeFill="accent5" w:themeFillTint="66"/>
            <w:tcMar>
              <w:top w:w="20" w:type="dxa"/>
              <w:left w:w="20" w:type="dxa"/>
              <w:bottom w:w="20" w:type="dxa"/>
              <w:right w:w="20" w:type="dxa"/>
            </w:tcMar>
            <w:vAlign w:val="bottom"/>
          </w:tcPr>
          <w:p w14:paraId="56C78ECD" w14:textId="3B8DB6C0" w:rsidR="005B4C42" w:rsidRPr="00F8153C" w:rsidRDefault="00B9618B" w:rsidP="00163A23">
            <w:pPr>
              <w:pStyle w:val="T1TableStyle"/>
              <w:jc w:val="center"/>
              <w:rPr>
                <w:rFonts w:ascii="Arial" w:eastAsia="Verdana" w:hAnsi="Arial"/>
                <w:b/>
                <w:sz w:val="16"/>
                <w:szCs w:val="16"/>
                <w:lang w:val="pt-BR"/>
              </w:rPr>
            </w:pPr>
            <w:r w:rsidRPr="00F8153C">
              <w:rPr>
                <w:rFonts w:ascii="Arial" w:eastAsia="Verdana" w:hAnsi="Arial"/>
                <w:b/>
                <w:sz w:val="16"/>
                <w:szCs w:val="16"/>
                <w:lang w:val="pt-BR"/>
              </w:rPr>
              <w:t>NNDR</w:t>
            </w:r>
          </w:p>
        </w:tc>
        <w:tc>
          <w:tcPr>
            <w:tcW w:w="1245" w:type="dxa"/>
            <w:tcBorders>
              <w:top w:val="single" w:sz="8" w:space="0" w:color="000000"/>
              <w:right w:val="single" w:sz="2" w:space="0" w:color="000000"/>
            </w:tcBorders>
            <w:shd w:val="clear" w:color="auto" w:fill="B6DDE8" w:themeFill="accent5" w:themeFillTint="66"/>
            <w:tcMar>
              <w:top w:w="20" w:type="dxa"/>
              <w:left w:w="20" w:type="dxa"/>
              <w:bottom w:w="20" w:type="dxa"/>
              <w:right w:w="20" w:type="dxa"/>
            </w:tcMar>
            <w:vAlign w:val="bottom"/>
          </w:tcPr>
          <w:p w14:paraId="40BE3F2A" w14:textId="77777777" w:rsidR="005B4C42" w:rsidRPr="00F8153C" w:rsidRDefault="005B4C42" w:rsidP="00C14E5A">
            <w:pPr>
              <w:pStyle w:val="T1TableStyle"/>
              <w:ind w:right="113"/>
              <w:jc w:val="center"/>
              <w:rPr>
                <w:rFonts w:ascii="Arial" w:eastAsia="Verdana" w:hAnsi="Arial"/>
                <w:b/>
                <w:sz w:val="16"/>
                <w:szCs w:val="16"/>
                <w:lang w:val="pt-BR"/>
              </w:rPr>
            </w:pPr>
            <w:r w:rsidRPr="00F8153C">
              <w:rPr>
                <w:rFonts w:ascii="Arial" w:eastAsia="Verdana" w:hAnsi="Arial"/>
                <w:b/>
                <w:sz w:val="16"/>
                <w:szCs w:val="16"/>
                <w:lang w:val="pt-BR"/>
              </w:rPr>
              <w:t>Total</w:t>
            </w:r>
          </w:p>
        </w:tc>
      </w:tr>
      <w:tr w:rsidR="00F8153C" w:rsidRPr="00F8153C" w14:paraId="452B6EEE" w14:textId="77777777" w:rsidTr="007A2AF9">
        <w:trPr>
          <w:trHeight w:val="248"/>
        </w:trPr>
        <w:tc>
          <w:tcPr>
            <w:tcW w:w="1241" w:type="dxa"/>
            <w:tcBorders>
              <w:left w:val="single" w:sz="2" w:space="0" w:color="000000"/>
              <w:bottom w:val="single" w:sz="2" w:space="0" w:color="000000"/>
            </w:tcBorders>
            <w:shd w:val="clear" w:color="auto" w:fill="auto"/>
            <w:tcMar>
              <w:top w:w="20" w:type="dxa"/>
              <w:left w:w="20" w:type="dxa"/>
              <w:bottom w:w="20" w:type="dxa"/>
              <w:right w:w="20" w:type="dxa"/>
            </w:tcMar>
          </w:tcPr>
          <w:p w14:paraId="14796C57" w14:textId="4F342CBD" w:rsidR="005B4C42" w:rsidRPr="00F8153C" w:rsidRDefault="005B4C42" w:rsidP="008A675D">
            <w:pPr>
              <w:pStyle w:val="T1TableStyle"/>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c>
          <w:tcPr>
            <w:tcW w:w="1241" w:type="dxa"/>
            <w:tcBorders>
              <w:bottom w:val="single" w:sz="2" w:space="0" w:color="000000"/>
            </w:tcBorders>
            <w:shd w:val="clear" w:color="auto" w:fill="auto"/>
            <w:tcMar>
              <w:top w:w="20" w:type="dxa"/>
              <w:left w:w="20" w:type="dxa"/>
              <w:bottom w:w="20" w:type="dxa"/>
              <w:right w:w="20" w:type="dxa"/>
            </w:tcMar>
          </w:tcPr>
          <w:p w14:paraId="113E1302" w14:textId="7CC53277" w:rsidR="005B4C42" w:rsidRPr="00F8153C" w:rsidRDefault="005B4C42" w:rsidP="008A675D">
            <w:pPr>
              <w:pStyle w:val="T1TableStyle"/>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c>
          <w:tcPr>
            <w:tcW w:w="1245" w:type="dxa"/>
            <w:tcBorders>
              <w:bottom w:val="single" w:sz="2" w:space="0" w:color="000000"/>
            </w:tcBorders>
            <w:shd w:val="clear" w:color="auto" w:fill="auto"/>
            <w:tcMar>
              <w:top w:w="20" w:type="dxa"/>
              <w:left w:w="20" w:type="dxa"/>
              <w:bottom w:w="20" w:type="dxa"/>
              <w:right w:w="20" w:type="dxa"/>
            </w:tcMar>
          </w:tcPr>
          <w:p w14:paraId="156BFF8F" w14:textId="6C36FE91" w:rsidR="005B4C42" w:rsidRPr="00F8153C" w:rsidRDefault="005B4C42" w:rsidP="008A675D">
            <w:pPr>
              <w:pStyle w:val="T1TableStyle"/>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c>
          <w:tcPr>
            <w:tcW w:w="192" w:type="dxa"/>
            <w:tcBorders>
              <w:bottom w:val="single" w:sz="2" w:space="0" w:color="000000"/>
            </w:tcBorders>
            <w:shd w:val="clear" w:color="auto" w:fill="B6DDE8" w:themeFill="accent5" w:themeFillTint="66"/>
            <w:tcMar>
              <w:top w:w="20" w:type="dxa"/>
              <w:left w:w="20" w:type="dxa"/>
              <w:bottom w:w="20" w:type="dxa"/>
              <w:right w:w="20" w:type="dxa"/>
            </w:tcMar>
          </w:tcPr>
          <w:p w14:paraId="6B37BD87" w14:textId="77777777" w:rsidR="005B4C42" w:rsidRPr="00F8153C" w:rsidRDefault="005B4C42" w:rsidP="00163A23">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bottom w:val="single" w:sz="2" w:space="0" w:color="000000"/>
            </w:tcBorders>
            <w:shd w:val="clear" w:color="auto" w:fill="B6DDE8" w:themeFill="accent5" w:themeFillTint="66"/>
            <w:tcMar>
              <w:top w:w="20" w:type="dxa"/>
              <w:left w:w="20" w:type="dxa"/>
              <w:bottom w:w="20" w:type="dxa"/>
              <w:right w:w="20" w:type="dxa"/>
            </w:tcMar>
          </w:tcPr>
          <w:p w14:paraId="546EE72B" w14:textId="77777777" w:rsidR="005B4C42" w:rsidRPr="00F8153C" w:rsidRDefault="005B4C42" w:rsidP="00163A23">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3DA731AA" w14:textId="1EB5676A" w:rsidR="005B4C42" w:rsidRPr="00F8153C" w:rsidRDefault="005B4C42" w:rsidP="008A675D">
            <w:pPr>
              <w:pStyle w:val="T1TableStyle"/>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c>
          <w:tcPr>
            <w:tcW w:w="1241" w:type="dxa"/>
            <w:tcBorders>
              <w:bottom w:val="single" w:sz="2" w:space="0" w:color="000000"/>
            </w:tcBorders>
            <w:shd w:val="clear" w:color="auto" w:fill="B6DDE8" w:themeFill="accent5" w:themeFillTint="66"/>
            <w:tcMar>
              <w:top w:w="20" w:type="dxa"/>
              <w:left w:w="20" w:type="dxa"/>
              <w:bottom w:w="20" w:type="dxa"/>
              <w:right w:w="20" w:type="dxa"/>
            </w:tcMar>
          </w:tcPr>
          <w:p w14:paraId="522926D1" w14:textId="21FFA227" w:rsidR="005B4C42" w:rsidRPr="00F8153C" w:rsidRDefault="005B4C42" w:rsidP="008A675D">
            <w:pPr>
              <w:pStyle w:val="T1TableStyle"/>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c>
          <w:tcPr>
            <w:tcW w:w="1245" w:type="dxa"/>
            <w:tcBorders>
              <w:bottom w:val="single" w:sz="2" w:space="0" w:color="000000"/>
              <w:right w:val="single" w:sz="2" w:space="0" w:color="000000"/>
            </w:tcBorders>
            <w:shd w:val="clear" w:color="auto" w:fill="B6DDE8" w:themeFill="accent5" w:themeFillTint="66"/>
            <w:tcMar>
              <w:top w:w="20" w:type="dxa"/>
              <w:left w:w="20" w:type="dxa"/>
              <w:bottom w:w="20" w:type="dxa"/>
              <w:right w:w="20" w:type="dxa"/>
            </w:tcMar>
          </w:tcPr>
          <w:p w14:paraId="0FC2F486" w14:textId="0FB0D06D" w:rsidR="005B4C42" w:rsidRPr="00F8153C" w:rsidRDefault="005B4C42" w:rsidP="00C14E5A">
            <w:pPr>
              <w:pStyle w:val="T1TableStyle"/>
              <w:ind w:right="113"/>
              <w:jc w:val="center"/>
              <w:rPr>
                <w:rFonts w:ascii="Arial" w:eastAsia="Verdana" w:hAnsi="Arial"/>
                <w:b/>
                <w:sz w:val="16"/>
                <w:szCs w:val="16"/>
                <w:lang w:val="pt-BR"/>
              </w:rPr>
            </w:pPr>
            <w:r w:rsidRPr="00F8153C">
              <w:rPr>
                <w:rFonts w:ascii="Arial" w:eastAsia="Verdana" w:hAnsi="Arial"/>
                <w:b/>
                <w:sz w:val="16"/>
                <w:szCs w:val="16"/>
                <w:lang w:val="pt-BR"/>
              </w:rPr>
              <w:t>£</w:t>
            </w:r>
            <w:r w:rsidR="008A675D" w:rsidRPr="00F8153C">
              <w:rPr>
                <w:rFonts w:ascii="Arial" w:eastAsia="Verdana" w:hAnsi="Arial"/>
                <w:b/>
                <w:sz w:val="16"/>
                <w:szCs w:val="16"/>
                <w:lang w:val="pt-BR"/>
              </w:rPr>
              <w:t>’</w:t>
            </w:r>
            <w:r w:rsidRPr="00F8153C">
              <w:rPr>
                <w:rFonts w:ascii="Arial" w:eastAsia="Verdana" w:hAnsi="Arial"/>
                <w:b/>
                <w:sz w:val="16"/>
                <w:szCs w:val="16"/>
                <w:lang w:val="pt-BR"/>
              </w:rPr>
              <w:t>000</w:t>
            </w:r>
          </w:p>
        </w:tc>
      </w:tr>
      <w:tr w:rsidR="007A2AF9" w:rsidRPr="001873B3" w14:paraId="73934593" w14:textId="77777777" w:rsidTr="007A2AF9">
        <w:trPr>
          <w:trHeight w:val="248"/>
        </w:trPr>
        <w:tc>
          <w:tcPr>
            <w:tcW w:w="1241" w:type="dxa"/>
            <w:tcBorders>
              <w:top w:val="single" w:sz="2" w:space="0" w:color="000000"/>
              <w:left w:val="dashSmallGap" w:sz="4" w:space="0" w:color="000000"/>
            </w:tcBorders>
            <w:shd w:val="clear" w:color="auto" w:fill="auto"/>
            <w:tcMar>
              <w:top w:w="20" w:type="dxa"/>
              <w:left w:w="20" w:type="dxa"/>
              <w:bottom w:w="20" w:type="dxa"/>
              <w:right w:w="20" w:type="dxa"/>
            </w:tcMar>
          </w:tcPr>
          <w:p w14:paraId="2E4B676B" w14:textId="77777777" w:rsidR="005B4C42" w:rsidRPr="001873B3" w:rsidRDefault="005B4C42" w:rsidP="00D539FA">
            <w:pPr>
              <w:pStyle w:val="T1TableStyle"/>
              <w:jc w:val="right"/>
              <w:rPr>
                <w:rFonts w:ascii="Arial" w:eastAsia="Verdana" w:hAnsi="Arial"/>
                <w:color w:val="FF0000"/>
                <w:sz w:val="16"/>
                <w:szCs w:val="16"/>
                <w:lang w:val="pt-BR"/>
              </w:rPr>
            </w:pPr>
            <w:r w:rsidRPr="001873B3">
              <w:rPr>
                <w:rFonts w:ascii="Arial" w:eastAsia="Verdana" w:hAnsi="Arial"/>
                <w:b/>
                <w:color w:val="FF0000"/>
                <w:sz w:val="16"/>
                <w:szCs w:val="16"/>
                <w:lang w:val="pt-BR"/>
              </w:rPr>
              <w:t xml:space="preserve"> </w:t>
            </w:r>
          </w:p>
        </w:tc>
        <w:tc>
          <w:tcPr>
            <w:tcW w:w="1241" w:type="dxa"/>
            <w:tcBorders>
              <w:top w:val="single" w:sz="2" w:space="0" w:color="000000"/>
            </w:tcBorders>
            <w:shd w:val="clear" w:color="auto" w:fill="auto"/>
            <w:tcMar>
              <w:top w:w="20" w:type="dxa"/>
              <w:left w:w="20" w:type="dxa"/>
              <w:bottom w:w="20" w:type="dxa"/>
              <w:right w:w="20" w:type="dxa"/>
            </w:tcMar>
          </w:tcPr>
          <w:p w14:paraId="1DCB4E3D" w14:textId="77777777" w:rsidR="005B4C42" w:rsidRPr="001873B3" w:rsidRDefault="005B4C42" w:rsidP="00D539FA">
            <w:pPr>
              <w:pStyle w:val="T1TableStyle"/>
              <w:jc w:val="right"/>
              <w:rPr>
                <w:rFonts w:ascii="Arial" w:eastAsia="Verdana" w:hAnsi="Arial"/>
                <w:color w:val="FF0000"/>
                <w:sz w:val="16"/>
                <w:szCs w:val="16"/>
                <w:lang w:val="pt-BR"/>
              </w:rPr>
            </w:pPr>
            <w:r w:rsidRPr="001873B3">
              <w:rPr>
                <w:rFonts w:ascii="Arial" w:eastAsia="Verdana" w:hAnsi="Arial"/>
                <w:b/>
                <w:color w:val="FF0000"/>
                <w:sz w:val="16"/>
                <w:szCs w:val="16"/>
                <w:lang w:val="pt-BR"/>
              </w:rPr>
              <w:t xml:space="preserve"> </w:t>
            </w:r>
          </w:p>
        </w:tc>
        <w:tc>
          <w:tcPr>
            <w:tcW w:w="1245" w:type="dxa"/>
            <w:tcBorders>
              <w:top w:val="single" w:sz="2" w:space="0" w:color="000000"/>
            </w:tcBorders>
            <w:shd w:val="clear" w:color="auto" w:fill="auto"/>
            <w:tcMar>
              <w:top w:w="20" w:type="dxa"/>
              <w:left w:w="20" w:type="dxa"/>
              <w:bottom w:w="20" w:type="dxa"/>
              <w:right w:w="20" w:type="dxa"/>
            </w:tcMar>
          </w:tcPr>
          <w:p w14:paraId="1B852FE3"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192" w:type="dxa"/>
            <w:tcBorders>
              <w:top w:val="single" w:sz="2" w:space="0" w:color="000000"/>
            </w:tcBorders>
            <w:shd w:val="clear" w:color="auto" w:fill="auto"/>
            <w:tcMar>
              <w:top w:w="20" w:type="dxa"/>
              <w:left w:w="20" w:type="dxa"/>
              <w:bottom w:w="20" w:type="dxa"/>
              <w:right w:w="20" w:type="dxa"/>
            </w:tcMar>
          </w:tcPr>
          <w:p w14:paraId="5F8AD401"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top w:val="single" w:sz="2" w:space="0" w:color="000000"/>
            </w:tcBorders>
            <w:shd w:val="clear" w:color="auto" w:fill="auto"/>
            <w:tcMar>
              <w:top w:w="20" w:type="dxa"/>
              <w:left w:w="20" w:type="dxa"/>
              <w:bottom w:w="20" w:type="dxa"/>
              <w:right w:w="20" w:type="dxa"/>
            </w:tcMar>
          </w:tcPr>
          <w:p w14:paraId="6BF42192" w14:textId="77777777" w:rsidR="005B4C42" w:rsidRPr="00F8153C" w:rsidRDefault="005B4C42" w:rsidP="00163A23">
            <w:pPr>
              <w:pStyle w:val="T1TableStyle"/>
              <w:rPr>
                <w:rFonts w:ascii="Arial" w:eastAsia="Verdana" w:hAnsi="Arial"/>
                <w:b/>
                <w:sz w:val="16"/>
                <w:szCs w:val="16"/>
                <w:lang w:val="pt-BR"/>
              </w:rPr>
            </w:pPr>
            <w:r w:rsidRPr="00F8153C">
              <w:rPr>
                <w:rFonts w:ascii="Arial" w:eastAsia="Verdana" w:hAnsi="Arial"/>
                <w:b/>
                <w:sz w:val="16"/>
                <w:szCs w:val="16"/>
                <w:lang w:val="pt-BR"/>
              </w:rPr>
              <w:t>INCOME:</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0FB8DDDF" w14:textId="77777777" w:rsidR="005B4C42" w:rsidRPr="001873B3" w:rsidRDefault="005B4C42" w:rsidP="00163A23">
            <w:pPr>
              <w:pStyle w:val="T1TableStyle"/>
              <w:jc w:val="center"/>
              <w:rPr>
                <w:rFonts w:ascii="Arial" w:eastAsia="Verdana" w:hAnsi="Arial"/>
                <w:b/>
                <w:color w:val="FF0000"/>
                <w:sz w:val="16"/>
                <w:szCs w:val="16"/>
                <w:lang w:val="pt-BR"/>
              </w:rPr>
            </w:pPr>
            <w:r w:rsidRPr="001873B3">
              <w:rPr>
                <w:rFonts w:ascii="Arial" w:eastAsia="Verdana" w:hAnsi="Arial"/>
                <w:b/>
                <w:color w:val="FF0000"/>
                <w:sz w:val="16"/>
                <w:szCs w:val="16"/>
                <w:lang w:val="pt-BR"/>
              </w:rPr>
              <w:t xml:space="preserve"> </w:t>
            </w:r>
          </w:p>
        </w:tc>
        <w:tc>
          <w:tcPr>
            <w:tcW w:w="1241" w:type="dxa"/>
            <w:tcBorders>
              <w:top w:val="single" w:sz="2" w:space="0" w:color="000000"/>
            </w:tcBorders>
            <w:shd w:val="clear" w:color="auto" w:fill="DAEEF3" w:themeFill="accent5" w:themeFillTint="33"/>
            <w:tcMar>
              <w:top w:w="20" w:type="dxa"/>
              <w:left w:w="20" w:type="dxa"/>
              <w:bottom w:w="20" w:type="dxa"/>
              <w:right w:w="20" w:type="dxa"/>
            </w:tcMar>
          </w:tcPr>
          <w:p w14:paraId="422462FE" w14:textId="77777777" w:rsidR="005B4C42" w:rsidRPr="001873B3" w:rsidRDefault="005B4C42" w:rsidP="00163A23">
            <w:pPr>
              <w:pStyle w:val="T1TableStyle"/>
              <w:jc w:val="center"/>
              <w:rPr>
                <w:rFonts w:ascii="Arial" w:eastAsia="Verdana" w:hAnsi="Arial"/>
                <w:b/>
                <w:color w:val="FF0000"/>
                <w:sz w:val="16"/>
                <w:szCs w:val="16"/>
                <w:lang w:val="pt-BR"/>
              </w:rPr>
            </w:pPr>
            <w:r w:rsidRPr="001873B3">
              <w:rPr>
                <w:rFonts w:ascii="Arial" w:eastAsia="Verdana" w:hAnsi="Arial"/>
                <w:b/>
                <w:color w:val="FF0000"/>
                <w:sz w:val="16"/>
                <w:szCs w:val="16"/>
                <w:lang w:val="pt-BR"/>
              </w:rPr>
              <w:t xml:space="preserve"> </w:t>
            </w:r>
          </w:p>
        </w:tc>
        <w:tc>
          <w:tcPr>
            <w:tcW w:w="1245" w:type="dxa"/>
            <w:tcBorders>
              <w:top w:val="single" w:sz="2" w:space="0" w:color="000000"/>
              <w:right w:val="dashSmallGap" w:sz="4" w:space="0" w:color="000000"/>
            </w:tcBorders>
            <w:shd w:val="clear" w:color="auto" w:fill="DAEEF3" w:themeFill="accent5" w:themeFillTint="33"/>
            <w:tcMar>
              <w:top w:w="20" w:type="dxa"/>
              <w:left w:w="20" w:type="dxa"/>
              <w:bottom w:w="20" w:type="dxa"/>
              <w:right w:w="20" w:type="dxa"/>
            </w:tcMar>
          </w:tcPr>
          <w:p w14:paraId="08F67FD8" w14:textId="77777777" w:rsidR="005B4C42" w:rsidRPr="001873B3" w:rsidRDefault="005B4C42" w:rsidP="00C14E5A">
            <w:pPr>
              <w:pStyle w:val="T1TableStyle"/>
              <w:ind w:right="113"/>
              <w:jc w:val="center"/>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r>
      <w:tr w:rsidR="00E947DF" w:rsidRPr="001873B3" w14:paraId="03469F47" w14:textId="77777777" w:rsidTr="007A2AF9">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73E11CDF" w14:textId="04DD4E66" w:rsidR="001E7ACF" w:rsidRPr="00F8153C" w:rsidRDefault="00B9618B" w:rsidP="00D539FA">
            <w:pPr>
              <w:pStyle w:val="T1TableStyle"/>
              <w:jc w:val="right"/>
              <w:rPr>
                <w:rFonts w:ascii="Arial" w:eastAsia="Verdana" w:hAnsi="Arial"/>
                <w:sz w:val="16"/>
                <w:szCs w:val="16"/>
                <w:lang w:val="pt-BR"/>
              </w:rPr>
            </w:pPr>
            <w:r w:rsidRPr="00F8153C">
              <w:rPr>
                <w:rFonts w:ascii="Arial" w:eastAsia="Verdana" w:hAnsi="Arial"/>
                <w:sz w:val="16"/>
                <w:szCs w:val="16"/>
                <w:lang w:val="pt-BR"/>
              </w:rPr>
              <w:t>(54,710)</w:t>
            </w: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1E1D9C9C" w14:textId="4AE07EFA" w:rsidR="001E7ACF" w:rsidRPr="00F8153C" w:rsidRDefault="001E7ACF" w:rsidP="00D539FA">
            <w:pPr>
              <w:pStyle w:val="T1TableStyle"/>
              <w:jc w:val="right"/>
              <w:rPr>
                <w:rFonts w:ascii="Arial" w:eastAsia="Verdana" w:hAnsi="Arial"/>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vAlign w:val="center"/>
          </w:tcPr>
          <w:p w14:paraId="710DE16A" w14:textId="184CC01B" w:rsidR="001E7ACF" w:rsidRPr="00F8153C" w:rsidRDefault="001E7ACF" w:rsidP="001E7ACF">
            <w:pPr>
              <w:pStyle w:val="T1TableStyle"/>
              <w:jc w:val="right"/>
              <w:rPr>
                <w:rFonts w:ascii="Arial" w:eastAsia="Verdana" w:hAnsi="Arial"/>
                <w:sz w:val="16"/>
                <w:szCs w:val="16"/>
                <w:lang w:val="pt-BR"/>
              </w:rPr>
            </w:pPr>
            <w:r w:rsidRPr="00F8153C">
              <w:rPr>
                <w:rFonts w:ascii="Arial" w:hAnsi="Arial"/>
                <w:sz w:val="16"/>
                <w:szCs w:val="16"/>
              </w:rPr>
              <w:t>(</w:t>
            </w:r>
            <w:r w:rsidR="003F54E1" w:rsidRPr="00F8153C">
              <w:rPr>
                <w:rFonts w:ascii="Arial" w:hAnsi="Arial"/>
                <w:sz w:val="16"/>
                <w:szCs w:val="16"/>
              </w:rPr>
              <w:t>54,710</w:t>
            </w:r>
            <w:r w:rsidRPr="00F8153C">
              <w:rPr>
                <w:rFonts w:ascii="Arial" w:hAnsi="Arial"/>
                <w:sz w:val="16"/>
                <w:szCs w:val="16"/>
              </w:rPr>
              <w:t>)</w:t>
            </w:r>
          </w:p>
        </w:tc>
        <w:tc>
          <w:tcPr>
            <w:tcW w:w="192" w:type="dxa"/>
            <w:shd w:val="clear" w:color="auto" w:fill="auto"/>
            <w:tcMar>
              <w:top w:w="20" w:type="dxa"/>
              <w:left w:w="20" w:type="dxa"/>
              <w:bottom w:w="20" w:type="dxa"/>
              <w:right w:w="20" w:type="dxa"/>
            </w:tcMar>
          </w:tcPr>
          <w:p w14:paraId="3C8D8A0E" w14:textId="77777777" w:rsidR="001E7ACF" w:rsidRPr="00F8153C" w:rsidRDefault="001E7ACF" w:rsidP="001E7ACF">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CF62051" w14:textId="77777777" w:rsidR="001E7ACF" w:rsidRPr="00F8153C" w:rsidRDefault="001E7ACF" w:rsidP="001E7ACF">
            <w:pPr>
              <w:pStyle w:val="T1TableStyle"/>
              <w:rPr>
                <w:rFonts w:ascii="Arial" w:eastAsia="Verdana" w:hAnsi="Arial"/>
                <w:sz w:val="16"/>
                <w:szCs w:val="16"/>
                <w:lang w:val="pt-BR"/>
              </w:rPr>
            </w:pPr>
            <w:r w:rsidRPr="00F8153C">
              <w:rPr>
                <w:rFonts w:ascii="Arial" w:eastAsia="Verdana" w:hAnsi="Arial"/>
                <w:sz w:val="16"/>
                <w:szCs w:val="16"/>
                <w:lang w:val="pt-BR"/>
              </w:rPr>
              <w:t>Council Tax Receivable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942861D" w14:textId="0F323652" w:rsidR="001E7ACF" w:rsidRPr="00003EE9" w:rsidRDefault="00D539FA" w:rsidP="00D539FA">
            <w:pPr>
              <w:pStyle w:val="T1TableStyle"/>
              <w:jc w:val="right"/>
              <w:rPr>
                <w:rFonts w:ascii="Arial" w:eastAsia="Verdana" w:hAnsi="Arial"/>
                <w:sz w:val="16"/>
                <w:szCs w:val="16"/>
                <w:lang w:val="pt-BR"/>
              </w:rPr>
            </w:pPr>
            <w:r w:rsidRPr="00003EE9">
              <w:rPr>
                <w:rFonts w:ascii="Arial" w:eastAsia="Verdana" w:hAnsi="Arial"/>
                <w:sz w:val="16"/>
                <w:szCs w:val="16"/>
                <w:lang w:val="pt-BR"/>
              </w:rPr>
              <w:t>(</w:t>
            </w:r>
            <w:r w:rsidR="008043C2" w:rsidRPr="00003EE9">
              <w:rPr>
                <w:rFonts w:ascii="Arial" w:eastAsia="Verdana" w:hAnsi="Arial"/>
                <w:sz w:val="16"/>
                <w:szCs w:val="16"/>
                <w:lang w:val="pt-BR"/>
              </w:rPr>
              <w:t>57,434</w:t>
            </w:r>
            <w:r w:rsidRPr="00003EE9">
              <w:rPr>
                <w:rFonts w:ascii="Arial" w:eastAsia="Verdana" w:hAnsi="Arial"/>
                <w:sz w:val="16"/>
                <w:szCs w:val="16"/>
                <w:lang w:val="pt-BR"/>
              </w:rPr>
              <w: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81FD355" w14:textId="0144060B" w:rsidR="001E7ACF" w:rsidRPr="00003EE9" w:rsidRDefault="001E7ACF" w:rsidP="001E7ACF">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7FB6B0C" w14:textId="227B2641" w:rsidR="001E7ACF" w:rsidRPr="00003EE9" w:rsidRDefault="00D87922" w:rsidP="00C14E5A">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w:t>
            </w:r>
            <w:r w:rsidR="00471F4A" w:rsidRPr="00003EE9">
              <w:rPr>
                <w:rFonts w:ascii="Arial" w:eastAsia="Verdana" w:hAnsi="Arial"/>
                <w:sz w:val="16"/>
                <w:szCs w:val="16"/>
                <w:lang w:val="pt-BR"/>
              </w:rPr>
              <w:t>57,434</w:t>
            </w:r>
            <w:r w:rsidRPr="00003EE9">
              <w:rPr>
                <w:rFonts w:ascii="Arial" w:eastAsia="Verdana" w:hAnsi="Arial"/>
                <w:sz w:val="16"/>
                <w:szCs w:val="16"/>
                <w:lang w:val="pt-BR"/>
              </w:rPr>
              <w:t>)</w:t>
            </w:r>
          </w:p>
        </w:tc>
      </w:tr>
      <w:tr w:rsidR="00B9618B" w:rsidRPr="001873B3" w14:paraId="121DF13E" w14:textId="77777777" w:rsidTr="006B2F26">
        <w:trPr>
          <w:trHeight w:val="248"/>
        </w:trPr>
        <w:tc>
          <w:tcPr>
            <w:tcW w:w="1241" w:type="dxa"/>
            <w:tcBorders>
              <w:top w:val="nil"/>
              <w:left w:val="dashSmallGap" w:sz="4" w:space="0" w:color="000000"/>
              <w:bottom w:val="single" w:sz="4" w:space="0" w:color="auto"/>
              <w:right w:val="nil"/>
            </w:tcBorders>
            <w:shd w:val="clear" w:color="auto" w:fill="auto"/>
            <w:tcMar>
              <w:top w:w="20" w:type="dxa"/>
              <w:left w:w="20" w:type="dxa"/>
              <w:bottom w:w="20" w:type="dxa"/>
              <w:right w:w="20" w:type="dxa"/>
            </w:tcMar>
            <w:vAlign w:val="center"/>
          </w:tcPr>
          <w:p w14:paraId="47591A45" w14:textId="1687A6F8" w:rsidR="00B9618B" w:rsidRPr="00F8153C" w:rsidRDefault="00B9618B" w:rsidP="00D539FA">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auto"/>
            <w:tcMar>
              <w:top w:w="20" w:type="dxa"/>
              <w:left w:w="20" w:type="dxa"/>
              <w:bottom w:w="20" w:type="dxa"/>
              <w:right w:w="20" w:type="dxa"/>
            </w:tcMar>
          </w:tcPr>
          <w:p w14:paraId="40519ABE" w14:textId="064644E3" w:rsidR="00B9618B" w:rsidRPr="00F8153C" w:rsidRDefault="00B9618B" w:rsidP="00D539FA">
            <w:pPr>
              <w:pStyle w:val="T1TableStyle"/>
              <w:jc w:val="right"/>
              <w:rPr>
                <w:rFonts w:ascii="Arial" w:eastAsia="Verdana" w:hAnsi="Arial"/>
                <w:sz w:val="16"/>
                <w:szCs w:val="16"/>
                <w:lang w:val="pt-BR"/>
              </w:rPr>
            </w:pPr>
            <w:r w:rsidRPr="00F8153C">
              <w:rPr>
                <w:rFonts w:ascii="Arial" w:hAnsi="Arial"/>
                <w:sz w:val="16"/>
                <w:szCs w:val="16"/>
              </w:rPr>
              <w:t>(51,264)</w:t>
            </w:r>
          </w:p>
        </w:tc>
        <w:tc>
          <w:tcPr>
            <w:tcW w:w="1245" w:type="dxa"/>
            <w:tcBorders>
              <w:top w:val="nil"/>
              <w:left w:val="nil"/>
              <w:bottom w:val="single" w:sz="4" w:space="0" w:color="auto"/>
              <w:right w:val="nil"/>
            </w:tcBorders>
            <w:shd w:val="clear" w:color="auto" w:fill="auto"/>
            <w:tcMar>
              <w:top w:w="20" w:type="dxa"/>
              <w:left w:w="20" w:type="dxa"/>
              <w:bottom w:w="20" w:type="dxa"/>
              <w:right w:w="20" w:type="dxa"/>
            </w:tcMar>
            <w:vAlign w:val="center"/>
          </w:tcPr>
          <w:p w14:paraId="15AA350E" w14:textId="7ECFA11F" w:rsidR="00B9618B" w:rsidRPr="00F8153C" w:rsidRDefault="00B9618B" w:rsidP="00B9618B">
            <w:pPr>
              <w:pStyle w:val="T1TableStyle"/>
              <w:jc w:val="right"/>
              <w:rPr>
                <w:rFonts w:ascii="Arial" w:eastAsia="Verdana" w:hAnsi="Arial"/>
                <w:sz w:val="16"/>
                <w:szCs w:val="16"/>
                <w:lang w:val="pt-BR"/>
              </w:rPr>
            </w:pPr>
            <w:r w:rsidRPr="00F8153C">
              <w:rPr>
                <w:rFonts w:ascii="Arial" w:hAnsi="Arial"/>
                <w:sz w:val="16"/>
                <w:szCs w:val="16"/>
              </w:rPr>
              <w:t>(51,264)</w:t>
            </w:r>
          </w:p>
        </w:tc>
        <w:tc>
          <w:tcPr>
            <w:tcW w:w="192" w:type="dxa"/>
            <w:tcBorders>
              <w:bottom w:val="single" w:sz="4" w:space="0" w:color="auto"/>
            </w:tcBorders>
            <w:shd w:val="clear" w:color="auto" w:fill="auto"/>
            <w:tcMar>
              <w:top w:w="20" w:type="dxa"/>
              <w:left w:w="20" w:type="dxa"/>
              <w:bottom w:w="20" w:type="dxa"/>
              <w:right w:w="20" w:type="dxa"/>
            </w:tcMar>
          </w:tcPr>
          <w:p w14:paraId="3DC21F3F" w14:textId="77777777" w:rsidR="00B9618B" w:rsidRPr="00F8153C" w:rsidRDefault="00B9618B" w:rsidP="00B9618B">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bottom w:val="single" w:sz="4" w:space="0" w:color="auto"/>
            </w:tcBorders>
            <w:shd w:val="clear" w:color="auto" w:fill="auto"/>
            <w:tcMar>
              <w:top w:w="20" w:type="dxa"/>
              <w:left w:w="20" w:type="dxa"/>
              <w:bottom w:w="20" w:type="dxa"/>
              <w:right w:w="20" w:type="dxa"/>
            </w:tcMar>
          </w:tcPr>
          <w:p w14:paraId="5B358076" w14:textId="77777777" w:rsidR="00B9618B" w:rsidRPr="00F8153C" w:rsidRDefault="00B9618B" w:rsidP="00B9618B">
            <w:pPr>
              <w:pStyle w:val="T1TableStyle"/>
              <w:rPr>
                <w:rFonts w:ascii="Arial" w:eastAsia="Verdana" w:hAnsi="Arial"/>
                <w:sz w:val="16"/>
                <w:szCs w:val="16"/>
                <w:lang w:val="pt-BR"/>
              </w:rPr>
            </w:pPr>
            <w:r w:rsidRPr="00F8153C">
              <w:rPr>
                <w:rFonts w:ascii="Arial" w:eastAsia="Verdana" w:hAnsi="Arial"/>
                <w:sz w:val="16"/>
                <w:szCs w:val="16"/>
                <w:lang w:val="pt-BR"/>
              </w:rPr>
              <w:t>Business Rates Receivable</w:t>
            </w: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2E8E2122" w14:textId="29A878B6" w:rsidR="00B9618B" w:rsidRPr="00003EE9" w:rsidRDefault="00B9618B" w:rsidP="00B9618B">
            <w:pPr>
              <w:pStyle w:val="T1TableStyle"/>
              <w:jc w:val="right"/>
              <w:rPr>
                <w:rFonts w:ascii="Arial" w:eastAsia="Verdana" w:hAnsi="Arial"/>
                <w:sz w:val="16"/>
                <w:szCs w:val="16"/>
                <w:lang w:val="pt-BR"/>
              </w:rPr>
            </w:pPr>
          </w:p>
        </w:tc>
        <w:tc>
          <w:tcPr>
            <w:tcW w:w="1241" w:type="dxa"/>
            <w:tcBorders>
              <w:top w:val="nil"/>
              <w:left w:val="nil"/>
              <w:bottom w:val="single" w:sz="4" w:space="0" w:color="auto"/>
              <w:right w:val="nil"/>
            </w:tcBorders>
            <w:shd w:val="clear" w:color="auto" w:fill="DAEEF3" w:themeFill="accent5" w:themeFillTint="33"/>
            <w:tcMar>
              <w:top w:w="20" w:type="dxa"/>
              <w:left w:w="20" w:type="dxa"/>
              <w:bottom w:w="20" w:type="dxa"/>
              <w:right w:w="20" w:type="dxa"/>
            </w:tcMar>
            <w:vAlign w:val="center"/>
          </w:tcPr>
          <w:p w14:paraId="1D99EF45" w14:textId="259A27B4" w:rsidR="00B9618B" w:rsidRPr="00003EE9" w:rsidRDefault="00D539FA" w:rsidP="00D539FA">
            <w:pPr>
              <w:pStyle w:val="T1TableStyle"/>
              <w:jc w:val="right"/>
              <w:rPr>
                <w:rFonts w:ascii="Arial" w:eastAsia="Verdana" w:hAnsi="Arial"/>
                <w:sz w:val="16"/>
                <w:szCs w:val="16"/>
                <w:lang w:val="pt-BR"/>
              </w:rPr>
            </w:pPr>
            <w:r w:rsidRPr="00003EE9">
              <w:rPr>
                <w:rFonts w:ascii="Arial" w:eastAsia="Verdana" w:hAnsi="Arial"/>
                <w:sz w:val="16"/>
                <w:szCs w:val="16"/>
                <w:lang w:val="pt-BR"/>
              </w:rPr>
              <w:t>(</w:t>
            </w:r>
            <w:r w:rsidR="00471F4A" w:rsidRPr="00003EE9">
              <w:rPr>
                <w:rFonts w:ascii="Arial" w:eastAsia="Verdana" w:hAnsi="Arial"/>
                <w:sz w:val="16"/>
                <w:szCs w:val="16"/>
                <w:lang w:val="pt-BR"/>
              </w:rPr>
              <w:t>25,450</w:t>
            </w:r>
            <w:r w:rsidRPr="00003EE9">
              <w:rPr>
                <w:rFonts w:ascii="Arial" w:eastAsia="Verdana" w:hAnsi="Arial"/>
                <w:sz w:val="16"/>
                <w:szCs w:val="16"/>
                <w:lang w:val="pt-BR"/>
              </w:rPr>
              <w:t>)</w:t>
            </w:r>
          </w:p>
        </w:tc>
        <w:tc>
          <w:tcPr>
            <w:tcW w:w="1245" w:type="dxa"/>
            <w:tcBorders>
              <w:top w:val="nil"/>
              <w:left w:val="nil"/>
              <w:bottom w:val="single" w:sz="4" w:space="0" w:color="auto"/>
              <w:right w:val="dashSmallGap" w:sz="4" w:space="0" w:color="000000"/>
            </w:tcBorders>
            <w:shd w:val="clear" w:color="auto" w:fill="DAEEF3" w:themeFill="accent5" w:themeFillTint="33"/>
            <w:tcMar>
              <w:top w:w="20" w:type="dxa"/>
              <w:left w:w="20" w:type="dxa"/>
              <w:bottom w:w="20" w:type="dxa"/>
              <w:right w:w="20" w:type="dxa"/>
            </w:tcMar>
            <w:vAlign w:val="center"/>
          </w:tcPr>
          <w:p w14:paraId="357CDC58" w14:textId="08CC0F69" w:rsidR="00B9618B" w:rsidRPr="00003EE9" w:rsidRDefault="00B9618B" w:rsidP="00B9618B">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w:t>
            </w:r>
            <w:r w:rsidR="00471F4A" w:rsidRPr="00003EE9">
              <w:rPr>
                <w:rFonts w:ascii="Arial" w:eastAsia="Verdana" w:hAnsi="Arial"/>
                <w:sz w:val="16"/>
                <w:szCs w:val="16"/>
                <w:lang w:val="pt-BR"/>
              </w:rPr>
              <w:t>25,450</w:t>
            </w:r>
            <w:r w:rsidRPr="00003EE9">
              <w:rPr>
                <w:rFonts w:ascii="Arial" w:eastAsia="Verdana" w:hAnsi="Arial"/>
                <w:sz w:val="16"/>
                <w:szCs w:val="16"/>
                <w:lang w:val="pt-BR"/>
              </w:rPr>
              <w:t>)</w:t>
            </w:r>
          </w:p>
        </w:tc>
      </w:tr>
      <w:tr w:rsidR="00B9618B" w:rsidRPr="001873B3" w14:paraId="3D695F6D" w14:textId="77777777" w:rsidTr="006B2F26">
        <w:trPr>
          <w:trHeight w:val="248"/>
        </w:trPr>
        <w:tc>
          <w:tcPr>
            <w:tcW w:w="1241" w:type="dxa"/>
            <w:tcBorders>
              <w:top w:val="single" w:sz="4" w:space="0" w:color="auto"/>
              <w:left w:val="dashSmallGap" w:sz="4" w:space="0" w:color="000000"/>
              <w:bottom w:val="single" w:sz="8" w:space="0" w:color="000000"/>
              <w:right w:val="nil"/>
            </w:tcBorders>
            <w:shd w:val="clear" w:color="auto" w:fill="auto"/>
            <w:tcMar>
              <w:top w:w="20" w:type="dxa"/>
              <w:left w:w="20" w:type="dxa"/>
              <w:bottom w:w="20" w:type="dxa"/>
              <w:right w:w="20" w:type="dxa"/>
            </w:tcMar>
            <w:vAlign w:val="center"/>
          </w:tcPr>
          <w:p w14:paraId="36917C06" w14:textId="3F5D81A9" w:rsidR="00B9618B" w:rsidRPr="00F8153C" w:rsidRDefault="00D539FA" w:rsidP="00D539FA">
            <w:pPr>
              <w:pStyle w:val="T1TableStyle"/>
              <w:jc w:val="right"/>
              <w:rPr>
                <w:rFonts w:ascii="Arial" w:eastAsia="Verdana" w:hAnsi="Arial"/>
                <w:b/>
                <w:sz w:val="16"/>
                <w:szCs w:val="16"/>
                <w:lang w:val="pt-BR"/>
              </w:rPr>
            </w:pPr>
            <w:r w:rsidRPr="00F8153C">
              <w:rPr>
                <w:rFonts w:ascii="Arial" w:eastAsia="Verdana" w:hAnsi="Arial"/>
                <w:b/>
                <w:sz w:val="16"/>
                <w:szCs w:val="16"/>
                <w:lang w:val="pt-BR"/>
              </w:rPr>
              <w:t>(54,710)</w:t>
            </w:r>
          </w:p>
        </w:tc>
        <w:tc>
          <w:tcPr>
            <w:tcW w:w="1241" w:type="dxa"/>
            <w:tcBorders>
              <w:top w:val="single" w:sz="4" w:space="0" w:color="auto"/>
              <w:left w:val="nil"/>
              <w:bottom w:val="single" w:sz="8" w:space="0" w:color="000000"/>
              <w:right w:val="nil"/>
            </w:tcBorders>
            <w:shd w:val="clear" w:color="auto" w:fill="auto"/>
            <w:tcMar>
              <w:top w:w="20" w:type="dxa"/>
              <w:left w:w="20" w:type="dxa"/>
              <w:bottom w:w="20" w:type="dxa"/>
              <w:right w:w="20" w:type="dxa"/>
            </w:tcMar>
          </w:tcPr>
          <w:p w14:paraId="064FC2CE" w14:textId="715169A3" w:rsidR="00B9618B" w:rsidRPr="00F8153C" w:rsidRDefault="00B9618B" w:rsidP="00D539FA">
            <w:pPr>
              <w:pStyle w:val="T1TableStyle"/>
              <w:jc w:val="right"/>
              <w:rPr>
                <w:rFonts w:ascii="Arial" w:eastAsia="Verdana" w:hAnsi="Arial"/>
                <w:b/>
                <w:bCs/>
                <w:sz w:val="16"/>
                <w:szCs w:val="16"/>
                <w:lang w:val="pt-BR"/>
              </w:rPr>
            </w:pPr>
            <w:r w:rsidRPr="00F8153C">
              <w:rPr>
                <w:rFonts w:ascii="Arial" w:hAnsi="Arial"/>
                <w:b/>
                <w:bCs/>
                <w:sz w:val="16"/>
                <w:szCs w:val="16"/>
              </w:rPr>
              <w:t>(51,264)</w:t>
            </w:r>
          </w:p>
        </w:tc>
        <w:tc>
          <w:tcPr>
            <w:tcW w:w="1245" w:type="dxa"/>
            <w:tcBorders>
              <w:top w:val="single" w:sz="4" w:space="0" w:color="auto"/>
              <w:left w:val="nil"/>
              <w:bottom w:val="single" w:sz="8" w:space="0" w:color="000000"/>
              <w:right w:val="nil"/>
            </w:tcBorders>
            <w:shd w:val="clear" w:color="auto" w:fill="auto"/>
            <w:tcMar>
              <w:top w:w="20" w:type="dxa"/>
              <w:left w:w="20" w:type="dxa"/>
              <w:bottom w:w="20" w:type="dxa"/>
              <w:right w:w="20" w:type="dxa"/>
            </w:tcMar>
            <w:vAlign w:val="center"/>
          </w:tcPr>
          <w:p w14:paraId="3CF11D65" w14:textId="6B746580" w:rsidR="00B9618B" w:rsidRPr="00F8153C" w:rsidRDefault="00B9618B" w:rsidP="00B9618B">
            <w:pPr>
              <w:pStyle w:val="T1TableStyle"/>
              <w:jc w:val="right"/>
              <w:rPr>
                <w:rFonts w:ascii="Arial" w:eastAsia="Verdana" w:hAnsi="Arial"/>
                <w:b/>
                <w:bCs/>
                <w:sz w:val="16"/>
                <w:szCs w:val="16"/>
                <w:lang w:val="pt-BR"/>
              </w:rPr>
            </w:pPr>
            <w:r w:rsidRPr="00F8153C">
              <w:rPr>
                <w:rFonts w:ascii="Arial" w:hAnsi="Arial"/>
                <w:b/>
                <w:bCs/>
                <w:sz w:val="16"/>
                <w:szCs w:val="16"/>
              </w:rPr>
              <w:t>(105,974)</w:t>
            </w:r>
          </w:p>
        </w:tc>
        <w:tc>
          <w:tcPr>
            <w:tcW w:w="192" w:type="dxa"/>
            <w:tcBorders>
              <w:top w:val="single" w:sz="4" w:space="0" w:color="auto"/>
              <w:bottom w:val="single" w:sz="8" w:space="0" w:color="000000"/>
            </w:tcBorders>
            <w:shd w:val="clear" w:color="auto" w:fill="auto"/>
            <w:tcMar>
              <w:top w:w="20" w:type="dxa"/>
              <w:left w:w="20" w:type="dxa"/>
              <w:bottom w:w="20" w:type="dxa"/>
              <w:right w:w="20" w:type="dxa"/>
            </w:tcMar>
          </w:tcPr>
          <w:p w14:paraId="09018D40" w14:textId="77777777" w:rsidR="00B9618B" w:rsidRPr="00F8153C" w:rsidRDefault="00B9618B" w:rsidP="00B9618B">
            <w:pPr>
              <w:pStyle w:val="T1TableStyle"/>
              <w:jc w:val="center"/>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4" w:space="0" w:color="auto"/>
              <w:bottom w:val="single" w:sz="8" w:space="0" w:color="000000"/>
            </w:tcBorders>
            <w:shd w:val="clear" w:color="auto" w:fill="auto"/>
            <w:tcMar>
              <w:top w:w="20" w:type="dxa"/>
              <w:left w:w="20" w:type="dxa"/>
              <w:bottom w:w="20" w:type="dxa"/>
              <w:right w:w="20" w:type="dxa"/>
            </w:tcMar>
          </w:tcPr>
          <w:p w14:paraId="1B9496C3" w14:textId="77777777" w:rsidR="00B9618B" w:rsidRPr="00F8153C" w:rsidRDefault="00B9618B" w:rsidP="00B9618B">
            <w:pPr>
              <w:pStyle w:val="T1TableStyle"/>
              <w:rPr>
                <w:rFonts w:ascii="Arial" w:eastAsia="Verdana" w:hAnsi="Arial"/>
                <w:b/>
                <w:sz w:val="16"/>
                <w:szCs w:val="16"/>
                <w:lang w:val="pt-BR"/>
              </w:rPr>
            </w:pPr>
            <w:r w:rsidRPr="00F8153C">
              <w:rPr>
                <w:rFonts w:ascii="Arial" w:eastAsia="Verdana" w:hAnsi="Arial"/>
                <w:b/>
                <w:sz w:val="16"/>
                <w:szCs w:val="16"/>
                <w:lang w:val="pt-BR"/>
              </w:rPr>
              <w:t>Total amounts to be credited</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2E686765" w14:textId="4B61350E" w:rsidR="00B9618B" w:rsidRPr="00003EE9" w:rsidRDefault="00B9618B" w:rsidP="00B9618B">
            <w:pPr>
              <w:pStyle w:val="T1TableStyle"/>
              <w:jc w:val="right"/>
              <w:rPr>
                <w:rFonts w:ascii="Arial" w:eastAsia="Verdana" w:hAnsi="Arial"/>
                <w:b/>
                <w:sz w:val="16"/>
                <w:szCs w:val="16"/>
                <w:lang w:val="pt-BR"/>
              </w:rPr>
            </w:pPr>
            <w:r w:rsidRPr="00003EE9">
              <w:rPr>
                <w:rFonts w:ascii="Arial" w:eastAsia="Verdana" w:hAnsi="Arial"/>
                <w:b/>
                <w:sz w:val="16"/>
                <w:szCs w:val="16"/>
                <w:lang w:val="pt-BR"/>
              </w:rPr>
              <w:t>(</w:t>
            </w:r>
            <w:r w:rsidR="000E3941" w:rsidRPr="00003EE9">
              <w:rPr>
                <w:rFonts w:ascii="Arial" w:eastAsia="Verdana" w:hAnsi="Arial"/>
                <w:b/>
                <w:sz w:val="16"/>
                <w:szCs w:val="16"/>
                <w:lang w:val="pt-BR"/>
              </w:rPr>
              <w:t>57,434</w:t>
            </w:r>
            <w:r w:rsidRPr="00003EE9">
              <w:rPr>
                <w:rFonts w:ascii="Arial" w:eastAsia="Verdana" w:hAnsi="Arial"/>
                <w:b/>
                <w:sz w:val="16"/>
                <w:szCs w:val="16"/>
                <w:lang w:val="pt-BR"/>
              </w:rPr>
              <w:t>)</w:t>
            </w:r>
          </w:p>
        </w:tc>
        <w:tc>
          <w:tcPr>
            <w:tcW w:w="1241" w:type="dxa"/>
            <w:tcBorders>
              <w:top w:val="single" w:sz="4" w:space="0" w:color="auto"/>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76535C23" w14:textId="1EF0626E" w:rsidR="00B9618B" w:rsidRPr="00003EE9" w:rsidRDefault="00B9618B" w:rsidP="00B9618B">
            <w:pPr>
              <w:pStyle w:val="T1TableStyle"/>
              <w:jc w:val="right"/>
              <w:rPr>
                <w:rFonts w:ascii="Arial" w:eastAsia="Verdana" w:hAnsi="Arial"/>
                <w:b/>
                <w:sz w:val="16"/>
                <w:szCs w:val="16"/>
                <w:lang w:val="pt-BR"/>
              </w:rPr>
            </w:pPr>
            <w:r w:rsidRPr="00003EE9">
              <w:rPr>
                <w:rFonts w:ascii="Arial" w:eastAsia="Verdana" w:hAnsi="Arial"/>
                <w:b/>
                <w:sz w:val="16"/>
                <w:szCs w:val="16"/>
                <w:lang w:val="pt-BR"/>
              </w:rPr>
              <w:t>(</w:t>
            </w:r>
            <w:r w:rsidR="000E3941" w:rsidRPr="00003EE9">
              <w:rPr>
                <w:rFonts w:ascii="Arial" w:eastAsia="Verdana" w:hAnsi="Arial"/>
                <w:b/>
                <w:sz w:val="16"/>
                <w:szCs w:val="16"/>
                <w:lang w:val="pt-BR"/>
              </w:rPr>
              <w:t>25,450</w:t>
            </w:r>
            <w:r w:rsidRPr="00003EE9">
              <w:rPr>
                <w:rFonts w:ascii="Arial" w:eastAsia="Verdana" w:hAnsi="Arial"/>
                <w:b/>
                <w:sz w:val="16"/>
                <w:szCs w:val="16"/>
                <w:lang w:val="pt-BR"/>
              </w:rPr>
              <w:t>)</w:t>
            </w:r>
          </w:p>
        </w:tc>
        <w:tc>
          <w:tcPr>
            <w:tcW w:w="1245" w:type="dxa"/>
            <w:tcBorders>
              <w:top w:val="single" w:sz="4" w:space="0" w:color="auto"/>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vAlign w:val="center"/>
          </w:tcPr>
          <w:p w14:paraId="7702B1BC" w14:textId="633F26C8" w:rsidR="00B9618B" w:rsidRPr="00003EE9" w:rsidRDefault="00B9618B" w:rsidP="00B9618B">
            <w:pPr>
              <w:pStyle w:val="T1TableStyle"/>
              <w:ind w:right="113"/>
              <w:jc w:val="right"/>
              <w:rPr>
                <w:rFonts w:ascii="Arial" w:eastAsia="Verdana" w:hAnsi="Arial"/>
                <w:b/>
                <w:sz w:val="16"/>
                <w:szCs w:val="16"/>
                <w:lang w:val="pt-BR"/>
              </w:rPr>
            </w:pPr>
            <w:r w:rsidRPr="00003EE9">
              <w:rPr>
                <w:rFonts w:ascii="Arial" w:eastAsia="Verdana" w:hAnsi="Arial"/>
                <w:b/>
                <w:sz w:val="16"/>
                <w:szCs w:val="16"/>
                <w:lang w:val="pt-BR"/>
              </w:rPr>
              <w:t>(</w:t>
            </w:r>
            <w:r w:rsidR="000E3941" w:rsidRPr="00003EE9">
              <w:rPr>
                <w:rFonts w:ascii="Arial" w:eastAsia="Verdana" w:hAnsi="Arial"/>
                <w:b/>
                <w:sz w:val="16"/>
                <w:szCs w:val="16"/>
                <w:lang w:val="pt-BR"/>
              </w:rPr>
              <w:t>82,884</w:t>
            </w:r>
            <w:r w:rsidRPr="00003EE9">
              <w:rPr>
                <w:rFonts w:ascii="Arial" w:eastAsia="Verdana" w:hAnsi="Arial"/>
                <w:b/>
                <w:sz w:val="16"/>
                <w:szCs w:val="16"/>
                <w:lang w:val="pt-BR"/>
              </w:rPr>
              <w:t>)</w:t>
            </w:r>
          </w:p>
        </w:tc>
      </w:tr>
      <w:tr w:rsidR="007A2AF9" w:rsidRPr="001873B3" w14:paraId="3B24629F" w14:textId="77777777" w:rsidTr="007A2AF9">
        <w:trPr>
          <w:trHeight w:val="248"/>
        </w:trPr>
        <w:tc>
          <w:tcPr>
            <w:tcW w:w="1241" w:type="dxa"/>
            <w:tcBorders>
              <w:left w:val="dashSmallGap" w:sz="4" w:space="0" w:color="000000"/>
            </w:tcBorders>
            <w:shd w:val="clear" w:color="auto" w:fill="auto"/>
            <w:tcMar>
              <w:top w:w="20" w:type="dxa"/>
              <w:left w:w="20" w:type="dxa"/>
              <w:bottom w:w="20" w:type="dxa"/>
              <w:right w:w="20" w:type="dxa"/>
            </w:tcMar>
          </w:tcPr>
          <w:p w14:paraId="178FD891"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1" w:type="dxa"/>
            <w:shd w:val="clear" w:color="auto" w:fill="auto"/>
            <w:tcMar>
              <w:top w:w="20" w:type="dxa"/>
              <w:left w:w="20" w:type="dxa"/>
              <w:bottom w:w="20" w:type="dxa"/>
              <w:right w:w="20" w:type="dxa"/>
            </w:tcMar>
          </w:tcPr>
          <w:p w14:paraId="047401BB"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5" w:type="dxa"/>
            <w:shd w:val="clear" w:color="auto" w:fill="auto"/>
            <w:tcMar>
              <w:top w:w="20" w:type="dxa"/>
              <w:left w:w="20" w:type="dxa"/>
              <w:bottom w:w="20" w:type="dxa"/>
              <w:right w:w="20" w:type="dxa"/>
            </w:tcMar>
          </w:tcPr>
          <w:p w14:paraId="7173083F" w14:textId="77777777" w:rsidR="005B4C42" w:rsidRPr="00F8153C" w:rsidRDefault="005B4C42" w:rsidP="00163A23">
            <w:pPr>
              <w:pStyle w:val="T1TableStyle"/>
              <w:rPr>
                <w:rFonts w:ascii="Arial" w:eastAsia="Verdana" w:hAnsi="Arial"/>
                <w:sz w:val="16"/>
                <w:szCs w:val="16"/>
                <w:lang w:val="pt-BR"/>
              </w:rPr>
            </w:pPr>
            <w:r w:rsidRPr="00F8153C">
              <w:rPr>
                <w:rFonts w:ascii="Arial" w:eastAsia="Verdana" w:hAnsi="Arial"/>
                <w:sz w:val="16"/>
                <w:szCs w:val="16"/>
                <w:lang w:val="pt-BR"/>
              </w:rPr>
              <w:t xml:space="preserve"> </w:t>
            </w:r>
          </w:p>
        </w:tc>
        <w:tc>
          <w:tcPr>
            <w:tcW w:w="192" w:type="dxa"/>
            <w:tcBorders>
              <w:top w:val="single" w:sz="8" w:space="0" w:color="000000"/>
            </w:tcBorders>
            <w:shd w:val="clear" w:color="auto" w:fill="auto"/>
            <w:tcMar>
              <w:top w:w="20" w:type="dxa"/>
              <w:left w:w="20" w:type="dxa"/>
              <w:bottom w:w="20" w:type="dxa"/>
              <w:right w:w="20" w:type="dxa"/>
            </w:tcMar>
          </w:tcPr>
          <w:p w14:paraId="65104442"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top w:val="single" w:sz="8" w:space="0" w:color="000000"/>
            </w:tcBorders>
            <w:shd w:val="clear" w:color="auto" w:fill="auto"/>
            <w:tcMar>
              <w:top w:w="20" w:type="dxa"/>
              <w:left w:w="20" w:type="dxa"/>
              <w:bottom w:w="20" w:type="dxa"/>
              <w:right w:w="20" w:type="dxa"/>
            </w:tcMar>
          </w:tcPr>
          <w:p w14:paraId="3C177D0E" w14:textId="77777777" w:rsidR="005B4C42" w:rsidRPr="00F8153C" w:rsidRDefault="005B4C42" w:rsidP="00163A23">
            <w:pPr>
              <w:pStyle w:val="T1TableStyle"/>
              <w:rPr>
                <w:rFonts w:ascii="Arial" w:eastAsia="Verdana" w:hAnsi="Arial"/>
                <w:b/>
                <w:sz w:val="16"/>
                <w:szCs w:val="16"/>
                <w:lang w:val="pt-BR"/>
              </w:rPr>
            </w:pPr>
            <w:r w:rsidRPr="00F8153C">
              <w:rPr>
                <w:rFonts w:ascii="Arial" w:eastAsia="Verdana" w:hAnsi="Arial"/>
                <w:b/>
                <w:sz w:val="16"/>
                <w:szCs w:val="16"/>
                <w:lang w:val="pt-BR"/>
              </w:rPr>
              <w:t>EXPENDITURE:</w:t>
            </w:r>
          </w:p>
        </w:tc>
        <w:tc>
          <w:tcPr>
            <w:tcW w:w="1241" w:type="dxa"/>
            <w:shd w:val="clear" w:color="auto" w:fill="DAEEF3" w:themeFill="accent5" w:themeFillTint="33"/>
            <w:tcMar>
              <w:top w:w="20" w:type="dxa"/>
              <w:left w:w="20" w:type="dxa"/>
              <w:bottom w:w="20" w:type="dxa"/>
              <w:right w:w="20" w:type="dxa"/>
            </w:tcMar>
          </w:tcPr>
          <w:p w14:paraId="6C255D32"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70754291"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5D87BB2C" w14:textId="77777777" w:rsidR="005B4C42" w:rsidRPr="001873B3" w:rsidRDefault="005B4C42" w:rsidP="00C14E5A">
            <w:pPr>
              <w:pStyle w:val="T1TableStyle"/>
              <w:ind w:right="113"/>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r>
      <w:tr w:rsidR="00E947DF" w:rsidRPr="001873B3" w14:paraId="33F5693C" w14:textId="77777777" w:rsidTr="007A2AF9">
        <w:trPr>
          <w:trHeight w:val="216"/>
        </w:trPr>
        <w:tc>
          <w:tcPr>
            <w:tcW w:w="1241" w:type="dxa"/>
            <w:tcBorders>
              <w:left w:val="dashSmallGap" w:sz="4" w:space="0" w:color="000000"/>
            </w:tcBorders>
            <w:shd w:val="clear" w:color="auto" w:fill="auto"/>
            <w:tcMar>
              <w:top w:w="20" w:type="dxa"/>
              <w:left w:w="20" w:type="dxa"/>
              <w:bottom w:w="20" w:type="dxa"/>
              <w:right w:w="20" w:type="dxa"/>
            </w:tcMar>
          </w:tcPr>
          <w:p w14:paraId="7DE84D38"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1" w:type="dxa"/>
            <w:shd w:val="clear" w:color="auto" w:fill="auto"/>
            <w:tcMar>
              <w:top w:w="20" w:type="dxa"/>
              <w:left w:w="20" w:type="dxa"/>
              <w:bottom w:w="20" w:type="dxa"/>
              <w:right w:w="20" w:type="dxa"/>
            </w:tcMar>
          </w:tcPr>
          <w:p w14:paraId="53E746EB"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5" w:type="dxa"/>
            <w:shd w:val="clear" w:color="auto" w:fill="auto"/>
            <w:tcMar>
              <w:top w:w="20" w:type="dxa"/>
              <w:left w:w="20" w:type="dxa"/>
              <w:bottom w:w="20" w:type="dxa"/>
              <w:right w:w="20" w:type="dxa"/>
            </w:tcMar>
          </w:tcPr>
          <w:p w14:paraId="6A987CA9" w14:textId="77777777" w:rsidR="005B4C42" w:rsidRPr="00F8153C" w:rsidRDefault="005B4C42" w:rsidP="00163A23">
            <w:pPr>
              <w:pStyle w:val="T1TableStyle"/>
              <w:rPr>
                <w:rFonts w:ascii="Arial" w:eastAsia="Verdana" w:hAnsi="Arial"/>
                <w:sz w:val="16"/>
                <w:szCs w:val="16"/>
                <w:lang w:val="pt-BR"/>
              </w:rPr>
            </w:pPr>
            <w:r w:rsidRPr="00F8153C">
              <w:rPr>
                <w:rFonts w:ascii="Arial" w:eastAsia="Verdana" w:hAnsi="Arial"/>
                <w:sz w:val="16"/>
                <w:szCs w:val="16"/>
                <w:lang w:val="pt-BR"/>
              </w:rPr>
              <w:t xml:space="preserve"> </w:t>
            </w:r>
          </w:p>
        </w:tc>
        <w:tc>
          <w:tcPr>
            <w:tcW w:w="192" w:type="dxa"/>
            <w:shd w:val="clear" w:color="auto" w:fill="auto"/>
            <w:tcMar>
              <w:top w:w="20" w:type="dxa"/>
              <w:left w:w="20" w:type="dxa"/>
              <w:bottom w:w="20" w:type="dxa"/>
              <w:right w:w="20" w:type="dxa"/>
            </w:tcMar>
          </w:tcPr>
          <w:p w14:paraId="76F350AF" w14:textId="77777777" w:rsidR="005B4C42" w:rsidRPr="00F8153C" w:rsidRDefault="005B4C42" w:rsidP="00163A23">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F6B3BFD" w14:textId="31E5622E" w:rsidR="005B4C42" w:rsidRPr="00F8153C" w:rsidRDefault="005B4C42" w:rsidP="00163A23">
            <w:pPr>
              <w:pStyle w:val="T1TableStyle"/>
              <w:rPr>
                <w:rFonts w:ascii="Arial" w:eastAsia="Verdana" w:hAnsi="Arial"/>
                <w:b/>
                <w:sz w:val="16"/>
                <w:szCs w:val="16"/>
                <w:lang w:val="pt-BR"/>
              </w:rPr>
            </w:pPr>
            <w:r w:rsidRPr="00F8153C">
              <w:rPr>
                <w:rFonts w:ascii="Arial" w:eastAsia="Verdana" w:hAnsi="Arial"/>
                <w:b/>
                <w:sz w:val="16"/>
                <w:szCs w:val="16"/>
                <w:lang w:val="pt-BR"/>
              </w:rPr>
              <w:t>Apportm</w:t>
            </w:r>
            <w:r w:rsidR="00A93BE8" w:rsidRPr="00F8153C">
              <w:rPr>
                <w:rFonts w:ascii="Arial" w:eastAsia="Verdana" w:hAnsi="Arial"/>
                <w:b/>
                <w:sz w:val="16"/>
                <w:szCs w:val="16"/>
                <w:lang w:val="pt-BR"/>
              </w:rPr>
              <w:t>’</w:t>
            </w:r>
            <w:r w:rsidRPr="00F8153C">
              <w:rPr>
                <w:rFonts w:ascii="Arial" w:eastAsia="Verdana" w:hAnsi="Arial"/>
                <w:b/>
                <w:sz w:val="16"/>
                <w:szCs w:val="16"/>
                <w:lang w:val="pt-BR"/>
              </w:rPr>
              <w:t>nt of Pr</w:t>
            </w:r>
            <w:r w:rsidR="00A93BE8" w:rsidRPr="00F8153C">
              <w:rPr>
                <w:rFonts w:ascii="Arial" w:eastAsia="Verdana" w:hAnsi="Arial"/>
                <w:b/>
                <w:sz w:val="16"/>
                <w:szCs w:val="16"/>
                <w:lang w:val="pt-BR"/>
              </w:rPr>
              <w:t>ev.</w:t>
            </w:r>
            <w:r w:rsidRPr="00F8153C">
              <w:rPr>
                <w:rFonts w:ascii="Arial" w:eastAsia="Verdana" w:hAnsi="Arial"/>
                <w:b/>
                <w:sz w:val="16"/>
                <w:szCs w:val="16"/>
                <w:lang w:val="pt-BR"/>
              </w:rPr>
              <w:t xml:space="preserve"> Year</w:t>
            </w:r>
            <w:r w:rsidR="00A93BE8" w:rsidRPr="00F8153C">
              <w:rPr>
                <w:rFonts w:ascii="Arial" w:eastAsia="Verdana" w:hAnsi="Arial"/>
                <w:b/>
                <w:sz w:val="16"/>
                <w:szCs w:val="16"/>
                <w:lang w:val="pt-BR"/>
              </w:rPr>
              <w:t xml:space="preserve"> </w:t>
            </w:r>
            <w:r w:rsidRPr="00F8153C">
              <w:rPr>
                <w:rFonts w:ascii="Arial" w:eastAsia="Verdana" w:hAnsi="Arial"/>
                <w:b/>
                <w:sz w:val="16"/>
                <w:szCs w:val="16"/>
                <w:lang w:val="pt-BR"/>
              </w:rPr>
              <w:t>Sur/Def:</w:t>
            </w:r>
          </w:p>
        </w:tc>
        <w:tc>
          <w:tcPr>
            <w:tcW w:w="1241" w:type="dxa"/>
            <w:shd w:val="clear" w:color="auto" w:fill="DAEEF3" w:themeFill="accent5" w:themeFillTint="33"/>
            <w:tcMar>
              <w:top w:w="20" w:type="dxa"/>
              <w:left w:w="20" w:type="dxa"/>
              <w:bottom w:w="20" w:type="dxa"/>
              <w:right w:w="20" w:type="dxa"/>
            </w:tcMar>
          </w:tcPr>
          <w:p w14:paraId="7FE940D5"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1" w:type="dxa"/>
            <w:shd w:val="clear" w:color="auto" w:fill="DAEEF3" w:themeFill="accent5" w:themeFillTint="33"/>
            <w:tcMar>
              <w:top w:w="20" w:type="dxa"/>
              <w:left w:w="20" w:type="dxa"/>
              <w:bottom w:w="20" w:type="dxa"/>
              <w:right w:w="20" w:type="dxa"/>
            </w:tcMar>
          </w:tcPr>
          <w:p w14:paraId="3269292F" w14:textId="77777777" w:rsidR="005B4C42" w:rsidRPr="001873B3" w:rsidRDefault="005B4C42" w:rsidP="00163A23">
            <w:pPr>
              <w:pStyle w:val="T1TableStyle"/>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c>
          <w:tcPr>
            <w:tcW w:w="1245" w:type="dxa"/>
            <w:tcBorders>
              <w:right w:val="dashSmallGap" w:sz="4" w:space="0" w:color="000000"/>
            </w:tcBorders>
            <w:shd w:val="clear" w:color="auto" w:fill="DAEEF3" w:themeFill="accent5" w:themeFillTint="33"/>
            <w:tcMar>
              <w:top w:w="20" w:type="dxa"/>
              <w:left w:w="20" w:type="dxa"/>
              <w:bottom w:w="20" w:type="dxa"/>
              <w:right w:w="20" w:type="dxa"/>
            </w:tcMar>
          </w:tcPr>
          <w:p w14:paraId="075DC905" w14:textId="77777777" w:rsidR="005B4C42" w:rsidRPr="001873B3" w:rsidRDefault="005B4C42" w:rsidP="00C14E5A">
            <w:pPr>
              <w:pStyle w:val="T1TableStyle"/>
              <w:ind w:right="113"/>
              <w:rPr>
                <w:rFonts w:ascii="Arial" w:eastAsia="Verdana" w:hAnsi="Arial"/>
                <w:color w:val="FF0000"/>
                <w:sz w:val="16"/>
                <w:szCs w:val="16"/>
                <w:lang w:val="pt-BR"/>
              </w:rPr>
            </w:pPr>
            <w:r w:rsidRPr="001873B3">
              <w:rPr>
                <w:rFonts w:ascii="Arial" w:eastAsia="Verdana" w:hAnsi="Arial"/>
                <w:color w:val="FF0000"/>
                <w:sz w:val="16"/>
                <w:szCs w:val="16"/>
                <w:lang w:val="pt-BR"/>
              </w:rPr>
              <w:t xml:space="preserve"> </w:t>
            </w:r>
          </w:p>
        </w:tc>
      </w:tr>
      <w:tr w:rsidR="00C17208" w:rsidRPr="001873B3" w14:paraId="03B250A6" w14:textId="77777777" w:rsidTr="000133A5">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68D2E0E9" w14:textId="6D73DFA4" w:rsidR="00C17208" w:rsidRPr="004B7E18" w:rsidRDefault="00C17208" w:rsidP="00306B07">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7D0B3ABC" w14:textId="115781CE"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374</w:t>
            </w:r>
          </w:p>
        </w:tc>
        <w:tc>
          <w:tcPr>
            <w:tcW w:w="1245" w:type="dxa"/>
            <w:tcBorders>
              <w:top w:val="nil"/>
              <w:left w:val="nil"/>
              <w:bottom w:val="nil"/>
              <w:right w:val="nil"/>
            </w:tcBorders>
            <w:shd w:val="clear" w:color="auto" w:fill="auto"/>
            <w:tcMar>
              <w:top w:w="20" w:type="dxa"/>
              <w:left w:w="20" w:type="dxa"/>
              <w:bottom w:w="20" w:type="dxa"/>
              <w:right w:w="20" w:type="dxa"/>
            </w:tcMar>
          </w:tcPr>
          <w:p w14:paraId="32D9344F" w14:textId="6822A663"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374</w:t>
            </w:r>
          </w:p>
        </w:tc>
        <w:tc>
          <w:tcPr>
            <w:tcW w:w="192" w:type="dxa"/>
            <w:shd w:val="clear" w:color="auto" w:fill="auto"/>
            <w:tcMar>
              <w:top w:w="20" w:type="dxa"/>
              <w:left w:w="20" w:type="dxa"/>
              <w:bottom w:w="20" w:type="dxa"/>
              <w:right w:w="20" w:type="dxa"/>
            </w:tcMar>
          </w:tcPr>
          <w:p w14:paraId="51B897D6"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1A5BE1E" w14:textId="77777777"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E7B426A" w14:textId="695D5C5E" w:rsidR="00C17208" w:rsidRPr="00003EE9" w:rsidRDefault="00C17208" w:rsidP="00C1720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9AFBB38" w14:textId="31DBE984" w:rsidR="00C17208" w:rsidRPr="00003EE9" w:rsidRDefault="0062452A" w:rsidP="0086391C">
            <w:pPr>
              <w:pStyle w:val="T1TableStyle"/>
              <w:jc w:val="right"/>
              <w:rPr>
                <w:rFonts w:ascii="Arial" w:eastAsia="Verdana" w:hAnsi="Arial"/>
                <w:sz w:val="16"/>
                <w:szCs w:val="16"/>
                <w:lang w:val="pt-BR"/>
              </w:rPr>
            </w:pPr>
            <w:r w:rsidRPr="00003EE9">
              <w:rPr>
                <w:rFonts w:ascii="Arial" w:eastAsia="Verdana" w:hAnsi="Arial"/>
                <w:sz w:val="16"/>
                <w:szCs w:val="16"/>
                <w:lang w:val="pt-BR"/>
              </w:rPr>
              <w:t>(463)</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05AE1D9A" w14:textId="68B9615A" w:rsidR="00C17208" w:rsidRPr="00003EE9" w:rsidRDefault="0062452A" w:rsidP="00C17208">
            <w:pPr>
              <w:pStyle w:val="T1TableStyle"/>
              <w:ind w:right="113"/>
              <w:jc w:val="right"/>
              <w:rPr>
                <w:rFonts w:ascii="Arial" w:eastAsia="Verdana" w:hAnsi="Arial"/>
                <w:sz w:val="16"/>
                <w:szCs w:val="16"/>
                <w:lang w:val="pt-BR"/>
              </w:rPr>
            </w:pPr>
            <w:r w:rsidRPr="00003EE9">
              <w:rPr>
                <w:rFonts w:ascii="Arial" w:hAnsi="Arial"/>
                <w:sz w:val="16"/>
                <w:szCs w:val="16"/>
              </w:rPr>
              <w:t>(463)</w:t>
            </w:r>
          </w:p>
        </w:tc>
      </w:tr>
      <w:tr w:rsidR="00C17208" w:rsidRPr="001873B3" w14:paraId="19271ED7" w14:textId="77777777" w:rsidTr="000133A5">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6ACCB084" w14:textId="46E1A0DD"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607</w:t>
            </w:r>
          </w:p>
        </w:tc>
        <w:tc>
          <w:tcPr>
            <w:tcW w:w="1241" w:type="dxa"/>
            <w:tcBorders>
              <w:top w:val="nil"/>
              <w:left w:val="nil"/>
              <w:bottom w:val="nil"/>
              <w:right w:val="nil"/>
            </w:tcBorders>
            <w:shd w:val="clear" w:color="auto" w:fill="auto"/>
            <w:tcMar>
              <w:top w:w="20" w:type="dxa"/>
              <w:left w:w="20" w:type="dxa"/>
              <w:bottom w:w="20" w:type="dxa"/>
              <w:right w:w="20" w:type="dxa"/>
            </w:tcMar>
          </w:tcPr>
          <w:p w14:paraId="499CAB58" w14:textId="677F596F"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67</w:t>
            </w:r>
          </w:p>
        </w:tc>
        <w:tc>
          <w:tcPr>
            <w:tcW w:w="1245" w:type="dxa"/>
            <w:tcBorders>
              <w:top w:val="nil"/>
              <w:left w:val="nil"/>
              <w:bottom w:val="nil"/>
              <w:right w:val="nil"/>
            </w:tcBorders>
            <w:shd w:val="clear" w:color="auto" w:fill="auto"/>
            <w:tcMar>
              <w:top w:w="20" w:type="dxa"/>
              <w:left w:w="20" w:type="dxa"/>
              <w:bottom w:w="20" w:type="dxa"/>
              <w:right w:w="20" w:type="dxa"/>
            </w:tcMar>
          </w:tcPr>
          <w:p w14:paraId="1A661E52" w14:textId="0655ADBE"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674</w:t>
            </w:r>
          </w:p>
        </w:tc>
        <w:tc>
          <w:tcPr>
            <w:tcW w:w="192" w:type="dxa"/>
            <w:shd w:val="clear" w:color="auto" w:fill="auto"/>
            <w:tcMar>
              <w:top w:w="20" w:type="dxa"/>
              <w:left w:w="20" w:type="dxa"/>
              <w:bottom w:w="20" w:type="dxa"/>
              <w:right w:w="20" w:type="dxa"/>
            </w:tcMar>
          </w:tcPr>
          <w:p w14:paraId="5AA5F0FA"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B1A81B6" w14:textId="7B2BDF7F"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2EEE342" w14:textId="09A94C4D"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609</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191210A" w14:textId="32869118" w:rsidR="00C17208" w:rsidRPr="00003EE9" w:rsidRDefault="0062452A"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(83)</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07AD29BE" w14:textId="0D2EA596" w:rsidR="00C17208" w:rsidRPr="00003EE9" w:rsidRDefault="00BF6881" w:rsidP="00C17208">
            <w:pPr>
              <w:pStyle w:val="T1TableStyle"/>
              <w:ind w:right="113"/>
              <w:jc w:val="right"/>
              <w:rPr>
                <w:rFonts w:ascii="Arial" w:eastAsia="Verdana" w:hAnsi="Arial"/>
                <w:sz w:val="16"/>
                <w:szCs w:val="16"/>
                <w:lang w:val="pt-BR"/>
              </w:rPr>
            </w:pPr>
            <w:r w:rsidRPr="00003EE9">
              <w:rPr>
                <w:rFonts w:ascii="Arial" w:hAnsi="Arial"/>
                <w:sz w:val="16"/>
                <w:szCs w:val="16"/>
              </w:rPr>
              <w:t>526</w:t>
            </w:r>
          </w:p>
        </w:tc>
      </w:tr>
      <w:tr w:rsidR="00C17208" w:rsidRPr="001873B3" w14:paraId="77EA0CCC" w14:textId="77777777" w:rsidTr="000133A5">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0CD6D628" w14:textId="60226D9F"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100</w:t>
            </w:r>
          </w:p>
        </w:tc>
        <w:tc>
          <w:tcPr>
            <w:tcW w:w="1241" w:type="dxa"/>
            <w:tcBorders>
              <w:top w:val="nil"/>
              <w:left w:val="nil"/>
              <w:bottom w:val="nil"/>
              <w:right w:val="nil"/>
            </w:tcBorders>
            <w:shd w:val="clear" w:color="auto" w:fill="auto"/>
            <w:tcMar>
              <w:top w:w="20" w:type="dxa"/>
              <w:left w:w="20" w:type="dxa"/>
              <w:bottom w:w="20" w:type="dxa"/>
              <w:right w:w="20" w:type="dxa"/>
            </w:tcMar>
          </w:tcPr>
          <w:p w14:paraId="28E26AEA" w14:textId="25376A7E"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299</w:t>
            </w:r>
          </w:p>
        </w:tc>
        <w:tc>
          <w:tcPr>
            <w:tcW w:w="1245" w:type="dxa"/>
            <w:tcBorders>
              <w:top w:val="nil"/>
              <w:left w:val="nil"/>
              <w:bottom w:val="nil"/>
              <w:right w:val="nil"/>
            </w:tcBorders>
            <w:shd w:val="clear" w:color="auto" w:fill="auto"/>
            <w:tcMar>
              <w:top w:w="20" w:type="dxa"/>
              <w:left w:w="20" w:type="dxa"/>
              <w:bottom w:w="20" w:type="dxa"/>
              <w:right w:w="20" w:type="dxa"/>
            </w:tcMar>
          </w:tcPr>
          <w:p w14:paraId="112C5732" w14:textId="62348D16"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399</w:t>
            </w:r>
          </w:p>
        </w:tc>
        <w:tc>
          <w:tcPr>
            <w:tcW w:w="192" w:type="dxa"/>
            <w:shd w:val="clear" w:color="auto" w:fill="auto"/>
            <w:tcMar>
              <w:top w:w="20" w:type="dxa"/>
              <w:left w:w="20" w:type="dxa"/>
              <w:bottom w:w="20" w:type="dxa"/>
              <w:right w:w="20" w:type="dxa"/>
            </w:tcMar>
          </w:tcPr>
          <w:p w14:paraId="6D19D7E0"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137BADDB" w14:textId="7A5CF76C"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AC9593E" w14:textId="551C6A44"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99</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9715937" w14:textId="7FAF5DD5" w:rsidR="00C17208" w:rsidRPr="00003EE9" w:rsidRDefault="0062452A"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(370)</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3C788DF0" w14:textId="7C00FD56" w:rsidR="00C17208" w:rsidRPr="00003EE9" w:rsidRDefault="00C17208" w:rsidP="00C17208">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w:t>
            </w:r>
            <w:r w:rsidR="00BF6881" w:rsidRPr="00003EE9">
              <w:rPr>
                <w:rFonts w:ascii="Arial" w:eastAsia="Verdana" w:hAnsi="Arial"/>
                <w:sz w:val="16"/>
                <w:szCs w:val="16"/>
                <w:lang w:val="pt-BR"/>
              </w:rPr>
              <w:t>271</w:t>
            </w:r>
            <w:r w:rsidRPr="00003EE9">
              <w:rPr>
                <w:rFonts w:ascii="Arial" w:eastAsia="Verdana" w:hAnsi="Arial"/>
                <w:sz w:val="16"/>
                <w:szCs w:val="16"/>
                <w:lang w:val="pt-BR"/>
              </w:rPr>
              <w:t>)</w:t>
            </w:r>
          </w:p>
        </w:tc>
      </w:tr>
      <w:tr w:rsidR="00C17208" w:rsidRPr="001873B3" w14:paraId="628A079D" w14:textId="77777777" w:rsidTr="000133A5">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68F9DB6D" w14:textId="15156FC5"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99</w:t>
            </w:r>
          </w:p>
        </w:tc>
        <w:tc>
          <w:tcPr>
            <w:tcW w:w="1241" w:type="dxa"/>
            <w:tcBorders>
              <w:top w:val="nil"/>
              <w:left w:val="nil"/>
              <w:bottom w:val="nil"/>
              <w:right w:val="nil"/>
            </w:tcBorders>
            <w:shd w:val="clear" w:color="auto" w:fill="auto"/>
            <w:tcMar>
              <w:top w:w="20" w:type="dxa"/>
              <w:left w:w="20" w:type="dxa"/>
              <w:bottom w:w="20" w:type="dxa"/>
              <w:right w:w="20" w:type="dxa"/>
            </w:tcMar>
          </w:tcPr>
          <w:p w14:paraId="5463E566" w14:textId="726D85D2" w:rsidR="00C17208" w:rsidRPr="004B7E18" w:rsidRDefault="00C17208" w:rsidP="00306B07">
            <w:pPr>
              <w:pStyle w:val="T1TableStyle"/>
              <w:jc w:val="right"/>
              <w:rPr>
                <w:rFonts w:ascii="Arial" w:eastAsia="Verdana" w:hAnsi="Arial"/>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tcPr>
          <w:p w14:paraId="17645D1D" w14:textId="009C4BAA"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99</w:t>
            </w:r>
          </w:p>
        </w:tc>
        <w:tc>
          <w:tcPr>
            <w:tcW w:w="192" w:type="dxa"/>
            <w:shd w:val="clear" w:color="auto" w:fill="auto"/>
            <w:tcMar>
              <w:top w:w="20" w:type="dxa"/>
              <w:left w:w="20" w:type="dxa"/>
              <w:bottom w:w="20" w:type="dxa"/>
              <w:right w:w="20" w:type="dxa"/>
            </w:tcMar>
          </w:tcPr>
          <w:p w14:paraId="0054D9F6"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523A5D3A" w14:textId="69A46A23"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4175004" w14:textId="74C06C95"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100</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D65786E" w14:textId="19C9CB5D" w:rsidR="00C17208" w:rsidRPr="00003EE9" w:rsidRDefault="00C17208" w:rsidP="00C17208">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28C9D8AC" w14:textId="2A0C58BD" w:rsidR="00C17208" w:rsidRPr="00003EE9" w:rsidRDefault="00BF6881" w:rsidP="00C17208">
            <w:pPr>
              <w:pStyle w:val="T1TableStyle"/>
              <w:ind w:right="113"/>
              <w:jc w:val="right"/>
              <w:rPr>
                <w:rFonts w:ascii="Arial" w:eastAsia="Verdana" w:hAnsi="Arial"/>
                <w:sz w:val="16"/>
                <w:szCs w:val="16"/>
                <w:lang w:val="pt-BR"/>
              </w:rPr>
            </w:pPr>
            <w:r w:rsidRPr="00003EE9">
              <w:rPr>
                <w:rFonts w:ascii="Arial" w:hAnsi="Arial"/>
                <w:sz w:val="16"/>
                <w:szCs w:val="16"/>
              </w:rPr>
              <w:t>100</w:t>
            </w:r>
          </w:p>
        </w:tc>
      </w:tr>
      <w:tr w:rsidR="00C17208" w:rsidRPr="001873B3" w14:paraId="092FA5A0" w14:textId="77777777" w:rsidTr="000133A5">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58DE8CF8" w14:textId="070F6EEF" w:rsidR="00C17208" w:rsidRPr="004B7E18" w:rsidRDefault="00C17208" w:rsidP="00306B07">
            <w:pPr>
              <w:pStyle w:val="T1TableStyle"/>
              <w:jc w:val="right"/>
              <w:rPr>
                <w:rFonts w:ascii="Arial" w:eastAsia="Verdana" w:hAnsi="Arial"/>
                <w:sz w:val="16"/>
                <w:szCs w:val="16"/>
                <w:lang w:val="pt-BR"/>
              </w:rPr>
            </w:pPr>
            <w:r w:rsidRPr="004B7E18">
              <w:rPr>
                <w:rFonts w:ascii="Arial" w:hAnsi="Arial"/>
                <w:sz w:val="16"/>
                <w:szCs w:val="16"/>
              </w:rPr>
              <w:t>33</w:t>
            </w:r>
          </w:p>
        </w:tc>
        <w:tc>
          <w:tcPr>
            <w:tcW w:w="1241" w:type="dxa"/>
            <w:tcBorders>
              <w:top w:val="nil"/>
              <w:left w:val="nil"/>
              <w:bottom w:val="nil"/>
              <w:right w:val="nil"/>
            </w:tcBorders>
            <w:shd w:val="clear" w:color="auto" w:fill="auto"/>
            <w:tcMar>
              <w:top w:w="20" w:type="dxa"/>
              <w:left w:w="20" w:type="dxa"/>
              <w:bottom w:w="20" w:type="dxa"/>
              <w:right w:w="20" w:type="dxa"/>
            </w:tcMar>
          </w:tcPr>
          <w:p w14:paraId="6CD2F80F" w14:textId="761F86D0" w:rsidR="00C17208" w:rsidRPr="004B7E18" w:rsidRDefault="00C17208" w:rsidP="00306B07">
            <w:pPr>
              <w:pStyle w:val="T1TableStyle"/>
              <w:jc w:val="right"/>
              <w:rPr>
                <w:rFonts w:ascii="Arial" w:hAnsi="Arial"/>
                <w:sz w:val="16"/>
                <w:szCs w:val="16"/>
              </w:rPr>
            </w:pPr>
            <w:r w:rsidRPr="004B7E18">
              <w:rPr>
                <w:rFonts w:ascii="Arial" w:hAnsi="Arial"/>
                <w:sz w:val="16"/>
                <w:szCs w:val="16"/>
              </w:rPr>
              <w:t>7</w:t>
            </w:r>
          </w:p>
        </w:tc>
        <w:tc>
          <w:tcPr>
            <w:tcW w:w="1245" w:type="dxa"/>
            <w:tcBorders>
              <w:top w:val="nil"/>
              <w:left w:val="nil"/>
              <w:bottom w:val="nil"/>
              <w:right w:val="nil"/>
            </w:tcBorders>
            <w:shd w:val="clear" w:color="auto" w:fill="auto"/>
            <w:tcMar>
              <w:top w:w="20" w:type="dxa"/>
              <w:left w:w="20" w:type="dxa"/>
              <w:bottom w:w="20" w:type="dxa"/>
              <w:right w:w="20" w:type="dxa"/>
            </w:tcMar>
          </w:tcPr>
          <w:p w14:paraId="74833BDA" w14:textId="3283C38D" w:rsidR="00C17208" w:rsidRPr="00F8153C" w:rsidRDefault="00C17208" w:rsidP="00306B07">
            <w:pPr>
              <w:pStyle w:val="T1TableStyle"/>
              <w:jc w:val="right"/>
              <w:rPr>
                <w:rFonts w:ascii="Arial" w:hAnsi="Arial"/>
                <w:sz w:val="16"/>
                <w:szCs w:val="16"/>
              </w:rPr>
            </w:pPr>
            <w:r w:rsidRPr="00F8153C">
              <w:rPr>
                <w:rFonts w:ascii="Arial" w:hAnsi="Arial"/>
                <w:sz w:val="16"/>
                <w:szCs w:val="16"/>
              </w:rPr>
              <w:t>41</w:t>
            </w:r>
          </w:p>
        </w:tc>
        <w:tc>
          <w:tcPr>
            <w:tcW w:w="192" w:type="dxa"/>
            <w:shd w:val="clear" w:color="auto" w:fill="auto"/>
            <w:tcMar>
              <w:top w:w="20" w:type="dxa"/>
              <w:left w:w="20" w:type="dxa"/>
              <w:bottom w:w="20" w:type="dxa"/>
              <w:right w:w="20" w:type="dxa"/>
            </w:tcMar>
          </w:tcPr>
          <w:p w14:paraId="699C0351" w14:textId="77777777" w:rsidR="00C17208" w:rsidRPr="00F8153C" w:rsidRDefault="00C17208" w:rsidP="00306B07">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13834A3" w14:textId="76C74C73"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4480E83" w14:textId="055D1170"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33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B615B08" w14:textId="31833865" w:rsidR="00C17208" w:rsidRPr="00003EE9" w:rsidRDefault="0062452A" w:rsidP="00C17208">
            <w:pPr>
              <w:pStyle w:val="T1TableStyle"/>
              <w:jc w:val="right"/>
              <w:rPr>
                <w:rFonts w:ascii="Arial" w:hAnsi="Arial"/>
                <w:sz w:val="16"/>
                <w:szCs w:val="16"/>
              </w:rPr>
            </w:pPr>
            <w:r w:rsidRPr="00003EE9">
              <w:rPr>
                <w:rFonts w:ascii="Arial" w:hAnsi="Arial"/>
                <w:sz w:val="16"/>
                <w:szCs w:val="16"/>
              </w:rPr>
              <w:t>(9)</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0EE1886" w14:textId="5BF5EED0" w:rsidR="00C17208" w:rsidRPr="00003EE9" w:rsidRDefault="00BF6881" w:rsidP="00C17208">
            <w:pPr>
              <w:pStyle w:val="T1TableStyle"/>
              <w:ind w:right="113"/>
              <w:jc w:val="right"/>
              <w:rPr>
                <w:rFonts w:ascii="Arial" w:hAnsi="Arial"/>
                <w:sz w:val="16"/>
                <w:szCs w:val="16"/>
              </w:rPr>
            </w:pPr>
            <w:r w:rsidRPr="00003EE9">
              <w:rPr>
                <w:rFonts w:ascii="Arial" w:hAnsi="Arial"/>
                <w:sz w:val="16"/>
                <w:szCs w:val="16"/>
              </w:rPr>
              <w:t>23</w:t>
            </w:r>
          </w:p>
        </w:tc>
      </w:tr>
      <w:tr w:rsidR="00E947DF" w:rsidRPr="001873B3" w14:paraId="76E8ED4A" w14:textId="77777777" w:rsidTr="007A2AF9">
        <w:trPr>
          <w:trHeight w:val="232"/>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4B17ECCB" w14:textId="77777777" w:rsidR="001E7ACF" w:rsidRPr="001873B3" w:rsidRDefault="001E7ACF" w:rsidP="00306B07">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6FE402C8" w14:textId="73389FF0" w:rsidR="001E7ACF" w:rsidRPr="001873B3" w:rsidRDefault="001E7ACF" w:rsidP="00306B07">
            <w:pPr>
              <w:pStyle w:val="T1TableStyle"/>
              <w:jc w:val="right"/>
              <w:rPr>
                <w:rFonts w:ascii="Arial" w:eastAsia="Verdana" w:hAnsi="Arial"/>
                <w:color w:val="FF0000"/>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vAlign w:val="center"/>
          </w:tcPr>
          <w:p w14:paraId="194BA719" w14:textId="5E5CBDE9" w:rsidR="001E7ACF" w:rsidRPr="00F8153C" w:rsidRDefault="001E7ACF" w:rsidP="00306B07">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0656280D" w14:textId="77777777" w:rsidR="001E7ACF" w:rsidRPr="00F8153C" w:rsidRDefault="001E7AC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4B3684" w14:textId="77777777" w:rsidR="001E7ACF" w:rsidRPr="00F8153C" w:rsidRDefault="001E7ACF" w:rsidP="001E7ACF">
            <w:pPr>
              <w:pStyle w:val="T1TableStyle"/>
              <w:rPr>
                <w:rFonts w:ascii="Arial" w:eastAsia="Verdana" w:hAnsi="Arial"/>
                <w:b/>
                <w:sz w:val="16"/>
                <w:szCs w:val="16"/>
                <w:lang w:val="pt-BR"/>
              </w:rPr>
            </w:pPr>
            <w:r w:rsidRPr="00F8153C">
              <w:rPr>
                <w:rFonts w:ascii="Arial" w:eastAsia="Verdana" w:hAnsi="Arial"/>
                <w:b/>
                <w:sz w:val="16"/>
                <w:szCs w:val="16"/>
                <w:lang w:val="pt-BR"/>
              </w:rPr>
              <w:t>Precepts, demands and shares: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A773DD9" w14:textId="66C5CA74" w:rsidR="001E7ACF" w:rsidRPr="001873B3" w:rsidRDefault="001E7ACF" w:rsidP="001E7ACF">
            <w:pPr>
              <w:pStyle w:val="T1TableStyle"/>
              <w:rPr>
                <w:rFonts w:ascii="Arial" w:eastAsia="Verdana" w:hAnsi="Arial"/>
                <w:color w:val="FF0000"/>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B8C63C8" w14:textId="4CF4BE0C" w:rsidR="001E7ACF" w:rsidRPr="001873B3" w:rsidRDefault="001E7ACF" w:rsidP="001E7ACF">
            <w:pPr>
              <w:pStyle w:val="T1TableStyle"/>
              <w:rPr>
                <w:rFonts w:ascii="Arial" w:eastAsia="Verdana" w:hAnsi="Arial"/>
                <w:color w:val="FF0000"/>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3DCC11A" w14:textId="642BC081" w:rsidR="001E7ACF" w:rsidRPr="001873B3" w:rsidRDefault="001E7ACF" w:rsidP="00C14E5A">
            <w:pPr>
              <w:pStyle w:val="T1TableStyle"/>
              <w:ind w:right="113"/>
              <w:rPr>
                <w:rFonts w:ascii="Arial" w:eastAsia="Verdana" w:hAnsi="Arial"/>
                <w:color w:val="FF0000"/>
                <w:sz w:val="16"/>
                <w:szCs w:val="16"/>
                <w:lang w:val="pt-BR"/>
              </w:rPr>
            </w:pPr>
          </w:p>
        </w:tc>
      </w:tr>
      <w:tr w:rsidR="00C17208" w:rsidRPr="001873B3" w14:paraId="25766EA6" w14:textId="77777777" w:rsidTr="002E58F2">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60E430FC" w14:textId="72976501" w:rsidR="00C17208" w:rsidRPr="001873B3" w:rsidRDefault="00C17208" w:rsidP="00306B07">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2D380C30" w14:textId="350AD16C" w:rsidR="00C17208" w:rsidRPr="00F812AF" w:rsidRDefault="00C17208" w:rsidP="00306B07">
            <w:pPr>
              <w:pStyle w:val="T1TableStyle"/>
              <w:jc w:val="right"/>
              <w:rPr>
                <w:rFonts w:ascii="Arial" w:eastAsia="Verdana" w:hAnsi="Arial"/>
                <w:sz w:val="16"/>
                <w:szCs w:val="16"/>
                <w:lang w:val="pt-BR"/>
              </w:rPr>
            </w:pPr>
            <w:r w:rsidRPr="00F812AF">
              <w:rPr>
                <w:rFonts w:ascii="Arial" w:hAnsi="Arial"/>
                <w:sz w:val="16"/>
                <w:szCs w:val="16"/>
              </w:rPr>
              <w:t>24,886</w:t>
            </w:r>
          </w:p>
        </w:tc>
        <w:tc>
          <w:tcPr>
            <w:tcW w:w="1245" w:type="dxa"/>
            <w:tcBorders>
              <w:top w:val="nil"/>
              <w:left w:val="nil"/>
              <w:bottom w:val="nil"/>
              <w:right w:val="nil"/>
            </w:tcBorders>
            <w:shd w:val="clear" w:color="auto" w:fill="auto"/>
            <w:tcMar>
              <w:top w:w="20" w:type="dxa"/>
              <w:left w:w="20" w:type="dxa"/>
              <w:bottom w:w="20" w:type="dxa"/>
              <w:right w:w="20" w:type="dxa"/>
            </w:tcMar>
          </w:tcPr>
          <w:p w14:paraId="5A3862B4" w14:textId="5421CF8F"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24,886</w:t>
            </w:r>
          </w:p>
        </w:tc>
        <w:tc>
          <w:tcPr>
            <w:tcW w:w="192" w:type="dxa"/>
            <w:shd w:val="clear" w:color="auto" w:fill="auto"/>
            <w:tcMar>
              <w:top w:w="20" w:type="dxa"/>
              <w:left w:w="20" w:type="dxa"/>
              <w:bottom w:w="20" w:type="dxa"/>
              <w:right w:w="20" w:type="dxa"/>
            </w:tcMar>
          </w:tcPr>
          <w:p w14:paraId="402F885B"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A8ED349" w14:textId="33C60F05"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4C9B9E" w14:textId="6D8B6EC5" w:rsidR="00C17208" w:rsidRPr="00003EE9" w:rsidRDefault="00C17208" w:rsidP="00C17208">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9FADF3B" w14:textId="7126EE91" w:rsidR="00C17208" w:rsidRPr="00003EE9" w:rsidRDefault="0062452A" w:rsidP="0062452A">
            <w:pPr>
              <w:pStyle w:val="T1TableStyle"/>
              <w:jc w:val="right"/>
              <w:rPr>
                <w:rFonts w:ascii="Arial" w:eastAsia="Verdana" w:hAnsi="Arial"/>
                <w:sz w:val="16"/>
                <w:szCs w:val="16"/>
                <w:lang w:val="pt-BR"/>
              </w:rPr>
            </w:pPr>
            <w:r w:rsidRPr="00003EE9">
              <w:rPr>
                <w:rFonts w:ascii="Arial" w:eastAsia="Verdana" w:hAnsi="Arial"/>
                <w:sz w:val="16"/>
                <w:szCs w:val="16"/>
                <w:lang w:val="pt-BR"/>
              </w:rPr>
              <w:t>24,993</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852A450" w14:textId="549DED46" w:rsidR="00C17208" w:rsidRPr="00003EE9" w:rsidRDefault="00BF6881" w:rsidP="00C17208">
            <w:pPr>
              <w:pStyle w:val="T1TableStyle"/>
              <w:ind w:right="113"/>
              <w:jc w:val="right"/>
              <w:rPr>
                <w:rFonts w:ascii="Arial" w:eastAsia="Verdana" w:hAnsi="Arial"/>
                <w:sz w:val="16"/>
                <w:szCs w:val="16"/>
                <w:lang w:val="pt-BR"/>
              </w:rPr>
            </w:pPr>
            <w:r w:rsidRPr="00003EE9">
              <w:rPr>
                <w:rFonts w:ascii="Arial" w:hAnsi="Arial"/>
                <w:sz w:val="16"/>
                <w:szCs w:val="16"/>
              </w:rPr>
              <w:t>24,993</w:t>
            </w:r>
          </w:p>
        </w:tc>
      </w:tr>
      <w:tr w:rsidR="00C17208" w:rsidRPr="001873B3" w14:paraId="7C978EF1" w14:textId="77777777" w:rsidTr="002E58F2">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4B7FAB20" w14:textId="0150F707" w:rsidR="00C17208" w:rsidRPr="00AD396C" w:rsidRDefault="00C17208" w:rsidP="00306B07">
            <w:pPr>
              <w:pStyle w:val="T1TableStyle"/>
              <w:jc w:val="right"/>
              <w:rPr>
                <w:rFonts w:ascii="Arial" w:eastAsia="Verdana" w:hAnsi="Arial"/>
                <w:sz w:val="16"/>
                <w:szCs w:val="16"/>
                <w:lang w:val="pt-BR"/>
              </w:rPr>
            </w:pPr>
            <w:r w:rsidRPr="00AD396C">
              <w:rPr>
                <w:rFonts w:ascii="Arial" w:hAnsi="Arial"/>
                <w:sz w:val="16"/>
                <w:szCs w:val="16"/>
              </w:rPr>
              <w:t>38,779</w:t>
            </w:r>
          </w:p>
        </w:tc>
        <w:tc>
          <w:tcPr>
            <w:tcW w:w="1241" w:type="dxa"/>
            <w:tcBorders>
              <w:top w:val="nil"/>
              <w:left w:val="nil"/>
              <w:bottom w:val="nil"/>
              <w:right w:val="nil"/>
            </w:tcBorders>
            <w:shd w:val="clear" w:color="auto" w:fill="auto"/>
            <w:tcMar>
              <w:top w:w="20" w:type="dxa"/>
              <w:left w:w="20" w:type="dxa"/>
              <w:bottom w:w="20" w:type="dxa"/>
              <w:right w:w="20" w:type="dxa"/>
            </w:tcMar>
          </w:tcPr>
          <w:p w14:paraId="7BD4B5C6" w14:textId="0F1D9BA7" w:rsidR="00C17208" w:rsidRPr="00F812AF" w:rsidRDefault="00C17208" w:rsidP="00306B07">
            <w:pPr>
              <w:pStyle w:val="T1TableStyle"/>
              <w:jc w:val="right"/>
              <w:rPr>
                <w:rFonts w:ascii="Arial" w:eastAsia="Verdana" w:hAnsi="Arial"/>
                <w:sz w:val="16"/>
                <w:szCs w:val="16"/>
                <w:lang w:val="pt-BR"/>
              </w:rPr>
            </w:pPr>
            <w:r w:rsidRPr="00F812AF">
              <w:rPr>
                <w:rFonts w:ascii="Arial" w:hAnsi="Arial"/>
                <w:sz w:val="16"/>
                <w:szCs w:val="16"/>
              </w:rPr>
              <w:t>4,479</w:t>
            </w:r>
          </w:p>
        </w:tc>
        <w:tc>
          <w:tcPr>
            <w:tcW w:w="1245" w:type="dxa"/>
            <w:tcBorders>
              <w:top w:val="nil"/>
              <w:left w:val="nil"/>
              <w:bottom w:val="nil"/>
              <w:right w:val="nil"/>
            </w:tcBorders>
            <w:shd w:val="clear" w:color="auto" w:fill="auto"/>
            <w:tcMar>
              <w:top w:w="20" w:type="dxa"/>
              <w:left w:w="20" w:type="dxa"/>
              <w:bottom w:w="20" w:type="dxa"/>
              <w:right w:w="20" w:type="dxa"/>
            </w:tcMar>
          </w:tcPr>
          <w:p w14:paraId="2A4E7440" w14:textId="6F2EFC43"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43,258</w:t>
            </w:r>
          </w:p>
        </w:tc>
        <w:tc>
          <w:tcPr>
            <w:tcW w:w="192" w:type="dxa"/>
            <w:shd w:val="clear" w:color="auto" w:fill="auto"/>
            <w:tcMar>
              <w:top w:w="20" w:type="dxa"/>
              <w:left w:w="20" w:type="dxa"/>
              <w:bottom w:w="20" w:type="dxa"/>
              <w:right w:w="20" w:type="dxa"/>
            </w:tcMar>
          </w:tcPr>
          <w:p w14:paraId="1ECE96E4"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67F61EC" w14:textId="0122A015"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0FDC8450" w14:textId="5660B978"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41,181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9CCA1FE" w14:textId="6C7C05F6" w:rsidR="00C17208" w:rsidRPr="00003EE9" w:rsidRDefault="0062452A"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4,498</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5A6F5833" w14:textId="038EAE68" w:rsidR="00C17208" w:rsidRPr="00003EE9" w:rsidRDefault="00BF6881" w:rsidP="00C17208">
            <w:pPr>
              <w:pStyle w:val="T1TableStyle"/>
              <w:ind w:right="113"/>
              <w:jc w:val="right"/>
              <w:rPr>
                <w:rFonts w:ascii="Arial" w:eastAsia="Verdana" w:hAnsi="Arial"/>
                <w:sz w:val="16"/>
                <w:szCs w:val="16"/>
                <w:lang w:val="pt-BR"/>
              </w:rPr>
            </w:pPr>
            <w:r w:rsidRPr="00003EE9">
              <w:rPr>
                <w:rFonts w:ascii="Arial" w:hAnsi="Arial"/>
                <w:sz w:val="16"/>
                <w:szCs w:val="16"/>
              </w:rPr>
              <w:t>45,</w:t>
            </w:r>
            <w:r w:rsidR="0066645A" w:rsidRPr="00003EE9">
              <w:rPr>
                <w:rFonts w:ascii="Arial" w:hAnsi="Arial"/>
                <w:sz w:val="16"/>
                <w:szCs w:val="16"/>
              </w:rPr>
              <w:t>679</w:t>
            </w:r>
          </w:p>
        </w:tc>
      </w:tr>
      <w:tr w:rsidR="00C17208" w:rsidRPr="001873B3" w14:paraId="5C076C92" w14:textId="77777777" w:rsidTr="002E58F2">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5D539B66" w14:textId="5D79296A" w:rsidR="00C17208" w:rsidRPr="00AD396C" w:rsidRDefault="00C17208" w:rsidP="00306B07">
            <w:pPr>
              <w:pStyle w:val="T1TableStyle"/>
              <w:jc w:val="right"/>
              <w:rPr>
                <w:rFonts w:ascii="Arial" w:eastAsia="Verdana" w:hAnsi="Arial"/>
                <w:sz w:val="16"/>
                <w:szCs w:val="16"/>
                <w:lang w:val="pt-BR"/>
              </w:rPr>
            </w:pPr>
            <w:r w:rsidRPr="00AD396C">
              <w:rPr>
                <w:rFonts w:ascii="Arial" w:hAnsi="Arial"/>
                <w:sz w:val="16"/>
                <w:szCs w:val="16"/>
              </w:rPr>
              <w:t>6,409</w:t>
            </w:r>
          </w:p>
        </w:tc>
        <w:tc>
          <w:tcPr>
            <w:tcW w:w="1241" w:type="dxa"/>
            <w:tcBorders>
              <w:top w:val="nil"/>
              <w:left w:val="nil"/>
              <w:bottom w:val="nil"/>
              <w:right w:val="nil"/>
            </w:tcBorders>
            <w:shd w:val="clear" w:color="auto" w:fill="auto"/>
            <w:tcMar>
              <w:top w:w="20" w:type="dxa"/>
              <w:left w:w="20" w:type="dxa"/>
              <w:bottom w:w="20" w:type="dxa"/>
              <w:right w:w="20" w:type="dxa"/>
            </w:tcMar>
          </w:tcPr>
          <w:p w14:paraId="6B7D8EF7" w14:textId="298A85F8" w:rsidR="00C17208" w:rsidRPr="00F812AF" w:rsidRDefault="00C17208" w:rsidP="00306B07">
            <w:pPr>
              <w:pStyle w:val="T1TableStyle"/>
              <w:jc w:val="right"/>
              <w:rPr>
                <w:rFonts w:ascii="Arial" w:eastAsia="Verdana" w:hAnsi="Arial"/>
                <w:sz w:val="16"/>
                <w:szCs w:val="16"/>
                <w:lang w:val="pt-BR"/>
              </w:rPr>
            </w:pPr>
            <w:r w:rsidRPr="00F812AF">
              <w:rPr>
                <w:rFonts w:ascii="Arial" w:hAnsi="Arial"/>
                <w:sz w:val="16"/>
                <w:szCs w:val="16"/>
              </w:rPr>
              <w:t>19,909</w:t>
            </w:r>
          </w:p>
        </w:tc>
        <w:tc>
          <w:tcPr>
            <w:tcW w:w="1245" w:type="dxa"/>
            <w:tcBorders>
              <w:top w:val="nil"/>
              <w:left w:val="nil"/>
              <w:bottom w:val="nil"/>
              <w:right w:val="nil"/>
            </w:tcBorders>
            <w:shd w:val="clear" w:color="auto" w:fill="auto"/>
            <w:tcMar>
              <w:top w:w="20" w:type="dxa"/>
              <w:left w:w="20" w:type="dxa"/>
              <w:bottom w:w="20" w:type="dxa"/>
              <w:right w:w="20" w:type="dxa"/>
            </w:tcMar>
          </w:tcPr>
          <w:p w14:paraId="4AE27DAF" w14:textId="01321B02"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26,318</w:t>
            </w:r>
          </w:p>
        </w:tc>
        <w:tc>
          <w:tcPr>
            <w:tcW w:w="192" w:type="dxa"/>
            <w:shd w:val="clear" w:color="auto" w:fill="auto"/>
            <w:tcMar>
              <w:top w:w="20" w:type="dxa"/>
              <w:left w:w="20" w:type="dxa"/>
              <w:bottom w:w="20" w:type="dxa"/>
              <w:right w:w="20" w:type="dxa"/>
            </w:tcMar>
          </w:tcPr>
          <w:p w14:paraId="6DFC8866"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0C09AB7E" w14:textId="1E893049"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A04ACC1" w14:textId="2E29CA95"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6,705</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06459DB" w14:textId="19D5D7E5" w:rsidR="00C17208" w:rsidRPr="00003EE9" w:rsidRDefault="0062452A"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19,994</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34D7F60F" w14:textId="2E996499" w:rsidR="00C17208" w:rsidRPr="00003EE9" w:rsidRDefault="0066645A" w:rsidP="00C17208">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26,699</w:t>
            </w:r>
          </w:p>
        </w:tc>
      </w:tr>
      <w:tr w:rsidR="00C17208" w:rsidRPr="001873B3" w14:paraId="4D2AF89F" w14:textId="77777777" w:rsidTr="002E58F2">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23DD160D" w14:textId="7A42BFEA" w:rsidR="00C17208" w:rsidRPr="00AD396C" w:rsidRDefault="00C17208" w:rsidP="00306B07">
            <w:pPr>
              <w:pStyle w:val="T1TableStyle"/>
              <w:jc w:val="right"/>
              <w:rPr>
                <w:rFonts w:ascii="Arial" w:eastAsia="Verdana" w:hAnsi="Arial"/>
                <w:sz w:val="16"/>
                <w:szCs w:val="16"/>
                <w:lang w:val="pt-BR"/>
              </w:rPr>
            </w:pPr>
            <w:r w:rsidRPr="00AD396C">
              <w:rPr>
                <w:rFonts w:ascii="Arial" w:hAnsi="Arial"/>
                <w:sz w:val="16"/>
                <w:szCs w:val="16"/>
              </w:rPr>
              <w:t>6,316</w:t>
            </w:r>
          </w:p>
        </w:tc>
        <w:tc>
          <w:tcPr>
            <w:tcW w:w="1241" w:type="dxa"/>
            <w:tcBorders>
              <w:top w:val="nil"/>
              <w:left w:val="nil"/>
              <w:bottom w:val="nil"/>
              <w:right w:val="nil"/>
            </w:tcBorders>
            <w:shd w:val="clear" w:color="auto" w:fill="auto"/>
            <w:tcMar>
              <w:top w:w="20" w:type="dxa"/>
              <w:left w:w="20" w:type="dxa"/>
              <w:bottom w:w="20" w:type="dxa"/>
              <w:right w:w="20" w:type="dxa"/>
            </w:tcMar>
          </w:tcPr>
          <w:p w14:paraId="73A3B19C" w14:textId="6DC969F2" w:rsidR="00C17208" w:rsidRPr="00F812AF" w:rsidRDefault="00C17208" w:rsidP="00306B07">
            <w:pPr>
              <w:pStyle w:val="T1TableStyle"/>
              <w:jc w:val="right"/>
              <w:rPr>
                <w:rFonts w:ascii="Arial" w:eastAsia="Verdana" w:hAnsi="Arial"/>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tcPr>
          <w:p w14:paraId="69E1930C" w14:textId="0422AA6A" w:rsidR="00C17208" w:rsidRPr="00F8153C" w:rsidRDefault="00C17208" w:rsidP="00306B07">
            <w:pPr>
              <w:pStyle w:val="T1TableStyle"/>
              <w:jc w:val="right"/>
              <w:rPr>
                <w:rFonts w:ascii="Arial" w:eastAsia="Verdana" w:hAnsi="Arial"/>
                <w:sz w:val="16"/>
                <w:szCs w:val="16"/>
                <w:lang w:val="pt-BR"/>
              </w:rPr>
            </w:pPr>
            <w:r w:rsidRPr="00F8153C">
              <w:rPr>
                <w:rFonts w:ascii="Arial" w:hAnsi="Arial"/>
                <w:sz w:val="16"/>
                <w:szCs w:val="16"/>
              </w:rPr>
              <w:t>6,316</w:t>
            </w:r>
          </w:p>
        </w:tc>
        <w:tc>
          <w:tcPr>
            <w:tcW w:w="192" w:type="dxa"/>
            <w:shd w:val="clear" w:color="auto" w:fill="auto"/>
            <w:tcMar>
              <w:top w:w="20" w:type="dxa"/>
              <w:left w:w="20" w:type="dxa"/>
              <w:bottom w:w="20" w:type="dxa"/>
              <w:right w:w="20" w:type="dxa"/>
            </w:tcMar>
          </w:tcPr>
          <w:p w14:paraId="0DD32A6C" w14:textId="77777777" w:rsidR="00C17208" w:rsidRPr="00F8153C" w:rsidRDefault="00C17208"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90F3CC2" w14:textId="09C9C0BA"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Police and Crime Comm. Hampshire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89AE246" w14:textId="742B10A1" w:rsidR="00C17208" w:rsidRPr="00003EE9" w:rsidRDefault="00086425"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6,770</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8E784C0" w14:textId="2E1B169D" w:rsidR="00C17208" w:rsidRPr="00003EE9" w:rsidRDefault="00C17208" w:rsidP="00C17208">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4DC941C" w14:textId="3CAF1F7B" w:rsidR="00C17208" w:rsidRPr="00003EE9" w:rsidRDefault="0066645A" w:rsidP="00C17208">
            <w:pPr>
              <w:pStyle w:val="T1TableStyle"/>
              <w:ind w:right="113"/>
              <w:jc w:val="right"/>
              <w:rPr>
                <w:rFonts w:ascii="Arial" w:eastAsia="Verdana" w:hAnsi="Arial"/>
                <w:sz w:val="16"/>
                <w:szCs w:val="16"/>
                <w:lang w:val="pt-BR"/>
              </w:rPr>
            </w:pPr>
            <w:r w:rsidRPr="00003EE9">
              <w:rPr>
                <w:rFonts w:ascii="Arial" w:hAnsi="Arial"/>
                <w:sz w:val="16"/>
                <w:szCs w:val="16"/>
              </w:rPr>
              <w:t>6,770</w:t>
            </w:r>
          </w:p>
        </w:tc>
      </w:tr>
      <w:tr w:rsidR="00C17208" w:rsidRPr="001873B3" w14:paraId="2B3C431A" w14:textId="77777777" w:rsidTr="002E58F2">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2E101B64" w14:textId="40F057E9" w:rsidR="00C17208" w:rsidRPr="00AD396C" w:rsidRDefault="00C17208" w:rsidP="00306B07">
            <w:pPr>
              <w:pStyle w:val="T1TableStyle"/>
              <w:jc w:val="right"/>
              <w:rPr>
                <w:rFonts w:ascii="Arial" w:eastAsia="Verdana" w:hAnsi="Arial"/>
                <w:sz w:val="16"/>
                <w:szCs w:val="16"/>
                <w:lang w:val="pt-BR"/>
              </w:rPr>
            </w:pPr>
            <w:r w:rsidRPr="00AD396C">
              <w:rPr>
                <w:rFonts w:ascii="Arial" w:hAnsi="Arial"/>
                <w:sz w:val="16"/>
                <w:szCs w:val="16"/>
              </w:rPr>
              <w:t>2,123</w:t>
            </w:r>
          </w:p>
        </w:tc>
        <w:tc>
          <w:tcPr>
            <w:tcW w:w="1241" w:type="dxa"/>
            <w:tcBorders>
              <w:top w:val="nil"/>
              <w:left w:val="nil"/>
              <w:bottom w:val="nil"/>
              <w:right w:val="nil"/>
            </w:tcBorders>
            <w:shd w:val="clear" w:color="auto" w:fill="auto"/>
            <w:tcMar>
              <w:top w:w="20" w:type="dxa"/>
              <w:left w:w="20" w:type="dxa"/>
              <w:bottom w:w="20" w:type="dxa"/>
              <w:right w:w="20" w:type="dxa"/>
            </w:tcMar>
          </w:tcPr>
          <w:p w14:paraId="3AF793EF" w14:textId="5F695059" w:rsidR="00C17208" w:rsidRPr="00F812AF" w:rsidRDefault="00C17208" w:rsidP="00306B07">
            <w:pPr>
              <w:pStyle w:val="T1TableStyle"/>
              <w:jc w:val="right"/>
              <w:rPr>
                <w:rFonts w:ascii="Arial" w:hAnsi="Arial"/>
                <w:sz w:val="16"/>
                <w:szCs w:val="16"/>
              </w:rPr>
            </w:pPr>
            <w:r w:rsidRPr="00F812AF">
              <w:rPr>
                <w:rFonts w:ascii="Arial" w:hAnsi="Arial"/>
                <w:sz w:val="16"/>
                <w:szCs w:val="16"/>
              </w:rPr>
              <w:t>498</w:t>
            </w:r>
          </w:p>
        </w:tc>
        <w:tc>
          <w:tcPr>
            <w:tcW w:w="1245" w:type="dxa"/>
            <w:tcBorders>
              <w:top w:val="nil"/>
              <w:left w:val="nil"/>
              <w:bottom w:val="nil"/>
              <w:right w:val="nil"/>
            </w:tcBorders>
            <w:shd w:val="clear" w:color="auto" w:fill="auto"/>
            <w:tcMar>
              <w:top w:w="20" w:type="dxa"/>
              <w:left w:w="20" w:type="dxa"/>
              <w:bottom w:w="20" w:type="dxa"/>
              <w:right w:w="20" w:type="dxa"/>
            </w:tcMar>
          </w:tcPr>
          <w:p w14:paraId="46F3120A" w14:textId="663C43D7" w:rsidR="00C17208" w:rsidRPr="00F8153C" w:rsidRDefault="00C17208" w:rsidP="00306B07">
            <w:pPr>
              <w:pStyle w:val="T1TableStyle"/>
              <w:jc w:val="right"/>
              <w:rPr>
                <w:rFonts w:ascii="Arial" w:hAnsi="Arial"/>
                <w:sz w:val="16"/>
                <w:szCs w:val="16"/>
              </w:rPr>
            </w:pPr>
            <w:r w:rsidRPr="00F8153C">
              <w:rPr>
                <w:rFonts w:ascii="Arial" w:hAnsi="Arial"/>
                <w:sz w:val="16"/>
                <w:szCs w:val="16"/>
              </w:rPr>
              <w:t>2,621</w:t>
            </w:r>
          </w:p>
        </w:tc>
        <w:tc>
          <w:tcPr>
            <w:tcW w:w="192" w:type="dxa"/>
            <w:shd w:val="clear" w:color="auto" w:fill="auto"/>
            <w:tcMar>
              <w:top w:w="20" w:type="dxa"/>
              <w:left w:w="20" w:type="dxa"/>
              <w:bottom w:w="20" w:type="dxa"/>
              <w:right w:w="20" w:type="dxa"/>
            </w:tcMar>
          </w:tcPr>
          <w:p w14:paraId="7607D7C8" w14:textId="77777777" w:rsidR="00C17208" w:rsidRPr="00F8153C" w:rsidRDefault="00C17208" w:rsidP="00306B07">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25EDFECE" w14:textId="1BF3563C" w:rsidR="00C17208" w:rsidRPr="00F8153C" w:rsidRDefault="00C17208" w:rsidP="00C17208">
            <w:pPr>
              <w:pStyle w:val="T1TableStyle"/>
              <w:rPr>
                <w:rFonts w:ascii="Arial" w:eastAsia="Verdana" w:hAnsi="Arial"/>
                <w:sz w:val="16"/>
                <w:szCs w:val="16"/>
                <w:lang w:val="pt-BR"/>
              </w:rPr>
            </w:pPr>
            <w:r w:rsidRPr="00F8153C">
              <w:rPr>
                <w:rFonts w:ascii="Arial" w:eastAsia="Verdana" w:hAnsi="Arial"/>
                <w:sz w:val="16"/>
                <w:szCs w:val="16"/>
                <w:lang w:val="pt-BR"/>
              </w:rPr>
              <w:t>Hampshire Fire and Rescue</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654F516" w14:textId="45F4D58A" w:rsidR="00C17208" w:rsidRPr="00003EE9" w:rsidRDefault="0086391C" w:rsidP="00C17208">
            <w:pPr>
              <w:pStyle w:val="T1TableStyle"/>
              <w:jc w:val="right"/>
              <w:rPr>
                <w:rFonts w:ascii="Arial" w:eastAsia="Verdana" w:hAnsi="Arial"/>
                <w:sz w:val="16"/>
                <w:szCs w:val="16"/>
                <w:lang w:val="pt-BR"/>
              </w:rPr>
            </w:pPr>
            <w:r w:rsidRPr="00003EE9">
              <w:rPr>
                <w:rFonts w:ascii="Arial" w:eastAsia="Verdana" w:hAnsi="Arial"/>
                <w:sz w:val="16"/>
                <w:szCs w:val="16"/>
                <w:lang w:val="pt-BR"/>
              </w:rPr>
              <w:t>2,211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744B1512" w14:textId="2A0066C8" w:rsidR="00C17208" w:rsidRPr="00003EE9" w:rsidRDefault="0062452A" w:rsidP="00C17208">
            <w:pPr>
              <w:pStyle w:val="T1TableStyle"/>
              <w:jc w:val="right"/>
              <w:rPr>
                <w:rFonts w:ascii="Arial" w:hAnsi="Arial"/>
                <w:sz w:val="16"/>
                <w:szCs w:val="16"/>
              </w:rPr>
            </w:pPr>
            <w:r w:rsidRPr="00003EE9">
              <w:rPr>
                <w:rFonts w:ascii="Arial" w:hAnsi="Arial"/>
                <w:sz w:val="16"/>
                <w:szCs w:val="16"/>
              </w:rPr>
              <w:t>500</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7F7449B3" w14:textId="54E6E804" w:rsidR="00C17208" w:rsidRPr="00003EE9" w:rsidRDefault="0066645A" w:rsidP="00C17208">
            <w:pPr>
              <w:pStyle w:val="T1TableStyle"/>
              <w:ind w:right="113"/>
              <w:jc w:val="right"/>
              <w:rPr>
                <w:rFonts w:ascii="Arial" w:hAnsi="Arial"/>
                <w:sz w:val="16"/>
                <w:szCs w:val="16"/>
              </w:rPr>
            </w:pPr>
            <w:r w:rsidRPr="00003EE9">
              <w:rPr>
                <w:rFonts w:ascii="Arial" w:hAnsi="Arial"/>
                <w:sz w:val="16"/>
                <w:szCs w:val="16"/>
              </w:rPr>
              <w:t>2,711</w:t>
            </w:r>
          </w:p>
        </w:tc>
      </w:tr>
      <w:tr w:rsidR="00E947DF" w:rsidRPr="001873B3" w14:paraId="68A07D9C" w14:textId="77777777" w:rsidTr="007A2AF9">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0490CEBF" w14:textId="10CC0C04" w:rsidR="001E7ACF" w:rsidRPr="001873B3" w:rsidRDefault="001E7ACF" w:rsidP="00306B07">
            <w:pPr>
              <w:pStyle w:val="T1TableStyle"/>
              <w:jc w:val="right"/>
              <w:rPr>
                <w:rFonts w:ascii="Arial" w:eastAsia="Verdana" w:hAnsi="Arial"/>
                <w:color w:val="FF0000"/>
                <w:sz w:val="16"/>
                <w:szCs w:val="16"/>
                <w:lang w:val="pt-BR"/>
              </w:rPr>
            </w:pPr>
            <w:bookmarkStart w:id="57" w:name="_Hlk132709232"/>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25826D7" w14:textId="7EF5C09A" w:rsidR="001E7ACF" w:rsidRPr="001873B3" w:rsidRDefault="001E7ACF" w:rsidP="00306B07">
            <w:pPr>
              <w:pStyle w:val="T1TableStyle"/>
              <w:jc w:val="right"/>
              <w:rPr>
                <w:rFonts w:ascii="Arial" w:eastAsia="Verdana" w:hAnsi="Arial"/>
                <w:color w:val="FF0000"/>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vAlign w:val="center"/>
          </w:tcPr>
          <w:p w14:paraId="4AD6DB73" w14:textId="34EADB44" w:rsidR="001E7ACF" w:rsidRPr="00F8153C" w:rsidRDefault="001E7ACF" w:rsidP="00306B07">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2FADA059" w14:textId="77777777" w:rsidR="001E7ACF" w:rsidRPr="00F8153C" w:rsidRDefault="001E7AC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32ED3A71" w14:textId="77777777" w:rsidR="001E7ACF" w:rsidRPr="00F8153C" w:rsidRDefault="001E7ACF" w:rsidP="001E7ACF">
            <w:pPr>
              <w:pStyle w:val="T1TableStyle"/>
              <w:rPr>
                <w:rFonts w:ascii="Arial" w:eastAsia="Verdana" w:hAnsi="Arial"/>
                <w:b/>
                <w:sz w:val="16"/>
                <w:szCs w:val="16"/>
                <w:lang w:val="pt-BR"/>
              </w:rPr>
            </w:pPr>
            <w:r w:rsidRPr="00F8153C">
              <w:rPr>
                <w:rFonts w:ascii="Arial" w:eastAsia="Verdana" w:hAnsi="Arial"/>
                <w:b/>
                <w:sz w:val="16"/>
                <w:szCs w:val="16"/>
                <w:lang w:val="pt-BR"/>
              </w:rPr>
              <w:t>Charges to Collection Fund:</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1E7DF29" w14:textId="470AE720" w:rsidR="001E7ACF" w:rsidRPr="00003EE9" w:rsidRDefault="001E7ACF" w:rsidP="001E7ACF">
            <w:pPr>
              <w:pStyle w:val="T1TableStyle"/>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7690721" w14:textId="08519BDB" w:rsidR="001E7ACF" w:rsidRPr="00003EE9" w:rsidRDefault="001E7ACF" w:rsidP="001E7ACF">
            <w:pPr>
              <w:pStyle w:val="T1TableStyle"/>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234351A9" w14:textId="3DD4E33F" w:rsidR="001E7ACF" w:rsidRPr="00003EE9" w:rsidRDefault="001E7ACF" w:rsidP="00C14E5A">
            <w:pPr>
              <w:pStyle w:val="T1TableStyle"/>
              <w:ind w:right="113"/>
              <w:rPr>
                <w:rFonts w:ascii="Arial" w:eastAsia="Verdana" w:hAnsi="Arial"/>
                <w:sz w:val="16"/>
                <w:szCs w:val="16"/>
                <w:lang w:val="pt-BR"/>
              </w:rPr>
            </w:pPr>
          </w:p>
        </w:tc>
      </w:tr>
      <w:tr w:rsidR="00670F7F" w:rsidRPr="001873B3" w14:paraId="42CAE685" w14:textId="77777777" w:rsidTr="00992E09">
        <w:trPr>
          <w:trHeight w:val="230"/>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6FFFB2DE" w14:textId="52EBE8AD" w:rsidR="00670F7F" w:rsidRPr="001873B3" w:rsidRDefault="00670F7F" w:rsidP="00306B07">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3F7DEFC0" w14:textId="3F4A065F" w:rsidR="00670F7F" w:rsidRPr="001873B3" w:rsidRDefault="00670F7F" w:rsidP="00306B07">
            <w:pPr>
              <w:pStyle w:val="T1TableStyle"/>
              <w:jc w:val="right"/>
              <w:rPr>
                <w:rFonts w:ascii="Arial" w:eastAsia="Verdana" w:hAnsi="Arial"/>
                <w:color w:val="FF0000"/>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tcPr>
          <w:p w14:paraId="5D637164" w14:textId="489A1B33" w:rsidR="00670F7F" w:rsidRPr="00F8153C" w:rsidRDefault="00670F7F" w:rsidP="00306B07">
            <w:pPr>
              <w:pStyle w:val="T1TableStyle"/>
              <w:jc w:val="right"/>
              <w:rPr>
                <w:rFonts w:ascii="Arial" w:eastAsia="Verdana" w:hAnsi="Arial"/>
                <w:sz w:val="16"/>
                <w:szCs w:val="16"/>
                <w:lang w:val="pt-BR"/>
              </w:rPr>
            </w:pPr>
            <w:r w:rsidRPr="00F8153C">
              <w:rPr>
                <w:rFonts w:ascii="Arial" w:hAnsi="Arial"/>
                <w:sz w:val="16"/>
                <w:szCs w:val="16"/>
              </w:rPr>
              <w:t>0</w:t>
            </w:r>
          </w:p>
        </w:tc>
        <w:tc>
          <w:tcPr>
            <w:tcW w:w="192" w:type="dxa"/>
            <w:shd w:val="clear" w:color="auto" w:fill="auto"/>
            <w:tcMar>
              <w:top w:w="20" w:type="dxa"/>
              <w:left w:w="20" w:type="dxa"/>
              <w:bottom w:w="20" w:type="dxa"/>
              <w:right w:w="20" w:type="dxa"/>
            </w:tcMar>
          </w:tcPr>
          <w:p w14:paraId="4B01DE99" w14:textId="77777777" w:rsidR="00670F7F" w:rsidRPr="00F8153C" w:rsidRDefault="00670F7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1C5622F" w14:textId="77777777" w:rsidR="00670F7F" w:rsidRPr="00F8153C" w:rsidRDefault="00670F7F" w:rsidP="00670F7F">
            <w:pPr>
              <w:pStyle w:val="T1TableStyle"/>
              <w:rPr>
                <w:rFonts w:ascii="Arial" w:eastAsia="Verdana" w:hAnsi="Arial"/>
                <w:sz w:val="16"/>
                <w:szCs w:val="16"/>
                <w:lang w:val="pt-BR"/>
              </w:rPr>
            </w:pPr>
            <w:r w:rsidRPr="00F8153C">
              <w:rPr>
                <w:rFonts w:ascii="Arial" w:eastAsia="Verdana" w:hAnsi="Arial"/>
                <w:sz w:val="16"/>
                <w:szCs w:val="16"/>
                <w:lang w:val="pt-BR"/>
              </w:rPr>
              <w:t>Write-offs of uncollectable amounts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546D4E" w14:textId="75D1FAF7" w:rsidR="00670F7F" w:rsidRPr="00003EE9" w:rsidRDefault="00670F7F" w:rsidP="00670F7F">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3DF22712" w14:textId="603F41F3" w:rsidR="00670F7F" w:rsidRPr="00003EE9" w:rsidRDefault="00670F7F" w:rsidP="00670F7F">
            <w:pPr>
              <w:pStyle w:val="T1TableStyle"/>
              <w:jc w:val="right"/>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0DD1C04C" w14:textId="2861C0C4" w:rsidR="00670F7F" w:rsidRPr="00003EE9" w:rsidRDefault="0066645A" w:rsidP="00670F7F">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0</w:t>
            </w:r>
          </w:p>
        </w:tc>
      </w:tr>
      <w:tr w:rsidR="00670F7F" w:rsidRPr="001873B3" w14:paraId="0543B4A9" w14:textId="77777777" w:rsidTr="00992E09">
        <w:trPr>
          <w:trHeight w:val="249"/>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7CFA5E05" w14:textId="65F5BA6D" w:rsidR="00670F7F" w:rsidRPr="006C313C" w:rsidRDefault="00670F7F" w:rsidP="00306B07">
            <w:pPr>
              <w:pStyle w:val="T1TableStyle"/>
              <w:jc w:val="right"/>
              <w:rPr>
                <w:rFonts w:ascii="Arial" w:eastAsia="Verdana" w:hAnsi="Arial"/>
                <w:sz w:val="16"/>
                <w:szCs w:val="16"/>
                <w:lang w:val="pt-BR"/>
              </w:rPr>
            </w:pPr>
            <w:r w:rsidRPr="006C313C">
              <w:rPr>
                <w:rFonts w:ascii="Arial" w:hAnsi="Arial"/>
                <w:sz w:val="16"/>
                <w:szCs w:val="16"/>
              </w:rPr>
              <w:t>341</w:t>
            </w:r>
          </w:p>
        </w:tc>
        <w:tc>
          <w:tcPr>
            <w:tcW w:w="1241" w:type="dxa"/>
            <w:tcBorders>
              <w:top w:val="nil"/>
              <w:left w:val="nil"/>
              <w:bottom w:val="nil"/>
              <w:right w:val="nil"/>
            </w:tcBorders>
            <w:shd w:val="clear" w:color="auto" w:fill="auto"/>
            <w:tcMar>
              <w:top w:w="20" w:type="dxa"/>
              <w:left w:w="20" w:type="dxa"/>
              <w:bottom w:w="20" w:type="dxa"/>
              <w:right w:w="20" w:type="dxa"/>
            </w:tcMar>
          </w:tcPr>
          <w:p w14:paraId="2BF5E0A0" w14:textId="096E264B" w:rsidR="00670F7F" w:rsidRPr="006C313C" w:rsidRDefault="00670F7F" w:rsidP="00306B07">
            <w:pPr>
              <w:pStyle w:val="T1TableStyle"/>
              <w:jc w:val="right"/>
              <w:rPr>
                <w:rFonts w:ascii="Arial" w:eastAsia="Verdana" w:hAnsi="Arial"/>
                <w:sz w:val="16"/>
                <w:szCs w:val="16"/>
                <w:lang w:val="pt-BR"/>
              </w:rPr>
            </w:pPr>
            <w:r w:rsidRPr="006C313C">
              <w:rPr>
                <w:rFonts w:ascii="Arial" w:hAnsi="Arial"/>
                <w:sz w:val="16"/>
                <w:szCs w:val="16"/>
              </w:rPr>
              <w:t>489</w:t>
            </w:r>
          </w:p>
        </w:tc>
        <w:tc>
          <w:tcPr>
            <w:tcW w:w="1245" w:type="dxa"/>
            <w:tcBorders>
              <w:top w:val="nil"/>
              <w:left w:val="nil"/>
              <w:bottom w:val="nil"/>
              <w:right w:val="nil"/>
            </w:tcBorders>
            <w:shd w:val="clear" w:color="auto" w:fill="auto"/>
            <w:tcMar>
              <w:top w:w="20" w:type="dxa"/>
              <w:left w:w="20" w:type="dxa"/>
              <w:bottom w:w="20" w:type="dxa"/>
              <w:right w:w="20" w:type="dxa"/>
            </w:tcMar>
          </w:tcPr>
          <w:p w14:paraId="12B728E1" w14:textId="12EADD8E" w:rsidR="00670F7F" w:rsidRPr="00F8153C" w:rsidRDefault="00670F7F" w:rsidP="00306B07">
            <w:pPr>
              <w:pStyle w:val="T1TableStyle"/>
              <w:jc w:val="right"/>
              <w:rPr>
                <w:rFonts w:ascii="Arial" w:eastAsia="Verdana" w:hAnsi="Arial"/>
                <w:sz w:val="16"/>
                <w:szCs w:val="16"/>
                <w:lang w:val="pt-BR"/>
              </w:rPr>
            </w:pPr>
            <w:r w:rsidRPr="00F8153C">
              <w:rPr>
                <w:rFonts w:ascii="Arial" w:hAnsi="Arial"/>
                <w:sz w:val="16"/>
                <w:szCs w:val="16"/>
              </w:rPr>
              <w:t>830</w:t>
            </w:r>
          </w:p>
        </w:tc>
        <w:tc>
          <w:tcPr>
            <w:tcW w:w="192" w:type="dxa"/>
            <w:shd w:val="clear" w:color="auto" w:fill="auto"/>
            <w:tcMar>
              <w:top w:w="20" w:type="dxa"/>
              <w:left w:w="20" w:type="dxa"/>
              <w:bottom w:w="20" w:type="dxa"/>
              <w:right w:w="20" w:type="dxa"/>
            </w:tcMar>
          </w:tcPr>
          <w:p w14:paraId="17A7EF8C" w14:textId="77777777" w:rsidR="00670F7F" w:rsidRPr="00F8153C" w:rsidRDefault="00670F7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09D7CFE" w14:textId="46B43CDE" w:rsidR="00670F7F" w:rsidRPr="00F8153C" w:rsidRDefault="00670F7F" w:rsidP="00670F7F">
            <w:pPr>
              <w:pStyle w:val="T1TableStyle"/>
              <w:rPr>
                <w:rFonts w:ascii="Arial" w:eastAsia="Verdana" w:hAnsi="Arial"/>
                <w:sz w:val="16"/>
                <w:szCs w:val="16"/>
                <w:lang w:val="pt-BR"/>
              </w:rPr>
            </w:pPr>
            <w:r w:rsidRPr="00F8153C">
              <w:rPr>
                <w:rFonts w:ascii="Arial" w:eastAsia="Verdana" w:hAnsi="Arial"/>
                <w:sz w:val="16"/>
                <w:szCs w:val="16"/>
                <w:lang w:val="pt-BR"/>
              </w:rPr>
              <w:t>Inc/(dec) in allowance for impairment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D0D96A" w14:textId="01730548" w:rsidR="00670F7F" w:rsidRPr="00003EE9" w:rsidRDefault="0086391C" w:rsidP="00670F7F">
            <w:pPr>
              <w:pStyle w:val="T1TableStyle"/>
              <w:jc w:val="right"/>
              <w:rPr>
                <w:rFonts w:ascii="Arial" w:eastAsia="Verdana" w:hAnsi="Arial"/>
                <w:sz w:val="16"/>
                <w:szCs w:val="16"/>
                <w:lang w:val="pt-BR"/>
              </w:rPr>
            </w:pPr>
            <w:r w:rsidRPr="00003EE9">
              <w:rPr>
                <w:rFonts w:ascii="Arial" w:eastAsia="Verdana" w:hAnsi="Arial"/>
                <w:sz w:val="16"/>
                <w:szCs w:val="16"/>
                <w:lang w:val="pt-BR"/>
              </w:rPr>
              <w:t>811</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B3199BD" w14:textId="134062BE" w:rsidR="00670F7F" w:rsidRPr="00003EE9" w:rsidRDefault="0062452A" w:rsidP="00670F7F">
            <w:pPr>
              <w:pStyle w:val="T1TableStyle"/>
              <w:jc w:val="right"/>
              <w:rPr>
                <w:rFonts w:ascii="Arial" w:eastAsia="Verdana" w:hAnsi="Arial"/>
                <w:sz w:val="16"/>
                <w:szCs w:val="16"/>
                <w:lang w:val="pt-BR"/>
              </w:rPr>
            </w:pPr>
            <w:r w:rsidRPr="00003EE9">
              <w:rPr>
                <w:rFonts w:ascii="Arial" w:eastAsia="Verdana" w:hAnsi="Arial"/>
                <w:sz w:val="16"/>
                <w:szCs w:val="16"/>
                <w:lang w:val="pt-BR"/>
              </w:rPr>
              <w:t>332</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68E3C684" w14:textId="13BC071D" w:rsidR="00670F7F" w:rsidRPr="00003EE9" w:rsidRDefault="00670F7F" w:rsidP="00670F7F">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1</w:t>
            </w:r>
            <w:r w:rsidR="0066645A" w:rsidRPr="00003EE9">
              <w:rPr>
                <w:rFonts w:ascii="Arial" w:eastAsia="Verdana" w:hAnsi="Arial"/>
                <w:sz w:val="16"/>
                <w:szCs w:val="16"/>
                <w:lang w:val="pt-BR"/>
              </w:rPr>
              <w:t>,143</w:t>
            </w:r>
          </w:p>
        </w:tc>
      </w:tr>
      <w:tr w:rsidR="00670F7F" w:rsidRPr="001873B3" w14:paraId="00E20CB4" w14:textId="77777777" w:rsidTr="00992E09">
        <w:trPr>
          <w:trHeight w:val="23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117670CB" w14:textId="574257D7" w:rsidR="00670F7F" w:rsidRPr="006C313C" w:rsidRDefault="00670F7F" w:rsidP="00306B07">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07D1D478" w14:textId="2730C958" w:rsidR="00670F7F" w:rsidRPr="006C313C" w:rsidRDefault="00670F7F" w:rsidP="00306B07">
            <w:pPr>
              <w:pStyle w:val="T1TableStyle"/>
              <w:jc w:val="right"/>
              <w:rPr>
                <w:rFonts w:ascii="Arial" w:eastAsia="Verdana" w:hAnsi="Arial"/>
                <w:sz w:val="16"/>
                <w:szCs w:val="16"/>
                <w:lang w:val="pt-BR"/>
              </w:rPr>
            </w:pPr>
            <w:r w:rsidRPr="006C313C">
              <w:rPr>
                <w:rFonts w:ascii="Arial" w:hAnsi="Arial"/>
                <w:sz w:val="16"/>
                <w:szCs w:val="16"/>
              </w:rPr>
              <w:t>1,011</w:t>
            </w:r>
          </w:p>
        </w:tc>
        <w:tc>
          <w:tcPr>
            <w:tcW w:w="1245" w:type="dxa"/>
            <w:tcBorders>
              <w:top w:val="nil"/>
              <w:left w:val="nil"/>
              <w:bottom w:val="nil"/>
              <w:right w:val="nil"/>
            </w:tcBorders>
            <w:shd w:val="clear" w:color="auto" w:fill="auto"/>
            <w:tcMar>
              <w:top w:w="20" w:type="dxa"/>
              <w:left w:w="20" w:type="dxa"/>
              <w:bottom w:w="20" w:type="dxa"/>
              <w:right w:w="20" w:type="dxa"/>
            </w:tcMar>
          </w:tcPr>
          <w:p w14:paraId="17D0C654" w14:textId="0F87C572" w:rsidR="00670F7F" w:rsidRPr="00F8153C" w:rsidRDefault="00670F7F" w:rsidP="00306B07">
            <w:pPr>
              <w:pStyle w:val="T1TableStyle"/>
              <w:jc w:val="right"/>
              <w:rPr>
                <w:rFonts w:ascii="Arial" w:eastAsia="Verdana" w:hAnsi="Arial"/>
                <w:sz w:val="16"/>
                <w:szCs w:val="16"/>
                <w:lang w:val="pt-BR"/>
              </w:rPr>
            </w:pPr>
            <w:r w:rsidRPr="00F8153C">
              <w:rPr>
                <w:rFonts w:ascii="Arial" w:hAnsi="Arial"/>
                <w:sz w:val="16"/>
                <w:szCs w:val="16"/>
              </w:rPr>
              <w:t>1,011</w:t>
            </w:r>
          </w:p>
        </w:tc>
        <w:tc>
          <w:tcPr>
            <w:tcW w:w="192" w:type="dxa"/>
            <w:shd w:val="clear" w:color="auto" w:fill="auto"/>
            <w:tcMar>
              <w:top w:w="20" w:type="dxa"/>
              <w:left w:w="20" w:type="dxa"/>
              <w:bottom w:w="20" w:type="dxa"/>
              <w:right w:w="20" w:type="dxa"/>
            </w:tcMar>
          </w:tcPr>
          <w:p w14:paraId="3F5549F9" w14:textId="77777777" w:rsidR="00670F7F" w:rsidRPr="00F8153C" w:rsidRDefault="00670F7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4603BDE8" w14:textId="67055FB1" w:rsidR="00670F7F" w:rsidRPr="00F8153C" w:rsidRDefault="00670F7F" w:rsidP="00670F7F">
            <w:pPr>
              <w:pStyle w:val="T1TableStyle"/>
              <w:rPr>
                <w:rFonts w:ascii="Arial" w:eastAsia="Verdana" w:hAnsi="Arial"/>
                <w:sz w:val="16"/>
                <w:szCs w:val="16"/>
                <w:lang w:val="pt-BR"/>
              </w:rPr>
            </w:pPr>
            <w:r w:rsidRPr="00F8153C">
              <w:rPr>
                <w:rFonts w:ascii="Arial" w:eastAsia="Verdana" w:hAnsi="Arial"/>
                <w:sz w:val="16"/>
                <w:szCs w:val="16"/>
                <w:lang w:val="pt-BR"/>
              </w:rPr>
              <w:t>Inc/(dec) in allowance for appeals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8994F11" w14:textId="00BB0704" w:rsidR="00670F7F" w:rsidRPr="00003EE9" w:rsidRDefault="00670F7F" w:rsidP="00670F7F">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4C7AF439" w14:textId="2FF9E2AB" w:rsidR="00670F7F" w:rsidRPr="00003EE9" w:rsidRDefault="0062452A" w:rsidP="00BF6881">
            <w:pPr>
              <w:pStyle w:val="T1TableStyle"/>
              <w:jc w:val="right"/>
              <w:rPr>
                <w:rFonts w:ascii="Arial" w:eastAsia="Verdana" w:hAnsi="Arial"/>
                <w:sz w:val="16"/>
                <w:szCs w:val="16"/>
                <w:lang w:val="pt-BR"/>
              </w:rPr>
            </w:pPr>
            <w:r w:rsidRPr="00003EE9">
              <w:rPr>
                <w:rFonts w:ascii="Arial" w:eastAsia="Verdana" w:hAnsi="Arial"/>
                <w:sz w:val="16"/>
                <w:szCs w:val="16"/>
                <w:lang w:val="pt-BR"/>
              </w:rPr>
              <w:t>(828)</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23F81FA0" w14:textId="3AE1B237" w:rsidR="00670F7F" w:rsidRPr="00003EE9" w:rsidRDefault="00670F7F" w:rsidP="00670F7F">
            <w:pPr>
              <w:pStyle w:val="T1TableStyle"/>
              <w:ind w:right="113"/>
              <w:jc w:val="right"/>
              <w:rPr>
                <w:rFonts w:ascii="Arial" w:eastAsia="Verdana" w:hAnsi="Arial"/>
                <w:sz w:val="16"/>
                <w:szCs w:val="16"/>
                <w:lang w:val="pt-BR"/>
              </w:rPr>
            </w:pPr>
            <w:r w:rsidRPr="00003EE9">
              <w:rPr>
                <w:rFonts w:ascii="Arial" w:eastAsia="Verdana" w:hAnsi="Arial"/>
                <w:sz w:val="16"/>
                <w:szCs w:val="16"/>
                <w:lang w:val="pt-BR"/>
              </w:rPr>
              <w:t>(</w:t>
            </w:r>
            <w:r w:rsidR="0066645A" w:rsidRPr="00003EE9">
              <w:rPr>
                <w:rFonts w:ascii="Arial" w:eastAsia="Verdana" w:hAnsi="Arial"/>
                <w:sz w:val="16"/>
                <w:szCs w:val="16"/>
                <w:lang w:val="pt-BR"/>
              </w:rPr>
              <w:t>828</w:t>
            </w:r>
            <w:r w:rsidRPr="00003EE9">
              <w:rPr>
                <w:rFonts w:ascii="Arial" w:eastAsia="Verdana" w:hAnsi="Arial"/>
                <w:sz w:val="16"/>
                <w:szCs w:val="16"/>
                <w:lang w:val="pt-BR"/>
              </w:rPr>
              <w:t>)</w:t>
            </w:r>
          </w:p>
        </w:tc>
      </w:tr>
      <w:tr w:rsidR="00670F7F" w:rsidRPr="001873B3" w14:paraId="68DE5DEF" w14:textId="77777777" w:rsidTr="00992E09">
        <w:trPr>
          <w:trHeight w:val="521"/>
        </w:trPr>
        <w:tc>
          <w:tcPr>
            <w:tcW w:w="1241" w:type="dxa"/>
            <w:tcBorders>
              <w:top w:val="nil"/>
              <w:left w:val="dashSmallGap" w:sz="4" w:space="0" w:color="000000"/>
              <w:bottom w:val="single" w:sz="8" w:space="0" w:color="000000"/>
              <w:right w:val="nil"/>
            </w:tcBorders>
            <w:shd w:val="clear" w:color="auto" w:fill="auto"/>
            <w:tcMar>
              <w:top w:w="20" w:type="dxa"/>
              <w:left w:w="20" w:type="dxa"/>
              <w:bottom w:w="20" w:type="dxa"/>
              <w:right w:w="20" w:type="dxa"/>
            </w:tcMar>
          </w:tcPr>
          <w:p w14:paraId="7B0E051E" w14:textId="66AE692C" w:rsidR="00670F7F" w:rsidRPr="001873B3" w:rsidRDefault="00670F7F" w:rsidP="00306B07">
            <w:pPr>
              <w:pStyle w:val="T1TableStyle"/>
              <w:jc w:val="right"/>
              <w:rPr>
                <w:rFonts w:ascii="Arial" w:eastAsia="Verdana" w:hAnsi="Arial"/>
                <w:color w:val="FF0000"/>
                <w:sz w:val="16"/>
                <w:szCs w:val="16"/>
                <w:lang w:val="pt-BR"/>
              </w:rPr>
            </w:pP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63E744C9" w14:textId="124ED696" w:rsidR="00670F7F" w:rsidRPr="00AD396C" w:rsidRDefault="00670F7F" w:rsidP="00306B07">
            <w:pPr>
              <w:pStyle w:val="T1TableStyle"/>
              <w:jc w:val="right"/>
              <w:rPr>
                <w:rFonts w:ascii="Arial" w:eastAsia="Verdana" w:hAnsi="Arial"/>
                <w:sz w:val="16"/>
                <w:szCs w:val="16"/>
                <w:lang w:val="pt-BR"/>
              </w:rPr>
            </w:pPr>
            <w:r w:rsidRPr="00AD396C">
              <w:rPr>
                <w:rFonts w:ascii="Arial" w:hAnsi="Arial"/>
                <w:sz w:val="16"/>
                <w:szCs w:val="16"/>
              </w:rPr>
              <w:t>124</w:t>
            </w:r>
          </w:p>
        </w:tc>
        <w:tc>
          <w:tcPr>
            <w:tcW w:w="1245" w:type="dxa"/>
            <w:tcBorders>
              <w:top w:val="nil"/>
              <w:left w:val="nil"/>
              <w:bottom w:val="nil"/>
              <w:right w:val="nil"/>
            </w:tcBorders>
            <w:shd w:val="clear" w:color="auto" w:fill="auto"/>
            <w:tcMar>
              <w:top w:w="20" w:type="dxa"/>
              <w:left w:w="20" w:type="dxa"/>
              <w:bottom w:w="20" w:type="dxa"/>
              <w:right w:w="20" w:type="dxa"/>
            </w:tcMar>
          </w:tcPr>
          <w:p w14:paraId="3A46C62F" w14:textId="71820D1C" w:rsidR="00670F7F" w:rsidRPr="00AD396C" w:rsidRDefault="00670F7F" w:rsidP="00306B07">
            <w:pPr>
              <w:pStyle w:val="T1TableStyle"/>
              <w:jc w:val="right"/>
              <w:rPr>
                <w:rFonts w:ascii="Arial" w:eastAsia="Verdana" w:hAnsi="Arial"/>
                <w:sz w:val="16"/>
                <w:szCs w:val="16"/>
                <w:lang w:val="pt-BR"/>
              </w:rPr>
            </w:pPr>
            <w:r w:rsidRPr="00AD396C">
              <w:rPr>
                <w:rFonts w:ascii="Arial" w:hAnsi="Arial"/>
                <w:sz w:val="16"/>
                <w:szCs w:val="16"/>
              </w:rPr>
              <w:t>124</w:t>
            </w:r>
          </w:p>
        </w:tc>
        <w:tc>
          <w:tcPr>
            <w:tcW w:w="192" w:type="dxa"/>
            <w:tcBorders>
              <w:bottom w:val="single" w:sz="8" w:space="0" w:color="000000"/>
            </w:tcBorders>
            <w:shd w:val="clear" w:color="auto" w:fill="auto"/>
            <w:tcMar>
              <w:top w:w="20" w:type="dxa"/>
              <w:left w:w="20" w:type="dxa"/>
              <w:bottom w:w="20" w:type="dxa"/>
              <w:right w:w="20" w:type="dxa"/>
            </w:tcMar>
          </w:tcPr>
          <w:p w14:paraId="482DD9E2" w14:textId="77777777" w:rsidR="00670F7F" w:rsidRPr="00F8153C" w:rsidRDefault="00670F7F" w:rsidP="00306B0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bottom w:val="single" w:sz="8" w:space="0" w:color="000000"/>
            </w:tcBorders>
            <w:shd w:val="clear" w:color="auto" w:fill="auto"/>
            <w:tcMar>
              <w:top w:w="20" w:type="dxa"/>
              <w:left w:w="20" w:type="dxa"/>
              <w:bottom w:w="20" w:type="dxa"/>
              <w:right w:w="20" w:type="dxa"/>
            </w:tcMar>
          </w:tcPr>
          <w:p w14:paraId="220C80A8" w14:textId="77777777" w:rsidR="00670F7F" w:rsidRPr="00F8153C" w:rsidRDefault="00670F7F" w:rsidP="00670F7F">
            <w:pPr>
              <w:pStyle w:val="T1TableStyle"/>
              <w:rPr>
                <w:rFonts w:ascii="Arial" w:eastAsia="Verdana" w:hAnsi="Arial"/>
                <w:sz w:val="16"/>
                <w:szCs w:val="16"/>
                <w:lang w:val="pt-BR"/>
              </w:rPr>
            </w:pPr>
            <w:r w:rsidRPr="00F8153C">
              <w:rPr>
                <w:rFonts w:ascii="Arial" w:eastAsia="Verdana" w:hAnsi="Arial"/>
                <w:sz w:val="16"/>
                <w:szCs w:val="16"/>
                <w:lang w:val="pt-BR"/>
              </w:rPr>
              <w:t>Charge to General Fund for allowable collection costs for non-domestic rates</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54B0606E" w14:textId="4781A072" w:rsidR="00670F7F" w:rsidRPr="00003EE9" w:rsidRDefault="00670F7F" w:rsidP="00670F7F">
            <w:pPr>
              <w:pStyle w:val="T1TableStyle"/>
              <w:jc w:val="right"/>
              <w:rPr>
                <w:rFonts w:ascii="Arial" w:eastAsia="Verdana" w:hAnsi="Arial"/>
                <w:sz w:val="16"/>
                <w:szCs w:val="16"/>
                <w:lang w:val="pt-BR"/>
              </w:rPr>
            </w:pP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vAlign w:val="center"/>
          </w:tcPr>
          <w:p w14:paraId="0D704D08" w14:textId="1F518BF6" w:rsidR="00670F7F" w:rsidRPr="00003EE9" w:rsidRDefault="00BF6881" w:rsidP="00BF6881">
            <w:pPr>
              <w:pStyle w:val="T1TableStyle"/>
              <w:jc w:val="right"/>
              <w:rPr>
                <w:rFonts w:ascii="Arial" w:eastAsia="Verdana" w:hAnsi="Arial"/>
                <w:sz w:val="16"/>
                <w:szCs w:val="16"/>
                <w:lang w:val="pt-BR"/>
              </w:rPr>
            </w:pPr>
            <w:r w:rsidRPr="00003EE9">
              <w:rPr>
                <w:rFonts w:ascii="Arial" w:eastAsia="Verdana" w:hAnsi="Arial"/>
                <w:sz w:val="16"/>
                <w:szCs w:val="16"/>
                <w:lang w:val="pt-BR"/>
              </w:rPr>
              <w:t>122</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2847E30E" w14:textId="21866FF3" w:rsidR="00670F7F" w:rsidRPr="00003EE9" w:rsidRDefault="00670F7F" w:rsidP="00670F7F">
            <w:pPr>
              <w:pStyle w:val="T1TableStyle"/>
              <w:ind w:right="113"/>
              <w:jc w:val="right"/>
              <w:rPr>
                <w:rFonts w:ascii="Arial" w:eastAsia="Verdana" w:hAnsi="Arial"/>
                <w:sz w:val="16"/>
                <w:szCs w:val="16"/>
                <w:lang w:val="pt-BR"/>
              </w:rPr>
            </w:pPr>
            <w:r w:rsidRPr="00003EE9">
              <w:rPr>
                <w:rFonts w:ascii="Arial" w:hAnsi="Arial"/>
                <w:sz w:val="16"/>
                <w:szCs w:val="16"/>
              </w:rPr>
              <w:t>1</w:t>
            </w:r>
            <w:r w:rsidR="0066645A" w:rsidRPr="00003EE9">
              <w:rPr>
                <w:rFonts w:ascii="Arial" w:hAnsi="Arial"/>
                <w:sz w:val="16"/>
                <w:szCs w:val="16"/>
              </w:rPr>
              <w:t>22</w:t>
            </w:r>
          </w:p>
        </w:tc>
      </w:tr>
      <w:bookmarkEnd w:id="57"/>
      <w:tr w:rsidR="00BC54E0" w:rsidRPr="001873B3" w14:paraId="113DCD23" w14:textId="77777777" w:rsidTr="00DF4E9B">
        <w:trPr>
          <w:trHeight w:val="248"/>
        </w:trPr>
        <w:tc>
          <w:tcPr>
            <w:tcW w:w="1241" w:type="dxa"/>
            <w:tcBorders>
              <w:top w:val="nil"/>
              <w:left w:val="dashSmallGap" w:sz="4" w:space="0" w:color="000000"/>
              <w:bottom w:val="single" w:sz="8" w:space="0" w:color="000000"/>
              <w:right w:val="nil"/>
            </w:tcBorders>
            <w:shd w:val="clear" w:color="auto" w:fill="auto"/>
            <w:tcMar>
              <w:top w:w="20" w:type="dxa"/>
              <w:left w:w="20" w:type="dxa"/>
              <w:bottom w:w="20" w:type="dxa"/>
              <w:right w:w="20" w:type="dxa"/>
            </w:tcMar>
          </w:tcPr>
          <w:p w14:paraId="35C68F76" w14:textId="7DA9B4A4"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54,807</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1D7A8274" w14:textId="4C581EE2"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52,143</w:t>
            </w:r>
          </w:p>
        </w:tc>
        <w:tc>
          <w:tcPr>
            <w:tcW w:w="1245"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7FEB54C8" w14:textId="4AF10080" w:rsidR="00BC54E0" w:rsidRPr="00F8153C" w:rsidRDefault="00BC54E0" w:rsidP="00BC54E0">
            <w:pPr>
              <w:pStyle w:val="T1TableStyle"/>
              <w:jc w:val="right"/>
              <w:rPr>
                <w:rFonts w:ascii="Arial" w:eastAsia="Verdana" w:hAnsi="Arial"/>
                <w:b/>
                <w:bCs/>
                <w:sz w:val="16"/>
                <w:szCs w:val="16"/>
                <w:lang w:val="pt-BR"/>
              </w:rPr>
            </w:pPr>
            <w:r w:rsidRPr="00F8153C">
              <w:rPr>
                <w:rFonts w:ascii="Arial" w:hAnsi="Arial"/>
                <w:b/>
                <w:bCs/>
                <w:sz w:val="16"/>
                <w:szCs w:val="16"/>
              </w:rPr>
              <w:t>106,950</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02208927" w14:textId="77777777" w:rsidR="00BC54E0" w:rsidRPr="00F8153C" w:rsidRDefault="00BC54E0" w:rsidP="00BC54E0">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353A4076" w14:textId="77777777" w:rsidR="00BC54E0" w:rsidRPr="00F8153C" w:rsidRDefault="00BC54E0" w:rsidP="00BC54E0">
            <w:pPr>
              <w:pStyle w:val="T1TableStyle"/>
              <w:rPr>
                <w:rFonts w:ascii="Arial" w:eastAsia="Verdana" w:hAnsi="Arial"/>
                <w:b/>
                <w:sz w:val="16"/>
                <w:szCs w:val="16"/>
                <w:lang w:val="pt-BR"/>
              </w:rPr>
            </w:pPr>
            <w:r w:rsidRPr="00F8153C">
              <w:rPr>
                <w:rFonts w:ascii="Arial" w:eastAsia="Verdana" w:hAnsi="Arial"/>
                <w:b/>
                <w:sz w:val="16"/>
                <w:szCs w:val="16"/>
                <w:lang w:val="pt-BR"/>
              </w:rPr>
              <w:t>Total amounts to be debited</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16C7B78E" w14:textId="3E5AE10C"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58,519</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06D96E0C" w14:textId="095723A2"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48,685</w:t>
            </w:r>
          </w:p>
        </w:tc>
        <w:tc>
          <w:tcPr>
            <w:tcW w:w="1245" w:type="dxa"/>
            <w:tcBorders>
              <w:top w:val="single" w:sz="8" w:space="0" w:color="000000"/>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5E5F8352" w14:textId="3C1F329A" w:rsidR="00BC54E0" w:rsidRPr="00003EE9" w:rsidRDefault="00BC54E0" w:rsidP="00BC54E0">
            <w:pPr>
              <w:pStyle w:val="T1TableStyle"/>
              <w:ind w:right="113"/>
              <w:jc w:val="right"/>
              <w:rPr>
                <w:rFonts w:ascii="Arial" w:eastAsia="Verdana" w:hAnsi="Arial"/>
                <w:b/>
                <w:bCs/>
                <w:sz w:val="16"/>
                <w:szCs w:val="16"/>
                <w:lang w:val="pt-BR"/>
              </w:rPr>
            </w:pPr>
            <w:r w:rsidRPr="00003EE9">
              <w:rPr>
                <w:rFonts w:ascii="Arial" w:hAnsi="Arial"/>
                <w:b/>
                <w:bCs/>
                <w:sz w:val="16"/>
                <w:szCs w:val="16"/>
              </w:rPr>
              <w:t>107,204</w:t>
            </w:r>
          </w:p>
        </w:tc>
      </w:tr>
      <w:tr w:rsidR="00BC54E0" w:rsidRPr="001873B3" w14:paraId="2715B97B" w14:textId="77777777" w:rsidTr="00DF4E9B">
        <w:trPr>
          <w:trHeight w:val="225"/>
        </w:trPr>
        <w:tc>
          <w:tcPr>
            <w:tcW w:w="1241" w:type="dxa"/>
            <w:tcBorders>
              <w:top w:val="nil"/>
              <w:left w:val="dashSmallGap" w:sz="4" w:space="0" w:color="000000"/>
              <w:bottom w:val="single" w:sz="8" w:space="0" w:color="000000"/>
              <w:right w:val="nil"/>
            </w:tcBorders>
            <w:shd w:val="clear" w:color="auto" w:fill="auto"/>
            <w:tcMar>
              <w:top w:w="20" w:type="dxa"/>
              <w:left w:w="20" w:type="dxa"/>
              <w:bottom w:w="20" w:type="dxa"/>
              <w:right w:w="20" w:type="dxa"/>
            </w:tcMar>
          </w:tcPr>
          <w:p w14:paraId="510B1033" w14:textId="7A624C11"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97</w:t>
            </w:r>
          </w:p>
        </w:tc>
        <w:tc>
          <w:tcPr>
            <w:tcW w:w="1241" w:type="dxa"/>
            <w:tcBorders>
              <w:top w:val="nil"/>
              <w:left w:val="nil"/>
              <w:bottom w:val="single" w:sz="8" w:space="0" w:color="000000"/>
              <w:right w:val="nil"/>
            </w:tcBorders>
            <w:shd w:val="clear" w:color="auto" w:fill="auto"/>
            <w:tcMar>
              <w:top w:w="20" w:type="dxa"/>
              <w:left w:w="20" w:type="dxa"/>
              <w:bottom w:w="20" w:type="dxa"/>
              <w:right w:w="20" w:type="dxa"/>
            </w:tcMar>
          </w:tcPr>
          <w:p w14:paraId="3079654C" w14:textId="1D820F97"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879</w:t>
            </w:r>
          </w:p>
        </w:tc>
        <w:tc>
          <w:tcPr>
            <w:tcW w:w="1245" w:type="dxa"/>
            <w:tcBorders>
              <w:top w:val="nil"/>
              <w:left w:val="nil"/>
              <w:bottom w:val="single" w:sz="8" w:space="0" w:color="000000"/>
              <w:right w:val="nil"/>
            </w:tcBorders>
            <w:shd w:val="clear" w:color="auto" w:fill="auto"/>
            <w:tcMar>
              <w:top w:w="20" w:type="dxa"/>
              <w:left w:w="20" w:type="dxa"/>
              <w:bottom w:w="20" w:type="dxa"/>
              <w:right w:w="20" w:type="dxa"/>
            </w:tcMar>
          </w:tcPr>
          <w:p w14:paraId="3C2FD63F" w14:textId="16EB35CE" w:rsidR="00BC54E0" w:rsidRPr="00F8153C" w:rsidRDefault="00BC54E0" w:rsidP="00BC54E0">
            <w:pPr>
              <w:pStyle w:val="T1TableStyle"/>
              <w:jc w:val="right"/>
              <w:rPr>
                <w:rFonts w:ascii="Arial" w:eastAsia="Verdana" w:hAnsi="Arial"/>
                <w:b/>
                <w:bCs/>
                <w:sz w:val="16"/>
                <w:szCs w:val="16"/>
                <w:lang w:val="pt-BR"/>
              </w:rPr>
            </w:pPr>
            <w:r w:rsidRPr="00F8153C">
              <w:rPr>
                <w:rFonts w:ascii="Arial" w:hAnsi="Arial"/>
                <w:b/>
                <w:bCs/>
                <w:sz w:val="16"/>
                <w:szCs w:val="16"/>
              </w:rPr>
              <w:t>976</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123B0D39" w14:textId="77777777" w:rsidR="00BC54E0" w:rsidRPr="00F8153C" w:rsidRDefault="00BC54E0" w:rsidP="00BC54E0">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E77117B" w14:textId="26C79B45" w:rsidR="00BC54E0" w:rsidRPr="00F8153C" w:rsidRDefault="00BC54E0" w:rsidP="00BC54E0">
            <w:pPr>
              <w:pStyle w:val="T1TableStyle"/>
              <w:rPr>
                <w:rFonts w:ascii="Arial" w:eastAsia="Verdana" w:hAnsi="Arial"/>
                <w:b/>
                <w:sz w:val="16"/>
                <w:szCs w:val="16"/>
                <w:lang w:val="pt-BR"/>
              </w:rPr>
            </w:pPr>
            <w:r w:rsidRPr="00F8153C">
              <w:rPr>
                <w:rFonts w:ascii="Arial" w:eastAsia="Verdana" w:hAnsi="Arial"/>
                <w:b/>
                <w:sz w:val="16"/>
                <w:szCs w:val="16"/>
                <w:lang w:val="pt-BR"/>
              </w:rPr>
              <w:t>(Surplus)/Deficit arising in year</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38E68A5A" w14:textId="55E85609"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1,085</w:t>
            </w:r>
          </w:p>
        </w:tc>
        <w:tc>
          <w:tcPr>
            <w:tcW w:w="1241" w:type="dxa"/>
            <w:tcBorders>
              <w:top w:val="nil"/>
              <w:left w:val="nil"/>
              <w:bottom w:val="single" w:sz="8" w:space="0" w:color="000000"/>
              <w:right w:val="nil"/>
            </w:tcBorders>
            <w:shd w:val="clear" w:color="auto" w:fill="DAEEF3" w:themeFill="accent5" w:themeFillTint="33"/>
            <w:tcMar>
              <w:top w:w="20" w:type="dxa"/>
              <w:left w:w="20" w:type="dxa"/>
              <w:bottom w:w="20" w:type="dxa"/>
              <w:right w:w="20" w:type="dxa"/>
            </w:tcMar>
          </w:tcPr>
          <w:p w14:paraId="7F568378" w14:textId="330DAA4E"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23,235</w:t>
            </w:r>
          </w:p>
        </w:tc>
        <w:tc>
          <w:tcPr>
            <w:tcW w:w="1245" w:type="dxa"/>
            <w:tcBorders>
              <w:top w:val="nil"/>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34FE9E90" w14:textId="1993AD93" w:rsidR="00BC54E0" w:rsidRPr="00003EE9" w:rsidRDefault="00BC54E0" w:rsidP="00BC54E0">
            <w:pPr>
              <w:pStyle w:val="T1TableStyle"/>
              <w:ind w:right="113"/>
              <w:jc w:val="right"/>
              <w:rPr>
                <w:rFonts w:ascii="Arial" w:eastAsia="Verdana" w:hAnsi="Arial"/>
                <w:b/>
                <w:bCs/>
                <w:sz w:val="16"/>
                <w:szCs w:val="16"/>
                <w:lang w:val="pt-BR"/>
              </w:rPr>
            </w:pPr>
            <w:r w:rsidRPr="00003EE9">
              <w:rPr>
                <w:rFonts w:ascii="Arial" w:hAnsi="Arial"/>
                <w:b/>
                <w:bCs/>
                <w:sz w:val="16"/>
                <w:szCs w:val="16"/>
              </w:rPr>
              <w:t>24,320</w:t>
            </w:r>
          </w:p>
        </w:tc>
      </w:tr>
      <w:tr w:rsidR="00BC54E0" w:rsidRPr="001873B3" w14:paraId="3449245D" w14:textId="77777777" w:rsidTr="007A2AF9">
        <w:trPr>
          <w:trHeight w:hRule="exact" w:val="248"/>
        </w:trPr>
        <w:tc>
          <w:tcPr>
            <w:tcW w:w="1241" w:type="dxa"/>
            <w:tcBorders>
              <w:top w:val="single" w:sz="2" w:space="0" w:color="000000"/>
              <w:left w:val="dashSmallGap" w:sz="4" w:space="0" w:color="000000"/>
              <w:bottom w:val="single" w:sz="2" w:space="0" w:color="000000"/>
            </w:tcBorders>
            <w:shd w:val="clear" w:color="auto" w:fill="auto"/>
            <w:tcMar>
              <w:top w:w="20" w:type="dxa"/>
              <w:left w:w="20" w:type="dxa"/>
              <w:bottom w:w="20" w:type="dxa"/>
              <w:right w:w="20" w:type="dxa"/>
            </w:tcMar>
          </w:tcPr>
          <w:p w14:paraId="07795BE2" w14:textId="587BCE71" w:rsidR="00BC54E0" w:rsidRPr="006C313C" w:rsidRDefault="00BC54E0" w:rsidP="00BC54E0">
            <w:pPr>
              <w:pStyle w:val="T1TableStyle"/>
              <w:jc w:val="right"/>
              <w:rPr>
                <w:rFonts w:ascii="Arial" w:eastAsia="Verdana" w:hAnsi="Arial"/>
                <w:b/>
                <w:bCs/>
                <w:sz w:val="16"/>
                <w:szCs w:val="16"/>
                <w:lang w:val="pt-BR"/>
              </w:rPr>
            </w:pPr>
          </w:p>
        </w:tc>
        <w:tc>
          <w:tcPr>
            <w:tcW w:w="1241" w:type="dxa"/>
            <w:tcBorders>
              <w:top w:val="single" w:sz="2" w:space="0" w:color="000000"/>
              <w:bottom w:val="single" w:sz="2" w:space="0" w:color="000000"/>
            </w:tcBorders>
            <w:shd w:val="clear" w:color="auto" w:fill="auto"/>
            <w:tcMar>
              <w:top w:w="20" w:type="dxa"/>
              <w:left w:w="20" w:type="dxa"/>
              <w:bottom w:w="20" w:type="dxa"/>
              <w:right w:w="20" w:type="dxa"/>
            </w:tcMar>
          </w:tcPr>
          <w:p w14:paraId="55C6A96B" w14:textId="20AB9E25" w:rsidR="00BC54E0" w:rsidRPr="006C313C" w:rsidRDefault="00BC54E0" w:rsidP="00BC54E0">
            <w:pPr>
              <w:pStyle w:val="T1TableStyle"/>
              <w:jc w:val="right"/>
              <w:rPr>
                <w:rFonts w:ascii="Arial" w:eastAsia="Verdana" w:hAnsi="Arial"/>
                <w:b/>
                <w:bCs/>
                <w:sz w:val="16"/>
                <w:szCs w:val="16"/>
                <w:lang w:val="pt-BR"/>
              </w:rPr>
            </w:pPr>
          </w:p>
        </w:tc>
        <w:tc>
          <w:tcPr>
            <w:tcW w:w="1245" w:type="dxa"/>
            <w:tcBorders>
              <w:top w:val="single" w:sz="2" w:space="0" w:color="000000"/>
              <w:bottom w:val="single" w:sz="2" w:space="0" w:color="000000"/>
            </w:tcBorders>
            <w:shd w:val="clear" w:color="auto" w:fill="auto"/>
            <w:tcMar>
              <w:top w:w="20" w:type="dxa"/>
              <w:left w:w="20" w:type="dxa"/>
              <w:bottom w:w="20" w:type="dxa"/>
              <w:right w:w="20" w:type="dxa"/>
            </w:tcMar>
          </w:tcPr>
          <w:p w14:paraId="415E502D" w14:textId="72DEA3CA" w:rsidR="00BC54E0" w:rsidRPr="00F8153C" w:rsidRDefault="00BC54E0" w:rsidP="00BC54E0">
            <w:pPr>
              <w:pStyle w:val="T1TableStyle"/>
              <w:jc w:val="right"/>
              <w:rPr>
                <w:rFonts w:ascii="Arial" w:eastAsia="Verdana" w:hAnsi="Arial"/>
                <w:b/>
                <w:bCs/>
                <w:sz w:val="16"/>
                <w:szCs w:val="16"/>
                <w:lang w:val="pt-BR"/>
              </w:rPr>
            </w:pP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5A36B42D" w14:textId="77777777" w:rsidR="00BC54E0" w:rsidRPr="00F8153C" w:rsidRDefault="00BC54E0" w:rsidP="00BC54E0">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7FAAF66A" w14:textId="77777777" w:rsidR="00BC54E0" w:rsidRPr="00F8153C" w:rsidRDefault="00BC54E0" w:rsidP="00BC54E0">
            <w:pPr>
              <w:pStyle w:val="T1TableStyle"/>
              <w:jc w:val="center"/>
              <w:rPr>
                <w:rFonts w:ascii="Arial" w:eastAsia="Verdana" w:hAnsi="Arial"/>
                <w:sz w:val="16"/>
                <w:szCs w:val="16"/>
                <w:lang w:val="pt-BR"/>
              </w:rPr>
            </w:pPr>
            <w:r w:rsidRPr="00F8153C">
              <w:rPr>
                <w:rFonts w:ascii="Arial" w:eastAsia="Verdana" w:hAnsi="Arial"/>
                <w:sz w:val="16"/>
                <w:szCs w:val="16"/>
                <w:lang w:val="pt-BR"/>
              </w:rPr>
              <w:t xml:space="preserve"> </w:t>
            </w: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5CBC3911" w14:textId="51769E84" w:rsidR="00BC54E0" w:rsidRPr="001873B3" w:rsidRDefault="00BC54E0" w:rsidP="00BC54E0">
            <w:pPr>
              <w:pStyle w:val="T1TableStyle"/>
              <w:jc w:val="center"/>
              <w:rPr>
                <w:rFonts w:ascii="Arial" w:eastAsia="Verdana" w:hAnsi="Arial"/>
                <w:b/>
                <w:bCs/>
                <w:color w:val="FF0000"/>
                <w:sz w:val="16"/>
                <w:szCs w:val="16"/>
                <w:lang w:val="pt-BR"/>
              </w:rPr>
            </w:pPr>
          </w:p>
        </w:tc>
        <w:tc>
          <w:tcPr>
            <w:tcW w:w="1241" w:type="dxa"/>
            <w:tcBorders>
              <w:top w:val="single" w:sz="2" w:space="0" w:color="000000"/>
              <w:bottom w:val="single" w:sz="2" w:space="0" w:color="000000"/>
            </w:tcBorders>
            <w:shd w:val="clear" w:color="auto" w:fill="DAEEF3" w:themeFill="accent5" w:themeFillTint="33"/>
            <w:tcMar>
              <w:top w:w="20" w:type="dxa"/>
              <w:left w:w="20" w:type="dxa"/>
              <w:bottom w:w="20" w:type="dxa"/>
              <w:right w:w="20" w:type="dxa"/>
            </w:tcMar>
          </w:tcPr>
          <w:p w14:paraId="3BE6250E" w14:textId="4EAC1E0C" w:rsidR="00BC54E0" w:rsidRPr="001873B3" w:rsidRDefault="00BC54E0" w:rsidP="00BC54E0">
            <w:pPr>
              <w:pStyle w:val="T1TableStyle"/>
              <w:jc w:val="center"/>
              <w:rPr>
                <w:rFonts w:ascii="Arial" w:eastAsia="Verdana" w:hAnsi="Arial"/>
                <w:b/>
                <w:bCs/>
                <w:color w:val="FF0000"/>
                <w:sz w:val="16"/>
                <w:szCs w:val="16"/>
                <w:lang w:val="pt-BR"/>
              </w:rPr>
            </w:pPr>
          </w:p>
        </w:tc>
        <w:tc>
          <w:tcPr>
            <w:tcW w:w="1245" w:type="dxa"/>
            <w:tcBorders>
              <w:top w:val="single" w:sz="2" w:space="0" w:color="000000"/>
              <w:bottom w:val="single" w:sz="2" w:space="0" w:color="000000"/>
              <w:right w:val="dashSmallGap" w:sz="4" w:space="0" w:color="000000"/>
            </w:tcBorders>
            <w:shd w:val="clear" w:color="auto" w:fill="DAEEF3" w:themeFill="accent5" w:themeFillTint="33"/>
            <w:tcMar>
              <w:top w:w="20" w:type="dxa"/>
              <w:left w:w="20" w:type="dxa"/>
              <w:bottom w:w="20" w:type="dxa"/>
              <w:right w:w="20" w:type="dxa"/>
            </w:tcMar>
          </w:tcPr>
          <w:p w14:paraId="072868CD" w14:textId="3C098202" w:rsidR="00BC54E0" w:rsidRPr="001873B3" w:rsidRDefault="00BC54E0" w:rsidP="00BC54E0">
            <w:pPr>
              <w:pStyle w:val="T1TableStyle"/>
              <w:ind w:right="113"/>
              <w:jc w:val="center"/>
              <w:rPr>
                <w:rFonts w:ascii="Arial" w:eastAsia="Verdana" w:hAnsi="Arial"/>
                <w:b/>
                <w:bCs/>
                <w:color w:val="FF0000"/>
                <w:sz w:val="16"/>
                <w:szCs w:val="16"/>
                <w:lang w:val="pt-BR"/>
              </w:rPr>
            </w:pPr>
          </w:p>
        </w:tc>
      </w:tr>
      <w:tr w:rsidR="00BC54E0" w:rsidRPr="001873B3" w14:paraId="51E49799" w14:textId="77777777" w:rsidTr="00DF4E9B">
        <w:trPr>
          <w:trHeight w:val="214"/>
        </w:trPr>
        <w:tc>
          <w:tcPr>
            <w:tcW w:w="1241" w:type="dxa"/>
            <w:tcBorders>
              <w:top w:val="single" w:sz="8" w:space="0" w:color="000000"/>
              <w:left w:val="dashSmallGap" w:sz="4" w:space="0" w:color="000000"/>
              <w:bottom w:val="single" w:sz="8" w:space="0" w:color="000000"/>
              <w:right w:val="nil"/>
            </w:tcBorders>
            <w:shd w:val="clear" w:color="auto" w:fill="auto"/>
            <w:tcMar>
              <w:top w:w="20" w:type="dxa"/>
              <w:left w:w="20" w:type="dxa"/>
              <w:bottom w:w="20" w:type="dxa"/>
              <w:right w:w="20" w:type="dxa"/>
            </w:tcMar>
          </w:tcPr>
          <w:p w14:paraId="7504DDD9" w14:textId="129A541B"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(2,013)</w:t>
            </w:r>
          </w:p>
        </w:tc>
        <w:tc>
          <w:tcPr>
            <w:tcW w:w="1241"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56BFB468" w14:textId="222D4AE9"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1,913</w:t>
            </w:r>
          </w:p>
        </w:tc>
        <w:tc>
          <w:tcPr>
            <w:tcW w:w="1245"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1378ED40" w14:textId="0C10A840" w:rsidR="00BC54E0" w:rsidRPr="00F8153C" w:rsidRDefault="00BC54E0" w:rsidP="00BC54E0">
            <w:pPr>
              <w:pStyle w:val="T1TableStyle"/>
              <w:jc w:val="right"/>
              <w:rPr>
                <w:rFonts w:ascii="Arial" w:eastAsia="Verdana" w:hAnsi="Arial"/>
                <w:b/>
                <w:bCs/>
                <w:sz w:val="16"/>
                <w:szCs w:val="16"/>
                <w:lang w:val="pt-BR"/>
              </w:rPr>
            </w:pPr>
            <w:r w:rsidRPr="00F8153C">
              <w:rPr>
                <w:rFonts w:ascii="Arial" w:hAnsi="Arial"/>
                <w:b/>
                <w:bCs/>
                <w:sz w:val="16"/>
                <w:szCs w:val="16"/>
              </w:rPr>
              <w:t>(100)</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21326035" w14:textId="77777777" w:rsidR="00BC54E0" w:rsidRPr="00F8153C" w:rsidRDefault="00BC54E0" w:rsidP="00BC54E0">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24A18E53" w14:textId="4BEBF36F" w:rsidR="00BC54E0" w:rsidRPr="00F8153C" w:rsidRDefault="00BC54E0" w:rsidP="00BC54E0">
            <w:pPr>
              <w:pStyle w:val="T1TableStyle"/>
              <w:rPr>
                <w:rFonts w:ascii="Arial" w:eastAsia="Verdana" w:hAnsi="Arial"/>
                <w:b/>
                <w:sz w:val="16"/>
                <w:szCs w:val="16"/>
                <w:lang w:val="pt-BR"/>
              </w:rPr>
            </w:pPr>
            <w:r w:rsidRPr="00F8153C">
              <w:rPr>
                <w:rFonts w:ascii="Arial" w:eastAsia="Verdana" w:hAnsi="Arial"/>
                <w:b/>
                <w:sz w:val="16"/>
                <w:szCs w:val="16"/>
                <w:lang w:val="pt-BR"/>
              </w:rPr>
              <w:t>(Surplus)/Deficit b/f at 1 April</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64DDBB0D" w14:textId="097A06CA"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(1,916)</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295DC4B4" w14:textId="5DF5DF26"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2,792</w:t>
            </w:r>
          </w:p>
        </w:tc>
        <w:tc>
          <w:tcPr>
            <w:tcW w:w="1245" w:type="dxa"/>
            <w:tcBorders>
              <w:top w:val="single" w:sz="8" w:space="0" w:color="000000"/>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0D500536" w14:textId="62241438" w:rsidR="00BC54E0" w:rsidRPr="00003EE9" w:rsidRDefault="00BC54E0" w:rsidP="00BC54E0">
            <w:pPr>
              <w:pStyle w:val="T1TableStyle"/>
              <w:ind w:right="113"/>
              <w:jc w:val="right"/>
              <w:rPr>
                <w:rFonts w:ascii="Arial" w:eastAsia="Verdana" w:hAnsi="Arial"/>
                <w:b/>
                <w:bCs/>
                <w:sz w:val="16"/>
                <w:szCs w:val="16"/>
                <w:lang w:val="pt-BR"/>
              </w:rPr>
            </w:pPr>
            <w:r w:rsidRPr="00003EE9">
              <w:rPr>
                <w:rFonts w:ascii="Arial" w:hAnsi="Arial"/>
                <w:b/>
                <w:bCs/>
                <w:sz w:val="16"/>
                <w:szCs w:val="16"/>
              </w:rPr>
              <w:t>876</w:t>
            </w:r>
          </w:p>
        </w:tc>
      </w:tr>
      <w:tr w:rsidR="00BC54E0" w:rsidRPr="001873B3" w14:paraId="3328A7A9" w14:textId="77777777" w:rsidTr="00DF4E9B">
        <w:trPr>
          <w:trHeight w:val="249"/>
        </w:trPr>
        <w:tc>
          <w:tcPr>
            <w:tcW w:w="1241" w:type="dxa"/>
            <w:tcBorders>
              <w:top w:val="nil"/>
              <w:left w:val="dashSmallGap" w:sz="4" w:space="0" w:color="000000"/>
              <w:bottom w:val="single" w:sz="12" w:space="0" w:color="000000"/>
              <w:right w:val="nil"/>
            </w:tcBorders>
            <w:shd w:val="clear" w:color="auto" w:fill="auto"/>
            <w:tcMar>
              <w:top w:w="20" w:type="dxa"/>
              <w:left w:w="20" w:type="dxa"/>
              <w:bottom w:w="20" w:type="dxa"/>
              <w:right w:w="20" w:type="dxa"/>
            </w:tcMar>
          </w:tcPr>
          <w:p w14:paraId="19C93C50" w14:textId="5F8D0D67"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(1,916)</w:t>
            </w:r>
          </w:p>
        </w:tc>
        <w:tc>
          <w:tcPr>
            <w:tcW w:w="1241" w:type="dxa"/>
            <w:tcBorders>
              <w:top w:val="nil"/>
              <w:left w:val="nil"/>
              <w:bottom w:val="single" w:sz="12" w:space="0" w:color="000000"/>
              <w:right w:val="nil"/>
            </w:tcBorders>
            <w:shd w:val="clear" w:color="auto" w:fill="auto"/>
            <w:tcMar>
              <w:top w:w="20" w:type="dxa"/>
              <w:left w:w="20" w:type="dxa"/>
              <w:bottom w:w="20" w:type="dxa"/>
              <w:right w:w="20" w:type="dxa"/>
            </w:tcMar>
          </w:tcPr>
          <w:p w14:paraId="581B9BC8" w14:textId="05658ECE" w:rsidR="00BC54E0" w:rsidRPr="006C313C" w:rsidRDefault="00BC54E0" w:rsidP="00BC54E0">
            <w:pPr>
              <w:pStyle w:val="T1TableStyle"/>
              <w:jc w:val="right"/>
              <w:rPr>
                <w:rFonts w:ascii="Arial" w:eastAsia="Verdana" w:hAnsi="Arial"/>
                <w:b/>
                <w:bCs/>
                <w:sz w:val="16"/>
                <w:szCs w:val="16"/>
                <w:lang w:val="pt-BR"/>
              </w:rPr>
            </w:pPr>
            <w:r w:rsidRPr="006C313C">
              <w:rPr>
                <w:rFonts w:ascii="Arial" w:hAnsi="Arial"/>
                <w:b/>
                <w:bCs/>
                <w:sz w:val="16"/>
                <w:szCs w:val="16"/>
              </w:rPr>
              <w:t>2,792</w:t>
            </w:r>
          </w:p>
        </w:tc>
        <w:tc>
          <w:tcPr>
            <w:tcW w:w="1245" w:type="dxa"/>
            <w:tcBorders>
              <w:top w:val="nil"/>
              <w:left w:val="nil"/>
              <w:bottom w:val="single" w:sz="12" w:space="0" w:color="000000"/>
              <w:right w:val="nil"/>
            </w:tcBorders>
            <w:shd w:val="clear" w:color="auto" w:fill="auto"/>
            <w:tcMar>
              <w:top w:w="20" w:type="dxa"/>
              <w:left w:w="20" w:type="dxa"/>
              <w:bottom w:w="20" w:type="dxa"/>
              <w:right w:w="20" w:type="dxa"/>
            </w:tcMar>
          </w:tcPr>
          <w:p w14:paraId="363435E0" w14:textId="18766A65" w:rsidR="00BC54E0" w:rsidRPr="00F8153C" w:rsidRDefault="00BC54E0" w:rsidP="00BC54E0">
            <w:pPr>
              <w:pStyle w:val="T1TableStyle"/>
              <w:jc w:val="right"/>
              <w:rPr>
                <w:rFonts w:ascii="Arial" w:eastAsia="Verdana" w:hAnsi="Arial"/>
                <w:b/>
                <w:bCs/>
                <w:sz w:val="16"/>
                <w:szCs w:val="16"/>
                <w:lang w:val="pt-BR"/>
              </w:rPr>
            </w:pPr>
            <w:r w:rsidRPr="00F8153C">
              <w:rPr>
                <w:rFonts w:ascii="Arial" w:hAnsi="Arial"/>
                <w:b/>
                <w:bCs/>
                <w:sz w:val="16"/>
                <w:szCs w:val="16"/>
              </w:rPr>
              <w:t>876</w:t>
            </w:r>
          </w:p>
        </w:tc>
        <w:tc>
          <w:tcPr>
            <w:tcW w:w="192" w:type="dxa"/>
            <w:tcBorders>
              <w:top w:val="single" w:sz="8" w:space="0" w:color="000000"/>
              <w:bottom w:val="single" w:sz="12" w:space="0" w:color="000000"/>
            </w:tcBorders>
            <w:shd w:val="clear" w:color="auto" w:fill="auto"/>
            <w:tcMar>
              <w:top w:w="20" w:type="dxa"/>
              <w:left w:w="20" w:type="dxa"/>
              <w:bottom w:w="20" w:type="dxa"/>
              <w:right w:w="20" w:type="dxa"/>
            </w:tcMar>
          </w:tcPr>
          <w:p w14:paraId="0C03B3A3" w14:textId="77777777" w:rsidR="00BC54E0" w:rsidRPr="00F8153C" w:rsidRDefault="00BC54E0" w:rsidP="00BC54E0">
            <w:pPr>
              <w:pStyle w:val="T1TableStyle"/>
              <w:jc w:val="right"/>
              <w:rPr>
                <w:rFonts w:ascii="Arial" w:eastAsia="Verdana" w:hAnsi="Arial"/>
                <w:b/>
                <w:sz w:val="16"/>
                <w:szCs w:val="16"/>
                <w:lang w:val="pt-BR"/>
              </w:rPr>
            </w:pPr>
            <w:r w:rsidRPr="00F8153C">
              <w:rPr>
                <w:rFonts w:ascii="Arial" w:eastAsia="Verdana" w:hAnsi="Arial"/>
                <w:b/>
                <w:sz w:val="16"/>
                <w:szCs w:val="16"/>
                <w:lang w:val="pt-BR"/>
              </w:rPr>
              <w:t xml:space="preserve"> </w:t>
            </w:r>
          </w:p>
        </w:tc>
        <w:tc>
          <w:tcPr>
            <w:tcW w:w="2665" w:type="dxa"/>
            <w:tcBorders>
              <w:top w:val="single" w:sz="8" w:space="0" w:color="000000"/>
              <w:bottom w:val="single" w:sz="12" w:space="0" w:color="000000"/>
            </w:tcBorders>
            <w:shd w:val="clear" w:color="auto" w:fill="auto"/>
            <w:tcMar>
              <w:top w:w="20" w:type="dxa"/>
              <w:left w:w="20" w:type="dxa"/>
              <w:bottom w:w="20" w:type="dxa"/>
              <w:right w:w="20" w:type="dxa"/>
            </w:tcMar>
          </w:tcPr>
          <w:p w14:paraId="050F1EDA" w14:textId="273C1CF1" w:rsidR="00BC54E0" w:rsidRPr="00F8153C" w:rsidRDefault="00BC54E0" w:rsidP="00BC54E0">
            <w:pPr>
              <w:pStyle w:val="T1TableStyle"/>
              <w:rPr>
                <w:rFonts w:ascii="Arial" w:eastAsia="Verdana" w:hAnsi="Arial"/>
                <w:b/>
                <w:sz w:val="16"/>
                <w:szCs w:val="16"/>
                <w:lang w:val="pt-BR"/>
              </w:rPr>
            </w:pPr>
            <w:r w:rsidRPr="00F8153C">
              <w:rPr>
                <w:rFonts w:ascii="Arial" w:eastAsia="Verdana" w:hAnsi="Arial"/>
                <w:b/>
                <w:sz w:val="16"/>
                <w:szCs w:val="16"/>
                <w:lang w:val="pt-BR"/>
              </w:rPr>
              <w:t>(Surplus)/Deficit c/f at 31 March</w:t>
            </w:r>
          </w:p>
        </w:tc>
        <w:tc>
          <w:tcPr>
            <w:tcW w:w="1241" w:type="dxa"/>
            <w:tcBorders>
              <w:top w:val="nil"/>
              <w:left w:val="nil"/>
              <w:bottom w:val="single" w:sz="12" w:space="0" w:color="000000"/>
              <w:right w:val="nil"/>
            </w:tcBorders>
            <w:shd w:val="clear" w:color="auto" w:fill="DAEEF3" w:themeFill="accent5" w:themeFillTint="33"/>
            <w:tcMar>
              <w:top w:w="20" w:type="dxa"/>
              <w:left w:w="20" w:type="dxa"/>
              <w:bottom w:w="20" w:type="dxa"/>
              <w:right w:w="20" w:type="dxa"/>
            </w:tcMar>
          </w:tcPr>
          <w:p w14:paraId="301F523C" w14:textId="37B7E3FF"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(831)</w:t>
            </w:r>
          </w:p>
        </w:tc>
        <w:tc>
          <w:tcPr>
            <w:tcW w:w="1241" w:type="dxa"/>
            <w:tcBorders>
              <w:top w:val="nil"/>
              <w:left w:val="nil"/>
              <w:bottom w:val="single" w:sz="12" w:space="0" w:color="000000"/>
              <w:right w:val="nil"/>
            </w:tcBorders>
            <w:shd w:val="clear" w:color="auto" w:fill="DAEEF3" w:themeFill="accent5" w:themeFillTint="33"/>
            <w:tcMar>
              <w:top w:w="20" w:type="dxa"/>
              <w:left w:w="20" w:type="dxa"/>
              <w:bottom w:w="20" w:type="dxa"/>
              <w:right w:w="20" w:type="dxa"/>
            </w:tcMar>
          </w:tcPr>
          <w:p w14:paraId="3CA294C0" w14:textId="6CA2EBEB" w:rsidR="00BC54E0" w:rsidRPr="00003EE9" w:rsidRDefault="00BC54E0" w:rsidP="00BC54E0">
            <w:pPr>
              <w:pStyle w:val="T1TableStyle"/>
              <w:jc w:val="right"/>
              <w:rPr>
                <w:rFonts w:ascii="Arial" w:eastAsia="Verdana" w:hAnsi="Arial"/>
                <w:b/>
                <w:bCs/>
                <w:sz w:val="16"/>
                <w:szCs w:val="16"/>
                <w:lang w:val="pt-BR"/>
              </w:rPr>
            </w:pPr>
            <w:r w:rsidRPr="00003EE9">
              <w:rPr>
                <w:rFonts w:ascii="Arial" w:hAnsi="Arial"/>
                <w:b/>
                <w:bCs/>
                <w:sz w:val="16"/>
                <w:szCs w:val="16"/>
              </w:rPr>
              <w:t>26,027</w:t>
            </w:r>
          </w:p>
        </w:tc>
        <w:tc>
          <w:tcPr>
            <w:tcW w:w="1245" w:type="dxa"/>
            <w:tcBorders>
              <w:top w:val="nil"/>
              <w:left w:val="nil"/>
              <w:bottom w:val="single" w:sz="12" w:space="0" w:color="000000"/>
              <w:right w:val="dashSmallGap" w:sz="4" w:space="0" w:color="000000"/>
            </w:tcBorders>
            <w:shd w:val="clear" w:color="auto" w:fill="DAEEF3" w:themeFill="accent5" w:themeFillTint="33"/>
            <w:tcMar>
              <w:top w:w="20" w:type="dxa"/>
              <w:left w:w="20" w:type="dxa"/>
              <w:bottom w:w="20" w:type="dxa"/>
              <w:right w:w="20" w:type="dxa"/>
            </w:tcMar>
          </w:tcPr>
          <w:p w14:paraId="44315221" w14:textId="0854E3F4" w:rsidR="00BC54E0" w:rsidRPr="00003EE9" w:rsidRDefault="00BC54E0" w:rsidP="00BC54E0">
            <w:pPr>
              <w:pStyle w:val="T1TableStyle"/>
              <w:ind w:right="113"/>
              <w:jc w:val="right"/>
              <w:rPr>
                <w:rFonts w:ascii="Arial" w:eastAsia="Verdana" w:hAnsi="Arial"/>
                <w:b/>
                <w:bCs/>
                <w:sz w:val="16"/>
                <w:szCs w:val="16"/>
                <w:lang w:val="pt-BR"/>
              </w:rPr>
            </w:pPr>
            <w:r w:rsidRPr="00003EE9">
              <w:rPr>
                <w:rFonts w:ascii="Arial" w:hAnsi="Arial"/>
                <w:b/>
                <w:bCs/>
                <w:sz w:val="16"/>
                <w:szCs w:val="16"/>
              </w:rPr>
              <w:t>25,196</w:t>
            </w:r>
          </w:p>
        </w:tc>
      </w:tr>
      <w:tr w:rsidR="00E947DF" w:rsidRPr="001873B3" w14:paraId="1E726127" w14:textId="77777777" w:rsidTr="007A2AF9">
        <w:trPr>
          <w:trHeight w:val="24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6E01F151" w14:textId="77777777" w:rsidR="001A1B97" w:rsidRPr="001873B3" w:rsidRDefault="001A1B97" w:rsidP="00306B07">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5B93AD54" w14:textId="77777777" w:rsidR="001A1B97" w:rsidRPr="001873B3" w:rsidRDefault="001A1B97" w:rsidP="00306B07">
            <w:pPr>
              <w:pStyle w:val="T1TableStyle"/>
              <w:jc w:val="right"/>
              <w:rPr>
                <w:rFonts w:ascii="Arial" w:eastAsia="Verdana" w:hAnsi="Arial"/>
                <w:color w:val="FF0000"/>
                <w:sz w:val="16"/>
                <w:szCs w:val="16"/>
                <w:lang w:val="pt-BR"/>
              </w:rPr>
            </w:pPr>
          </w:p>
        </w:tc>
        <w:tc>
          <w:tcPr>
            <w:tcW w:w="1245" w:type="dxa"/>
            <w:tcBorders>
              <w:top w:val="nil"/>
              <w:left w:val="nil"/>
              <w:bottom w:val="nil"/>
              <w:right w:val="nil"/>
            </w:tcBorders>
            <w:shd w:val="clear" w:color="auto" w:fill="auto"/>
            <w:tcMar>
              <w:top w:w="20" w:type="dxa"/>
              <w:left w:w="20" w:type="dxa"/>
              <w:bottom w:w="20" w:type="dxa"/>
              <w:right w:w="20" w:type="dxa"/>
            </w:tcMar>
            <w:vAlign w:val="center"/>
          </w:tcPr>
          <w:p w14:paraId="4B6D67ED" w14:textId="77777777" w:rsidR="001A1B97" w:rsidRPr="00F8153C" w:rsidRDefault="001A1B97" w:rsidP="00306B07">
            <w:pPr>
              <w:pStyle w:val="T1TableStyle"/>
              <w:jc w:val="right"/>
              <w:rPr>
                <w:rFonts w:ascii="Arial" w:eastAsia="Verdana" w:hAnsi="Arial"/>
                <w:sz w:val="16"/>
                <w:szCs w:val="16"/>
                <w:lang w:val="pt-BR"/>
              </w:rPr>
            </w:pPr>
          </w:p>
        </w:tc>
        <w:tc>
          <w:tcPr>
            <w:tcW w:w="192" w:type="dxa"/>
            <w:shd w:val="clear" w:color="auto" w:fill="auto"/>
            <w:tcMar>
              <w:top w:w="20" w:type="dxa"/>
              <w:left w:w="20" w:type="dxa"/>
              <w:bottom w:w="20" w:type="dxa"/>
              <w:right w:w="20" w:type="dxa"/>
            </w:tcMar>
          </w:tcPr>
          <w:p w14:paraId="3F38C4F7" w14:textId="45E599FF" w:rsidR="001A1B97" w:rsidRPr="00F8153C" w:rsidRDefault="001A1B97" w:rsidP="00306B07">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7FE917B6" w14:textId="6DD2AA8B" w:rsidR="001A1B97" w:rsidRPr="00F8153C" w:rsidRDefault="001A1B97" w:rsidP="006A4CAC">
            <w:pPr>
              <w:pStyle w:val="T1TableStyle"/>
              <w:rPr>
                <w:rFonts w:ascii="Arial" w:eastAsia="Verdana" w:hAnsi="Arial"/>
                <w:b/>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2C3F951C" w14:textId="77777777" w:rsidR="001A1B97" w:rsidRPr="00003EE9" w:rsidRDefault="001A1B97" w:rsidP="006A4CAC">
            <w:pPr>
              <w:pStyle w:val="T1TableStyle"/>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1E480D8B" w14:textId="77777777" w:rsidR="001A1B97" w:rsidRPr="00003EE9" w:rsidRDefault="001A1B97" w:rsidP="006A4CAC">
            <w:pPr>
              <w:pStyle w:val="T1TableStyle"/>
              <w:rPr>
                <w:rFonts w:ascii="Arial" w:eastAsia="Verdana" w:hAnsi="Arial"/>
                <w:sz w:val="16"/>
                <w:szCs w:val="16"/>
                <w:lang w:val="pt-BR"/>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4D3C5414" w14:textId="77777777" w:rsidR="001A1B97" w:rsidRPr="00003EE9" w:rsidRDefault="001A1B97" w:rsidP="00C14E5A">
            <w:pPr>
              <w:pStyle w:val="T1TableStyle"/>
              <w:ind w:right="113"/>
              <w:rPr>
                <w:rFonts w:ascii="Arial" w:eastAsia="Verdana" w:hAnsi="Arial"/>
                <w:sz w:val="16"/>
                <w:szCs w:val="16"/>
                <w:lang w:val="pt-BR"/>
              </w:rPr>
            </w:pPr>
          </w:p>
        </w:tc>
      </w:tr>
      <w:tr w:rsidR="00E947DF" w:rsidRPr="001873B3" w14:paraId="1F8AFB46" w14:textId="77777777" w:rsidTr="007A2AF9">
        <w:trPr>
          <w:trHeight w:val="230"/>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vAlign w:val="center"/>
          </w:tcPr>
          <w:p w14:paraId="3DC83CCB" w14:textId="77777777" w:rsidR="001A1B97" w:rsidRPr="001873B3" w:rsidRDefault="001A1B97" w:rsidP="00306B07">
            <w:pPr>
              <w:pStyle w:val="T1TableStyle"/>
              <w:jc w:val="right"/>
              <w:rPr>
                <w:rFonts w:ascii="Arial" w:hAnsi="Arial"/>
                <w:color w:val="FF0000"/>
                <w:sz w:val="16"/>
                <w:szCs w:val="16"/>
              </w:rPr>
            </w:pPr>
          </w:p>
        </w:tc>
        <w:tc>
          <w:tcPr>
            <w:tcW w:w="1241" w:type="dxa"/>
            <w:tcBorders>
              <w:top w:val="nil"/>
              <w:left w:val="nil"/>
              <w:bottom w:val="nil"/>
              <w:right w:val="nil"/>
            </w:tcBorders>
            <w:shd w:val="clear" w:color="auto" w:fill="auto"/>
            <w:tcMar>
              <w:top w:w="20" w:type="dxa"/>
              <w:left w:w="20" w:type="dxa"/>
              <w:bottom w:w="20" w:type="dxa"/>
              <w:right w:w="20" w:type="dxa"/>
            </w:tcMar>
            <w:vAlign w:val="center"/>
          </w:tcPr>
          <w:p w14:paraId="45D11C00" w14:textId="77777777" w:rsidR="001A1B97" w:rsidRPr="001873B3" w:rsidRDefault="001A1B97" w:rsidP="00306B07">
            <w:pPr>
              <w:pStyle w:val="T1TableStyle"/>
              <w:jc w:val="right"/>
              <w:rPr>
                <w:rFonts w:ascii="Arial" w:hAnsi="Arial"/>
                <w:color w:val="FF0000"/>
                <w:sz w:val="16"/>
                <w:szCs w:val="16"/>
              </w:rPr>
            </w:pPr>
          </w:p>
        </w:tc>
        <w:tc>
          <w:tcPr>
            <w:tcW w:w="1245" w:type="dxa"/>
            <w:tcBorders>
              <w:top w:val="nil"/>
              <w:left w:val="nil"/>
              <w:bottom w:val="nil"/>
              <w:right w:val="nil"/>
            </w:tcBorders>
            <w:shd w:val="clear" w:color="auto" w:fill="auto"/>
            <w:tcMar>
              <w:top w:w="20" w:type="dxa"/>
              <w:left w:w="20" w:type="dxa"/>
              <w:bottom w:w="20" w:type="dxa"/>
              <w:right w:w="20" w:type="dxa"/>
            </w:tcMar>
            <w:vAlign w:val="center"/>
          </w:tcPr>
          <w:p w14:paraId="022C0731" w14:textId="77777777" w:rsidR="001A1B97" w:rsidRPr="00F8153C" w:rsidRDefault="001A1B97" w:rsidP="00306B07">
            <w:pPr>
              <w:pStyle w:val="T1TableStyle"/>
              <w:jc w:val="right"/>
              <w:rPr>
                <w:rFonts w:ascii="Arial" w:hAnsi="Arial"/>
                <w:sz w:val="16"/>
                <w:szCs w:val="16"/>
              </w:rPr>
            </w:pPr>
          </w:p>
        </w:tc>
        <w:tc>
          <w:tcPr>
            <w:tcW w:w="192" w:type="dxa"/>
            <w:shd w:val="clear" w:color="auto" w:fill="auto"/>
            <w:tcMar>
              <w:top w:w="20" w:type="dxa"/>
              <w:left w:w="20" w:type="dxa"/>
              <w:bottom w:w="20" w:type="dxa"/>
              <w:right w:w="20" w:type="dxa"/>
            </w:tcMar>
          </w:tcPr>
          <w:p w14:paraId="6E1C9872" w14:textId="77777777" w:rsidR="001A1B97" w:rsidRPr="00F8153C" w:rsidRDefault="001A1B97" w:rsidP="00306B07">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5A114FB7" w14:textId="31326620" w:rsidR="001A1B97" w:rsidRPr="00F8153C" w:rsidRDefault="001A1B97" w:rsidP="006A4CAC">
            <w:pPr>
              <w:pStyle w:val="T1TableStyle"/>
              <w:rPr>
                <w:rFonts w:ascii="Arial" w:eastAsia="Verdana" w:hAnsi="Arial"/>
                <w:b/>
                <w:bCs/>
                <w:sz w:val="16"/>
                <w:szCs w:val="16"/>
                <w:lang w:val="pt-BR"/>
              </w:rPr>
            </w:pPr>
            <w:r w:rsidRPr="00F8153C">
              <w:rPr>
                <w:rFonts w:ascii="Arial" w:eastAsia="Verdana" w:hAnsi="Arial"/>
                <w:b/>
                <w:bCs/>
                <w:sz w:val="16"/>
                <w:szCs w:val="16"/>
                <w:lang w:val="pt-BR"/>
              </w:rPr>
              <w:t>Allocated to;</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2C0B73" w14:textId="77777777" w:rsidR="001A1B97" w:rsidRPr="00003EE9" w:rsidRDefault="001A1B97" w:rsidP="006A4CAC">
            <w:pPr>
              <w:pStyle w:val="T1TableStyle"/>
              <w:jc w:val="right"/>
              <w:rPr>
                <w:rFonts w:ascii="Arial" w:hAnsi="Arial"/>
                <w:sz w:val="16"/>
                <w:szCs w:val="16"/>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vAlign w:val="center"/>
          </w:tcPr>
          <w:p w14:paraId="65C03129" w14:textId="77777777" w:rsidR="001A1B97" w:rsidRPr="00003EE9" w:rsidRDefault="001A1B97" w:rsidP="006A4CAC">
            <w:pPr>
              <w:pStyle w:val="T1TableStyle"/>
              <w:jc w:val="right"/>
              <w:rPr>
                <w:rFonts w:ascii="Arial" w:hAnsi="Arial"/>
                <w:sz w:val="16"/>
                <w:szCs w:val="16"/>
              </w:rPr>
            </w:pP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vAlign w:val="center"/>
          </w:tcPr>
          <w:p w14:paraId="192AF1CD" w14:textId="77777777" w:rsidR="001A1B97" w:rsidRPr="00003EE9" w:rsidRDefault="001A1B97" w:rsidP="00C14E5A">
            <w:pPr>
              <w:pStyle w:val="T1TableStyle"/>
              <w:ind w:right="113"/>
              <w:jc w:val="right"/>
              <w:rPr>
                <w:rFonts w:ascii="Arial" w:hAnsi="Arial"/>
                <w:sz w:val="16"/>
                <w:szCs w:val="16"/>
              </w:rPr>
            </w:pPr>
          </w:p>
        </w:tc>
      </w:tr>
      <w:tr w:rsidR="003958A7" w:rsidRPr="001873B3" w14:paraId="4EFE257F" w14:textId="77777777" w:rsidTr="00424B46">
        <w:trPr>
          <w:trHeight w:val="230"/>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2505DF80" w14:textId="44F6B8EF" w:rsidR="003958A7" w:rsidRPr="001873B3" w:rsidRDefault="003958A7" w:rsidP="003958A7">
            <w:pPr>
              <w:pStyle w:val="T1TableStyle"/>
              <w:jc w:val="right"/>
              <w:rPr>
                <w:rFonts w:ascii="Arial" w:eastAsia="Verdana" w:hAnsi="Arial"/>
                <w:color w:val="FF0000"/>
                <w:sz w:val="16"/>
                <w:szCs w:val="16"/>
                <w:lang w:val="pt-BR"/>
              </w:rPr>
            </w:pPr>
          </w:p>
        </w:tc>
        <w:tc>
          <w:tcPr>
            <w:tcW w:w="1241" w:type="dxa"/>
            <w:tcBorders>
              <w:top w:val="nil"/>
              <w:left w:val="nil"/>
              <w:bottom w:val="nil"/>
              <w:right w:val="nil"/>
            </w:tcBorders>
            <w:shd w:val="clear" w:color="auto" w:fill="auto"/>
            <w:tcMar>
              <w:top w:w="20" w:type="dxa"/>
              <w:left w:w="20" w:type="dxa"/>
              <w:bottom w:w="20" w:type="dxa"/>
              <w:right w:w="20" w:type="dxa"/>
            </w:tcMar>
          </w:tcPr>
          <w:p w14:paraId="6D5BEC2B" w14:textId="4821752D"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1,399</w:t>
            </w:r>
          </w:p>
        </w:tc>
        <w:tc>
          <w:tcPr>
            <w:tcW w:w="1245" w:type="dxa"/>
            <w:tcBorders>
              <w:top w:val="nil"/>
              <w:left w:val="nil"/>
              <w:bottom w:val="nil"/>
              <w:right w:val="nil"/>
            </w:tcBorders>
            <w:shd w:val="clear" w:color="auto" w:fill="auto"/>
            <w:tcMar>
              <w:top w:w="20" w:type="dxa"/>
              <w:left w:w="20" w:type="dxa"/>
              <w:bottom w:w="20" w:type="dxa"/>
              <w:right w:w="20" w:type="dxa"/>
            </w:tcMar>
          </w:tcPr>
          <w:p w14:paraId="7A801013" w14:textId="7AEF3207" w:rsidR="003958A7" w:rsidRPr="00F8153C" w:rsidRDefault="003958A7" w:rsidP="003958A7">
            <w:pPr>
              <w:pStyle w:val="T1TableStyle"/>
              <w:jc w:val="right"/>
              <w:rPr>
                <w:rFonts w:ascii="Arial" w:eastAsia="Verdana" w:hAnsi="Arial"/>
                <w:sz w:val="16"/>
                <w:szCs w:val="16"/>
                <w:lang w:val="pt-BR"/>
              </w:rPr>
            </w:pPr>
            <w:r w:rsidRPr="00F8153C">
              <w:rPr>
                <w:rFonts w:ascii="Arial" w:hAnsi="Arial"/>
                <w:sz w:val="16"/>
                <w:szCs w:val="16"/>
              </w:rPr>
              <w:t>1,399</w:t>
            </w:r>
          </w:p>
        </w:tc>
        <w:tc>
          <w:tcPr>
            <w:tcW w:w="192" w:type="dxa"/>
            <w:shd w:val="clear" w:color="auto" w:fill="auto"/>
            <w:tcMar>
              <w:top w:w="20" w:type="dxa"/>
              <w:left w:w="20" w:type="dxa"/>
              <w:bottom w:w="20" w:type="dxa"/>
              <w:right w:w="20" w:type="dxa"/>
            </w:tcMar>
          </w:tcPr>
          <w:p w14:paraId="1DF59CD2" w14:textId="77777777" w:rsidR="003958A7" w:rsidRPr="00F8153C" w:rsidRDefault="003958A7" w:rsidP="003958A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728DD7C3" w14:textId="2C991040" w:rsidR="003958A7" w:rsidRPr="00F8153C" w:rsidRDefault="003958A7" w:rsidP="003958A7">
            <w:pPr>
              <w:pStyle w:val="T1TableStyle"/>
              <w:rPr>
                <w:rFonts w:ascii="Arial" w:eastAsia="Verdana" w:hAnsi="Arial"/>
                <w:sz w:val="16"/>
                <w:szCs w:val="16"/>
                <w:lang w:val="pt-BR"/>
              </w:rPr>
            </w:pPr>
            <w:r w:rsidRPr="00F8153C">
              <w:rPr>
                <w:rFonts w:ascii="Arial" w:eastAsia="Verdana" w:hAnsi="Arial"/>
                <w:sz w:val="16"/>
                <w:szCs w:val="16"/>
                <w:lang w:val="pt-BR"/>
              </w:rPr>
              <w:t>Central Government</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69B4BE0" w14:textId="52F5101D" w:rsidR="003958A7" w:rsidRPr="00003EE9" w:rsidRDefault="003958A7" w:rsidP="003958A7">
            <w:pPr>
              <w:pStyle w:val="T1TableStyle"/>
              <w:jc w:val="right"/>
              <w:rPr>
                <w:rFonts w:ascii="Arial" w:eastAsia="Verdana" w:hAnsi="Arial"/>
                <w:sz w:val="16"/>
                <w:szCs w:val="16"/>
                <w:lang w:val="pt-BR"/>
              </w:rPr>
            </w:pP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EBAA9EA" w14:textId="038CC9F3"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13,014</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6A15522B" w14:textId="78AE073A" w:rsidR="003958A7" w:rsidRPr="00003EE9" w:rsidRDefault="003958A7" w:rsidP="003958A7">
            <w:pPr>
              <w:pStyle w:val="T1TableStyle"/>
              <w:ind w:right="113"/>
              <w:jc w:val="right"/>
              <w:rPr>
                <w:rFonts w:ascii="Arial" w:eastAsia="Verdana" w:hAnsi="Arial"/>
                <w:sz w:val="16"/>
                <w:szCs w:val="16"/>
                <w:lang w:val="pt-BR"/>
              </w:rPr>
            </w:pPr>
            <w:r w:rsidRPr="00003EE9">
              <w:rPr>
                <w:rFonts w:ascii="Arial" w:hAnsi="Arial"/>
                <w:sz w:val="16"/>
                <w:szCs w:val="16"/>
              </w:rPr>
              <w:t>13,014</w:t>
            </w:r>
          </w:p>
        </w:tc>
      </w:tr>
      <w:tr w:rsidR="003958A7" w:rsidRPr="001873B3" w14:paraId="720852D7" w14:textId="77777777" w:rsidTr="00424B46">
        <w:trPr>
          <w:trHeight w:val="249"/>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06F145DE" w14:textId="706AF311"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(1,387)</w:t>
            </w:r>
          </w:p>
        </w:tc>
        <w:tc>
          <w:tcPr>
            <w:tcW w:w="1241" w:type="dxa"/>
            <w:tcBorders>
              <w:top w:val="nil"/>
              <w:left w:val="nil"/>
              <w:bottom w:val="nil"/>
              <w:right w:val="nil"/>
            </w:tcBorders>
            <w:shd w:val="clear" w:color="auto" w:fill="auto"/>
            <w:tcMar>
              <w:top w:w="20" w:type="dxa"/>
              <w:left w:w="20" w:type="dxa"/>
              <w:bottom w:w="20" w:type="dxa"/>
              <w:right w:w="20" w:type="dxa"/>
            </w:tcMar>
          </w:tcPr>
          <w:p w14:paraId="7112091F" w14:textId="40FDCF32"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252</w:t>
            </w:r>
          </w:p>
        </w:tc>
        <w:tc>
          <w:tcPr>
            <w:tcW w:w="1245" w:type="dxa"/>
            <w:tcBorders>
              <w:top w:val="nil"/>
              <w:left w:val="nil"/>
              <w:bottom w:val="nil"/>
              <w:right w:val="nil"/>
            </w:tcBorders>
            <w:shd w:val="clear" w:color="auto" w:fill="auto"/>
            <w:tcMar>
              <w:top w:w="20" w:type="dxa"/>
              <w:left w:w="20" w:type="dxa"/>
              <w:bottom w:w="20" w:type="dxa"/>
              <w:right w:w="20" w:type="dxa"/>
            </w:tcMar>
          </w:tcPr>
          <w:p w14:paraId="5BF4E24C" w14:textId="4FB2A183" w:rsidR="003958A7" w:rsidRPr="00F8153C" w:rsidRDefault="003958A7" w:rsidP="003958A7">
            <w:pPr>
              <w:pStyle w:val="T1TableStyle"/>
              <w:jc w:val="right"/>
              <w:rPr>
                <w:rFonts w:ascii="Arial" w:eastAsia="Verdana" w:hAnsi="Arial"/>
                <w:sz w:val="16"/>
                <w:szCs w:val="16"/>
                <w:lang w:val="pt-BR"/>
              </w:rPr>
            </w:pPr>
            <w:r w:rsidRPr="00F8153C">
              <w:rPr>
                <w:rFonts w:ascii="Arial" w:hAnsi="Arial"/>
                <w:sz w:val="16"/>
                <w:szCs w:val="16"/>
              </w:rPr>
              <w:t>(1,135)</w:t>
            </w:r>
          </w:p>
        </w:tc>
        <w:tc>
          <w:tcPr>
            <w:tcW w:w="192" w:type="dxa"/>
            <w:shd w:val="clear" w:color="auto" w:fill="auto"/>
            <w:tcMar>
              <w:top w:w="20" w:type="dxa"/>
              <w:left w:w="20" w:type="dxa"/>
              <w:bottom w:w="20" w:type="dxa"/>
              <w:right w:w="20" w:type="dxa"/>
            </w:tcMar>
          </w:tcPr>
          <w:p w14:paraId="5C9A5726" w14:textId="77777777" w:rsidR="003958A7" w:rsidRPr="00F8153C" w:rsidRDefault="003958A7" w:rsidP="003958A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280E28F8" w14:textId="3B9085D0" w:rsidR="003958A7" w:rsidRPr="00F8153C" w:rsidRDefault="003958A7" w:rsidP="003958A7">
            <w:pPr>
              <w:pStyle w:val="T1TableStyle"/>
              <w:rPr>
                <w:rFonts w:ascii="Arial" w:eastAsia="Verdana" w:hAnsi="Arial"/>
                <w:sz w:val="16"/>
                <w:szCs w:val="16"/>
                <w:lang w:val="pt-BR"/>
              </w:rPr>
            </w:pPr>
            <w:r w:rsidRPr="00F8153C">
              <w:rPr>
                <w:rFonts w:ascii="Arial" w:eastAsia="Verdana" w:hAnsi="Arial"/>
                <w:sz w:val="16"/>
                <w:szCs w:val="16"/>
                <w:lang w:val="pt-BR"/>
              </w:rPr>
              <w:t>Hampshire County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4246759B" w14:textId="4758456A"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(604)</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241A880A" w14:textId="206BCB67"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2,342</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28E19B1C" w14:textId="2053BB99" w:rsidR="003958A7" w:rsidRPr="00003EE9" w:rsidRDefault="003958A7" w:rsidP="003958A7">
            <w:pPr>
              <w:pStyle w:val="T1TableStyle"/>
              <w:ind w:right="113"/>
              <w:jc w:val="right"/>
              <w:rPr>
                <w:rFonts w:ascii="Arial" w:eastAsia="Verdana" w:hAnsi="Arial"/>
                <w:sz w:val="16"/>
                <w:szCs w:val="16"/>
                <w:lang w:val="pt-BR"/>
              </w:rPr>
            </w:pPr>
            <w:r w:rsidRPr="00003EE9">
              <w:rPr>
                <w:rFonts w:ascii="Arial" w:hAnsi="Arial"/>
                <w:sz w:val="16"/>
                <w:szCs w:val="16"/>
              </w:rPr>
              <w:t>1,738</w:t>
            </w:r>
          </w:p>
        </w:tc>
      </w:tr>
      <w:tr w:rsidR="003958A7" w:rsidRPr="001873B3" w14:paraId="2F172A3F" w14:textId="77777777" w:rsidTr="00424B46">
        <w:trPr>
          <w:trHeight w:val="238"/>
        </w:trPr>
        <w:tc>
          <w:tcPr>
            <w:tcW w:w="1241" w:type="dxa"/>
            <w:tcBorders>
              <w:top w:val="nil"/>
              <w:left w:val="dashSmallGap" w:sz="4" w:space="0" w:color="000000"/>
              <w:bottom w:val="nil"/>
              <w:right w:val="nil"/>
            </w:tcBorders>
            <w:shd w:val="clear" w:color="auto" w:fill="auto"/>
            <w:tcMar>
              <w:top w:w="20" w:type="dxa"/>
              <w:left w:w="20" w:type="dxa"/>
              <w:bottom w:w="20" w:type="dxa"/>
              <w:right w:w="20" w:type="dxa"/>
            </w:tcMar>
          </w:tcPr>
          <w:p w14:paraId="445F01DC" w14:textId="59805A32"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(227)</w:t>
            </w:r>
          </w:p>
        </w:tc>
        <w:tc>
          <w:tcPr>
            <w:tcW w:w="1241" w:type="dxa"/>
            <w:tcBorders>
              <w:top w:val="nil"/>
              <w:left w:val="nil"/>
              <w:bottom w:val="nil"/>
              <w:right w:val="nil"/>
            </w:tcBorders>
            <w:shd w:val="clear" w:color="auto" w:fill="auto"/>
            <w:tcMar>
              <w:top w:w="20" w:type="dxa"/>
              <w:left w:w="20" w:type="dxa"/>
              <w:bottom w:w="20" w:type="dxa"/>
              <w:right w:w="20" w:type="dxa"/>
            </w:tcMar>
          </w:tcPr>
          <w:p w14:paraId="0BD7233A" w14:textId="251E3583"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1,113</w:t>
            </w:r>
          </w:p>
        </w:tc>
        <w:tc>
          <w:tcPr>
            <w:tcW w:w="1245" w:type="dxa"/>
            <w:tcBorders>
              <w:top w:val="nil"/>
              <w:left w:val="nil"/>
              <w:bottom w:val="nil"/>
              <w:right w:val="nil"/>
            </w:tcBorders>
            <w:shd w:val="clear" w:color="auto" w:fill="auto"/>
            <w:tcMar>
              <w:top w:w="20" w:type="dxa"/>
              <w:left w:w="20" w:type="dxa"/>
              <w:bottom w:w="20" w:type="dxa"/>
              <w:right w:w="20" w:type="dxa"/>
            </w:tcMar>
          </w:tcPr>
          <w:p w14:paraId="576F146D" w14:textId="40952CB7" w:rsidR="003958A7" w:rsidRPr="00F8153C" w:rsidRDefault="003958A7" w:rsidP="003958A7">
            <w:pPr>
              <w:pStyle w:val="T1TableStyle"/>
              <w:jc w:val="right"/>
              <w:rPr>
                <w:rFonts w:ascii="Arial" w:eastAsia="Verdana" w:hAnsi="Arial"/>
                <w:sz w:val="16"/>
                <w:szCs w:val="16"/>
                <w:lang w:val="pt-BR"/>
              </w:rPr>
            </w:pPr>
            <w:r w:rsidRPr="00F8153C">
              <w:rPr>
                <w:rFonts w:ascii="Arial" w:hAnsi="Arial"/>
                <w:sz w:val="16"/>
                <w:szCs w:val="16"/>
              </w:rPr>
              <w:t>886</w:t>
            </w:r>
          </w:p>
        </w:tc>
        <w:tc>
          <w:tcPr>
            <w:tcW w:w="192" w:type="dxa"/>
            <w:shd w:val="clear" w:color="auto" w:fill="auto"/>
            <w:tcMar>
              <w:top w:w="20" w:type="dxa"/>
              <w:left w:w="20" w:type="dxa"/>
              <w:bottom w:w="20" w:type="dxa"/>
              <w:right w:w="20" w:type="dxa"/>
            </w:tcMar>
          </w:tcPr>
          <w:p w14:paraId="5B6F87D1" w14:textId="77777777" w:rsidR="003958A7" w:rsidRPr="00F8153C" w:rsidRDefault="003958A7" w:rsidP="003958A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0BA3E2E" w14:textId="344AE18C" w:rsidR="003958A7" w:rsidRPr="00F8153C" w:rsidRDefault="003958A7" w:rsidP="003958A7">
            <w:pPr>
              <w:pStyle w:val="T1TableStyle"/>
              <w:rPr>
                <w:rFonts w:ascii="Arial" w:eastAsia="Verdana" w:hAnsi="Arial"/>
                <w:sz w:val="16"/>
                <w:szCs w:val="16"/>
                <w:lang w:val="pt-BR"/>
              </w:rPr>
            </w:pPr>
            <w:r w:rsidRPr="00F8153C">
              <w:rPr>
                <w:rFonts w:ascii="Arial" w:eastAsia="Verdana" w:hAnsi="Arial"/>
                <w:sz w:val="16"/>
                <w:szCs w:val="16"/>
                <w:lang w:val="pt-BR"/>
              </w:rPr>
              <w:t>Rushmoor Borough Council</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63F06212" w14:textId="4750A111"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(93)</w:t>
            </w:r>
          </w:p>
        </w:tc>
        <w:tc>
          <w:tcPr>
            <w:tcW w:w="1241" w:type="dxa"/>
            <w:tcBorders>
              <w:top w:val="nil"/>
              <w:left w:val="nil"/>
              <w:bottom w:val="nil"/>
              <w:right w:val="nil"/>
            </w:tcBorders>
            <w:shd w:val="clear" w:color="auto" w:fill="DAEEF3" w:themeFill="accent5" w:themeFillTint="33"/>
            <w:tcMar>
              <w:top w:w="20" w:type="dxa"/>
              <w:left w:w="20" w:type="dxa"/>
              <w:bottom w:w="20" w:type="dxa"/>
              <w:right w:w="20" w:type="dxa"/>
            </w:tcMar>
          </w:tcPr>
          <w:p w14:paraId="17EF33F1" w14:textId="7B3FE3C3"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10,411</w:t>
            </w:r>
          </w:p>
        </w:tc>
        <w:tc>
          <w:tcPr>
            <w:tcW w:w="1245" w:type="dxa"/>
            <w:tcBorders>
              <w:top w:val="nil"/>
              <w:left w:val="nil"/>
              <w:bottom w:val="nil"/>
              <w:right w:val="dashSmallGap" w:sz="4" w:space="0" w:color="000000"/>
            </w:tcBorders>
            <w:shd w:val="clear" w:color="auto" w:fill="DAEEF3" w:themeFill="accent5" w:themeFillTint="33"/>
            <w:tcMar>
              <w:top w:w="20" w:type="dxa"/>
              <w:left w:w="20" w:type="dxa"/>
              <w:bottom w:w="20" w:type="dxa"/>
              <w:right w:w="20" w:type="dxa"/>
            </w:tcMar>
          </w:tcPr>
          <w:p w14:paraId="4EA87180" w14:textId="0853E1ED" w:rsidR="003958A7" w:rsidRPr="00003EE9" w:rsidRDefault="003958A7" w:rsidP="003958A7">
            <w:pPr>
              <w:pStyle w:val="T1TableStyle"/>
              <w:ind w:right="113"/>
              <w:jc w:val="right"/>
              <w:rPr>
                <w:rFonts w:ascii="Arial" w:eastAsia="Verdana" w:hAnsi="Arial"/>
                <w:sz w:val="16"/>
                <w:szCs w:val="16"/>
                <w:lang w:val="pt-BR"/>
              </w:rPr>
            </w:pPr>
            <w:r w:rsidRPr="00003EE9">
              <w:rPr>
                <w:rFonts w:ascii="Arial" w:hAnsi="Arial"/>
                <w:sz w:val="16"/>
                <w:szCs w:val="16"/>
              </w:rPr>
              <w:t>10,318</w:t>
            </w:r>
          </w:p>
        </w:tc>
      </w:tr>
      <w:tr w:rsidR="003958A7" w:rsidRPr="001873B3" w14:paraId="409840CC" w14:textId="77777777" w:rsidTr="00424B46">
        <w:trPr>
          <w:trHeight w:val="202"/>
        </w:trPr>
        <w:tc>
          <w:tcPr>
            <w:tcW w:w="1241" w:type="dxa"/>
            <w:tcBorders>
              <w:top w:val="nil"/>
              <w:left w:val="dashSmallGap" w:sz="4" w:space="0" w:color="000000"/>
              <w:right w:val="nil"/>
            </w:tcBorders>
            <w:shd w:val="clear" w:color="auto" w:fill="auto"/>
            <w:tcMar>
              <w:top w:w="20" w:type="dxa"/>
              <w:left w:w="20" w:type="dxa"/>
              <w:bottom w:w="20" w:type="dxa"/>
              <w:right w:w="20" w:type="dxa"/>
            </w:tcMar>
          </w:tcPr>
          <w:p w14:paraId="26BC7832" w14:textId="35E1526E"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(227)</w:t>
            </w:r>
          </w:p>
        </w:tc>
        <w:tc>
          <w:tcPr>
            <w:tcW w:w="1241" w:type="dxa"/>
            <w:tcBorders>
              <w:top w:val="nil"/>
              <w:left w:val="nil"/>
              <w:right w:val="nil"/>
            </w:tcBorders>
            <w:shd w:val="clear" w:color="auto" w:fill="auto"/>
            <w:tcMar>
              <w:top w:w="20" w:type="dxa"/>
              <w:left w:w="20" w:type="dxa"/>
              <w:bottom w:w="20" w:type="dxa"/>
              <w:right w:w="20" w:type="dxa"/>
            </w:tcMar>
          </w:tcPr>
          <w:p w14:paraId="275BF0AE" w14:textId="202419A8" w:rsidR="003958A7" w:rsidRPr="005F1912" w:rsidRDefault="003958A7" w:rsidP="003958A7">
            <w:pPr>
              <w:pStyle w:val="T1TableStyle"/>
              <w:jc w:val="right"/>
              <w:rPr>
                <w:rFonts w:ascii="Arial" w:eastAsia="Verdana" w:hAnsi="Arial"/>
                <w:sz w:val="16"/>
                <w:szCs w:val="16"/>
                <w:lang w:val="pt-BR"/>
              </w:rPr>
            </w:pPr>
          </w:p>
        </w:tc>
        <w:tc>
          <w:tcPr>
            <w:tcW w:w="1245" w:type="dxa"/>
            <w:tcBorders>
              <w:top w:val="nil"/>
              <w:left w:val="nil"/>
              <w:right w:val="nil"/>
            </w:tcBorders>
            <w:shd w:val="clear" w:color="auto" w:fill="auto"/>
            <w:tcMar>
              <w:top w:w="20" w:type="dxa"/>
              <w:left w:w="20" w:type="dxa"/>
              <w:bottom w:w="20" w:type="dxa"/>
              <w:right w:w="20" w:type="dxa"/>
            </w:tcMar>
          </w:tcPr>
          <w:p w14:paraId="0D2D06E0" w14:textId="2610F2CC" w:rsidR="003958A7" w:rsidRPr="00F8153C" w:rsidRDefault="003958A7" w:rsidP="003958A7">
            <w:pPr>
              <w:pStyle w:val="T1TableStyle"/>
              <w:jc w:val="right"/>
              <w:rPr>
                <w:rFonts w:ascii="Arial" w:eastAsia="Verdana" w:hAnsi="Arial"/>
                <w:sz w:val="16"/>
                <w:szCs w:val="16"/>
                <w:lang w:val="pt-BR"/>
              </w:rPr>
            </w:pPr>
            <w:r w:rsidRPr="00F8153C">
              <w:rPr>
                <w:rFonts w:ascii="Arial" w:hAnsi="Arial"/>
                <w:sz w:val="16"/>
                <w:szCs w:val="16"/>
              </w:rPr>
              <w:t>(227)</w:t>
            </w:r>
          </w:p>
        </w:tc>
        <w:tc>
          <w:tcPr>
            <w:tcW w:w="192" w:type="dxa"/>
            <w:shd w:val="clear" w:color="auto" w:fill="auto"/>
            <w:tcMar>
              <w:top w:w="20" w:type="dxa"/>
              <w:left w:w="20" w:type="dxa"/>
              <w:bottom w:w="20" w:type="dxa"/>
              <w:right w:w="20" w:type="dxa"/>
            </w:tcMar>
          </w:tcPr>
          <w:p w14:paraId="136D73AE" w14:textId="77777777" w:rsidR="003958A7" w:rsidRPr="00F8153C" w:rsidRDefault="003958A7" w:rsidP="003958A7">
            <w:pPr>
              <w:pStyle w:val="T1TableStyle"/>
              <w:jc w:val="right"/>
              <w:rPr>
                <w:rFonts w:ascii="Arial" w:eastAsia="Verdana" w:hAnsi="Arial"/>
                <w:sz w:val="16"/>
                <w:szCs w:val="16"/>
                <w:lang w:val="pt-BR"/>
              </w:rPr>
            </w:pPr>
            <w:r w:rsidRPr="00F8153C">
              <w:rPr>
                <w:rFonts w:ascii="Arial" w:eastAsia="Verdana" w:hAnsi="Arial"/>
                <w:sz w:val="16"/>
                <w:szCs w:val="16"/>
                <w:lang w:val="pt-BR"/>
              </w:rPr>
              <w:t xml:space="preserve"> </w:t>
            </w:r>
          </w:p>
        </w:tc>
        <w:tc>
          <w:tcPr>
            <w:tcW w:w="2665" w:type="dxa"/>
            <w:shd w:val="clear" w:color="auto" w:fill="auto"/>
            <w:tcMar>
              <w:top w:w="20" w:type="dxa"/>
              <w:left w:w="20" w:type="dxa"/>
              <w:bottom w:w="20" w:type="dxa"/>
              <w:right w:w="20" w:type="dxa"/>
            </w:tcMar>
          </w:tcPr>
          <w:p w14:paraId="68FB8571" w14:textId="31FC6FC3" w:rsidR="003958A7" w:rsidRPr="00F8153C" w:rsidRDefault="003958A7" w:rsidP="003958A7">
            <w:pPr>
              <w:pStyle w:val="T1TableStyle"/>
              <w:rPr>
                <w:rFonts w:ascii="Arial" w:eastAsia="Verdana" w:hAnsi="Arial"/>
                <w:sz w:val="16"/>
                <w:szCs w:val="16"/>
                <w:lang w:val="pt-BR"/>
              </w:rPr>
            </w:pPr>
            <w:r w:rsidRPr="00F8153C">
              <w:rPr>
                <w:rFonts w:ascii="Arial" w:eastAsia="Verdana" w:hAnsi="Arial"/>
                <w:sz w:val="16"/>
                <w:szCs w:val="16"/>
                <w:lang w:val="pt-BR"/>
              </w:rPr>
              <w:t>Police and Crime Comm. Hampshire</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143B38D7" w14:textId="150EECB5"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(103)</w:t>
            </w:r>
          </w:p>
        </w:tc>
        <w:tc>
          <w:tcPr>
            <w:tcW w:w="1241" w:type="dxa"/>
            <w:tcBorders>
              <w:top w:val="nil"/>
              <w:left w:val="nil"/>
              <w:right w:val="nil"/>
            </w:tcBorders>
            <w:shd w:val="clear" w:color="auto" w:fill="DAEEF3" w:themeFill="accent5" w:themeFillTint="33"/>
            <w:tcMar>
              <w:top w:w="20" w:type="dxa"/>
              <w:left w:w="20" w:type="dxa"/>
              <w:bottom w:w="20" w:type="dxa"/>
              <w:right w:w="20" w:type="dxa"/>
            </w:tcMar>
          </w:tcPr>
          <w:p w14:paraId="3F003C17" w14:textId="448AFD08" w:rsidR="003958A7" w:rsidRPr="00003EE9" w:rsidRDefault="003958A7" w:rsidP="003958A7">
            <w:pPr>
              <w:pStyle w:val="T1TableStyle"/>
              <w:jc w:val="right"/>
              <w:rPr>
                <w:rFonts w:ascii="Arial" w:eastAsia="Verdana" w:hAnsi="Arial"/>
                <w:sz w:val="16"/>
                <w:szCs w:val="16"/>
                <w:lang w:val="pt-BR"/>
              </w:rPr>
            </w:pPr>
          </w:p>
        </w:tc>
        <w:tc>
          <w:tcPr>
            <w:tcW w:w="1245" w:type="dxa"/>
            <w:tcBorders>
              <w:top w:val="nil"/>
              <w:left w:val="nil"/>
              <w:right w:val="dashSmallGap" w:sz="4" w:space="0" w:color="000000"/>
            </w:tcBorders>
            <w:shd w:val="clear" w:color="auto" w:fill="DAEEF3" w:themeFill="accent5" w:themeFillTint="33"/>
            <w:tcMar>
              <w:top w:w="20" w:type="dxa"/>
              <w:left w:w="20" w:type="dxa"/>
              <w:bottom w:w="20" w:type="dxa"/>
              <w:right w:w="20" w:type="dxa"/>
            </w:tcMar>
          </w:tcPr>
          <w:p w14:paraId="070E09BD" w14:textId="06EEACC7" w:rsidR="003958A7" w:rsidRPr="00003EE9" w:rsidRDefault="003958A7" w:rsidP="003958A7">
            <w:pPr>
              <w:pStyle w:val="T1TableStyle"/>
              <w:ind w:right="113"/>
              <w:jc w:val="right"/>
              <w:rPr>
                <w:rFonts w:ascii="Arial" w:eastAsia="Verdana" w:hAnsi="Arial"/>
                <w:sz w:val="16"/>
                <w:szCs w:val="16"/>
                <w:lang w:val="pt-BR"/>
              </w:rPr>
            </w:pPr>
            <w:r w:rsidRPr="00003EE9">
              <w:rPr>
                <w:rFonts w:ascii="Arial" w:hAnsi="Arial"/>
                <w:sz w:val="16"/>
                <w:szCs w:val="16"/>
              </w:rPr>
              <w:t>(103)</w:t>
            </w:r>
          </w:p>
        </w:tc>
      </w:tr>
      <w:tr w:rsidR="003958A7" w:rsidRPr="001873B3" w14:paraId="4B09145A" w14:textId="77777777" w:rsidTr="00424B46">
        <w:trPr>
          <w:trHeight w:val="202"/>
        </w:trPr>
        <w:tc>
          <w:tcPr>
            <w:tcW w:w="1241" w:type="dxa"/>
            <w:tcBorders>
              <w:left w:val="dashSmallGap" w:sz="4" w:space="0" w:color="000000"/>
              <w:bottom w:val="single" w:sz="8" w:space="0" w:color="000000"/>
              <w:right w:val="nil"/>
            </w:tcBorders>
            <w:shd w:val="clear" w:color="auto" w:fill="auto"/>
            <w:tcMar>
              <w:top w:w="20" w:type="dxa"/>
              <w:left w:w="20" w:type="dxa"/>
              <w:bottom w:w="20" w:type="dxa"/>
              <w:right w:w="20" w:type="dxa"/>
            </w:tcMar>
          </w:tcPr>
          <w:p w14:paraId="37C06A29" w14:textId="733F51F9" w:rsidR="003958A7" w:rsidRPr="005F1912" w:rsidRDefault="003958A7" w:rsidP="003958A7">
            <w:pPr>
              <w:pStyle w:val="T1TableStyle"/>
              <w:jc w:val="right"/>
              <w:rPr>
                <w:rFonts w:ascii="Arial" w:eastAsia="Verdana" w:hAnsi="Arial"/>
                <w:sz w:val="16"/>
                <w:szCs w:val="16"/>
                <w:lang w:val="pt-BR"/>
              </w:rPr>
            </w:pPr>
            <w:r w:rsidRPr="005F1912">
              <w:rPr>
                <w:rFonts w:ascii="Arial" w:hAnsi="Arial"/>
                <w:sz w:val="16"/>
                <w:szCs w:val="16"/>
              </w:rPr>
              <w:t>(75)</w:t>
            </w:r>
          </w:p>
        </w:tc>
        <w:tc>
          <w:tcPr>
            <w:tcW w:w="1241" w:type="dxa"/>
            <w:tcBorders>
              <w:left w:val="nil"/>
              <w:bottom w:val="single" w:sz="8" w:space="0" w:color="000000"/>
              <w:right w:val="nil"/>
            </w:tcBorders>
            <w:shd w:val="clear" w:color="auto" w:fill="auto"/>
            <w:tcMar>
              <w:top w:w="20" w:type="dxa"/>
              <w:left w:w="20" w:type="dxa"/>
              <w:bottom w:w="20" w:type="dxa"/>
              <w:right w:w="20" w:type="dxa"/>
            </w:tcMar>
          </w:tcPr>
          <w:p w14:paraId="6BB586F3" w14:textId="5F38C3CD" w:rsidR="003958A7" w:rsidRPr="005F1912" w:rsidRDefault="003958A7" w:rsidP="003958A7">
            <w:pPr>
              <w:pStyle w:val="T1TableStyle"/>
              <w:jc w:val="right"/>
              <w:rPr>
                <w:rFonts w:ascii="Arial" w:hAnsi="Arial"/>
                <w:sz w:val="16"/>
                <w:szCs w:val="16"/>
              </w:rPr>
            </w:pPr>
            <w:r w:rsidRPr="005F1912">
              <w:rPr>
                <w:rFonts w:ascii="Arial" w:hAnsi="Arial"/>
                <w:sz w:val="16"/>
                <w:szCs w:val="16"/>
              </w:rPr>
              <w:t>28</w:t>
            </w:r>
          </w:p>
        </w:tc>
        <w:tc>
          <w:tcPr>
            <w:tcW w:w="1245" w:type="dxa"/>
            <w:tcBorders>
              <w:left w:val="nil"/>
              <w:bottom w:val="single" w:sz="8" w:space="0" w:color="000000"/>
              <w:right w:val="nil"/>
            </w:tcBorders>
            <w:shd w:val="clear" w:color="auto" w:fill="auto"/>
            <w:tcMar>
              <w:top w:w="20" w:type="dxa"/>
              <w:left w:w="20" w:type="dxa"/>
              <w:bottom w:w="20" w:type="dxa"/>
              <w:right w:w="20" w:type="dxa"/>
            </w:tcMar>
          </w:tcPr>
          <w:p w14:paraId="2E07133C" w14:textId="1FBC838A" w:rsidR="003958A7" w:rsidRPr="00F8153C" w:rsidRDefault="003958A7" w:rsidP="003958A7">
            <w:pPr>
              <w:pStyle w:val="T1TableStyle"/>
              <w:jc w:val="right"/>
              <w:rPr>
                <w:rFonts w:ascii="Arial" w:hAnsi="Arial"/>
                <w:sz w:val="16"/>
                <w:szCs w:val="16"/>
              </w:rPr>
            </w:pPr>
            <w:r w:rsidRPr="00F8153C">
              <w:rPr>
                <w:rFonts w:ascii="Arial" w:hAnsi="Arial"/>
                <w:sz w:val="16"/>
                <w:szCs w:val="16"/>
              </w:rPr>
              <w:t>(47)</w:t>
            </w:r>
          </w:p>
        </w:tc>
        <w:tc>
          <w:tcPr>
            <w:tcW w:w="192" w:type="dxa"/>
            <w:tcBorders>
              <w:bottom w:val="single" w:sz="8" w:space="0" w:color="000000"/>
            </w:tcBorders>
            <w:shd w:val="clear" w:color="auto" w:fill="auto"/>
            <w:tcMar>
              <w:top w:w="20" w:type="dxa"/>
              <w:left w:w="20" w:type="dxa"/>
              <w:bottom w:w="20" w:type="dxa"/>
              <w:right w:w="20" w:type="dxa"/>
            </w:tcMar>
          </w:tcPr>
          <w:p w14:paraId="6079C17B" w14:textId="77777777" w:rsidR="003958A7" w:rsidRPr="00F8153C" w:rsidRDefault="003958A7" w:rsidP="003958A7">
            <w:pPr>
              <w:pStyle w:val="T1TableStyle"/>
              <w:jc w:val="right"/>
              <w:rPr>
                <w:rFonts w:ascii="Arial" w:eastAsia="Verdana" w:hAnsi="Arial"/>
                <w:sz w:val="16"/>
                <w:szCs w:val="16"/>
                <w:lang w:val="pt-BR"/>
              </w:rPr>
            </w:pPr>
          </w:p>
        </w:tc>
        <w:tc>
          <w:tcPr>
            <w:tcW w:w="2665" w:type="dxa"/>
            <w:shd w:val="clear" w:color="auto" w:fill="auto"/>
            <w:tcMar>
              <w:top w:w="20" w:type="dxa"/>
              <w:left w:w="20" w:type="dxa"/>
              <w:bottom w:w="20" w:type="dxa"/>
              <w:right w:w="20" w:type="dxa"/>
            </w:tcMar>
          </w:tcPr>
          <w:p w14:paraId="3A007FF9" w14:textId="3C584DC7" w:rsidR="003958A7" w:rsidRPr="00F8153C" w:rsidRDefault="003958A7" w:rsidP="003958A7">
            <w:pPr>
              <w:pStyle w:val="T1TableStyle"/>
              <w:rPr>
                <w:rFonts w:ascii="Arial" w:hAnsi="Arial"/>
                <w:sz w:val="16"/>
                <w:szCs w:val="16"/>
              </w:rPr>
            </w:pPr>
            <w:r w:rsidRPr="00F8153C">
              <w:rPr>
                <w:rFonts w:ascii="Arial" w:eastAsia="Verdana" w:hAnsi="Arial"/>
                <w:sz w:val="16"/>
                <w:szCs w:val="16"/>
                <w:lang w:val="pt-BR"/>
              </w:rPr>
              <w:t>Hampshire Fire and Rescue</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tcPr>
          <w:p w14:paraId="403A49B3" w14:textId="0D66F52F" w:rsidR="003958A7" w:rsidRPr="00003EE9" w:rsidRDefault="003958A7" w:rsidP="003958A7">
            <w:pPr>
              <w:pStyle w:val="T1TableStyle"/>
              <w:jc w:val="right"/>
              <w:rPr>
                <w:rFonts w:ascii="Arial" w:eastAsia="Verdana" w:hAnsi="Arial"/>
                <w:sz w:val="16"/>
                <w:szCs w:val="16"/>
                <w:lang w:val="pt-BR"/>
              </w:rPr>
            </w:pPr>
            <w:r w:rsidRPr="00003EE9">
              <w:rPr>
                <w:rFonts w:ascii="Arial" w:hAnsi="Arial"/>
                <w:sz w:val="16"/>
                <w:szCs w:val="16"/>
              </w:rPr>
              <w:t>(31)</w:t>
            </w:r>
          </w:p>
        </w:tc>
        <w:tc>
          <w:tcPr>
            <w:tcW w:w="1241" w:type="dxa"/>
            <w:tcBorders>
              <w:left w:val="nil"/>
              <w:bottom w:val="single" w:sz="8" w:space="0" w:color="000000"/>
              <w:right w:val="nil"/>
            </w:tcBorders>
            <w:shd w:val="clear" w:color="auto" w:fill="DAEEF3" w:themeFill="accent5" w:themeFillTint="33"/>
            <w:tcMar>
              <w:top w:w="20" w:type="dxa"/>
              <w:left w:w="20" w:type="dxa"/>
              <w:bottom w:w="20" w:type="dxa"/>
              <w:right w:w="20" w:type="dxa"/>
            </w:tcMar>
          </w:tcPr>
          <w:p w14:paraId="172A347E" w14:textId="41D8C9F7" w:rsidR="003958A7" w:rsidRPr="00003EE9" w:rsidRDefault="003958A7" w:rsidP="003958A7">
            <w:pPr>
              <w:pStyle w:val="T1TableStyle"/>
              <w:jc w:val="right"/>
              <w:rPr>
                <w:rFonts w:ascii="Arial" w:hAnsi="Arial"/>
                <w:sz w:val="16"/>
                <w:szCs w:val="16"/>
              </w:rPr>
            </w:pPr>
            <w:r w:rsidRPr="00003EE9">
              <w:rPr>
                <w:rFonts w:ascii="Arial" w:hAnsi="Arial"/>
                <w:sz w:val="16"/>
                <w:szCs w:val="16"/>
              </w:rPr>
              <w:t>260</w:t>
            </w:r>
          </w:p>
        </w:tc>
        <w:tc>
          <w:tcPr>
            <w:tcW w:w="1245" w:type="dxa"/>
            <w:tcBorders>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492C7ECB" w14:textId="34C8E3EB" w:rsidR="003958A7" w:rsidRPr="00003EE9" w:rsidRDefault="003958A7" w:rsidP="003958A7">
            <w:pPr>
              <w:pStyle w:val="T1TableStyle"/>
              <w:ind w:right="113"/>
              <w:jc w:val="right"/>
              <w:rPr>
                <w:rFonts w:ascii="Arial" w:hAnsi="Arial"/>
                <w:sz w:val="16"/>
                <w:szCs w:val="16"/>
              </w:rPr>
            </w:pPr>
            <w:r w:rsidRPr="00003EE9">
              <w:rPr>
                <w:rFonts w:ascii="Arial" w:hAnsi="Arial"/>
                <w:sz w:val="16"/>
                <w:szCs w:val="16"/>
              </w:rPr>
              <w:t>229</w:t>
            </w:r>
          </w:p>
        </w:tc>
      </w:tr>
      <w:tr w:rsidR="003958A7" w:rsidRPr="001873B3" w14:paraId="1EA2FD0D" w14:textId="77777777" w:rsidTr="00424B46">
        <w:trPr>
          <w:trHeight w:val="248"/>
        </w:trPr>
        <w:tc>
          <w:tcPr>
            <w:tcW w:w="1241" w:type="dxa"/>
            <w:tcBorders>
              <w:top w:val="single" w:sz="8" w:space="0" w:color="000000"/>
              <w:left w:val="dashSmallGap" w:sz="4" w:space="0" w:color="000000"/>
              <w:bottom w:val="single" w:sz="8" w:space="0" w:color="000000"/>
              <w:right w:val="nil"/>
            </w:tcBorders>
            <w:shd w:val="clear" w:color="auto" w:fill="auto"/>
            <w:tcMar>
              <w:top w:w="20" w:type="dxa"/>
              <w:left w:w="20" w:type="dxa"/>
              <w:bottom w:w="20" w:type="dxa"/>
              <w:right w:w="20" w:type="dxa"/>
            </w:tcMar>
          </w:tcPr>
          <w:p w14:paraId="2BFAA13C" w14:textId="4178126B" w:rsidR="003958A7" w:rsidRPr="005F1912" w:rsidRDefault="003958A7" w:rsidP="003958A7">
            <w:pPr>
              <w:pStyle w:val="T1TableStyle"/>
              <w:jc w:val="right"/>
              <w:rPr>
                <w:rFonts w:ascii="Arial" w:eastAsia="Verdana" w:hAnsi="Arial"/>
                <w:b/>
                <w:bCs/>
                <w:sz w:val="16"/>
                <w:szCs w:val="16"/>
                <w:lang w:val="pt-BR"/>
              </w:rPr>
            </w:pPr>
            <w:r w:rsidRPr="005F1912">
              <w:rPr>
                <w:rFonts w:ascii="Arial" w:hAnsi="Arial"/>
                <w:b/>
                <w:bCs/>
                <w:sz w:val="16"/>
                <w:szCs w:val="16"/>
              </w:rPr>
              <w:t>(1,916)</w:t>
            </w:r>
          </w:p>
        </w:tc>
        <w:tc>
          <w:tcPr>
            <w:tcW w:w="1241"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49084D71" w14:textId="396BEC29" w:rsidR="003958A7" w:rsidRPr="005F1912" w:rsidRDefault="003958A7" w:rsidP="003958A7">
            <w:pPr>
              <w:pStyle w:val="T1TableStyle"/>
              <w:jc w:val="right"/>
              <w:rPr>
                <w:rFonts w:ascii="Arial" w:eastAsia="Verdana" w:hAnsi="Arial"/>
                <w:b/>
                <w:bCs/>
                <w:sz w:val="16"/>
                <w:szCs w:val="16"/>
                <w:lang w:val="pt-BR"/>
              </w:rPr>
            </w:pPr>
            <w:r w:rsidRPr="005F1912">
              <w:rPr>
                <w:rFonts w:ascii="Arial" w:hAnsi="Arial"/>
                <w:b/>
                <w:bCs/>
                <w:sz w:val="16"/>
                <w:szCs w:val="16"/>
              </w:rPr>
              <w:t>2,792</w:t>
            </w:r>
          </w:p>
        </w:tc>
        <w:tc>
          <w:tcPr>
            <w:tcW w:w="1245" w:type="dxa"/>
            <w:tcBorders>
              <w:top w:val="single" w:sz="8" w:space="0" w:color="000000"/>
              <w:left w:val="nil"/>
              <w:bottom w:val="single" w:sz="8" w:space="0" w:color="000000"/>
              <w:right w:val="nil"/>
            </w:tcBorders>
            <w:shd w:val="clear" w:color="auto" w:fill="auto"/>
            <w:tcMar>
              <w:top w:w="20" w:type="dxa"/>
              <w:left w:w="20" w:type="dxa"/>
              <w:bottom w:w="20" w:type="dxa"/>
              <w:right w:w="20" w:type="dxa"/>
            </w:tcMar>
          </w:tcPr>
          <w:p w14:paraId="5E8FCF4D" w14:textId="17B9071F" w:rsidR="003958A7" w:rsidRPr="00F8153C" w:rsidRDefault="003958A7" w:rsidP="003958A7">
            <w:pPr>
              <w:pStyle w:val="T1TableStyle"/>
              <w:jc w:val="right"/>
              <w:rPr>
                <w:rFonts w:ascii="Arial" w:eastAsia="Verdana" w:hAnsi="Arial"/>
                <w:b/>
                <w:bCs/>
                <w:sz w:val="16"/>
                <w:szCs w:val="16"/>
                <w:lang w:val="pt-BR"/>
              </w:rPr>
            </w:pPr>
            <w:r w:rsidRPr="00F8153C">
              <w:rPr>
                <w:rFonts w:ascii="Arial" w:hAnsi="Arial"/>
                <w:b/>
                <w:bCs/>
                <w:sz w:val="16"/>
                <w:szCs w:val="16"/>
              </w:rPr>
              <w:t>876</w:t>
            </w:r>
          </w:p>
        </w:tc>
        <w:tc>
          <w:tcPr>
            <w:tcW w:w="192" w:type="dxa"/>
            <w:tcBorders>
              <w:top w:val="single" w:sz="8" w:space="0" w:color="000000"/>
              <w:bottom w:val="single" w:sz="8" w:space="0" w:color="000000"/>
            </w:tcBorders>
            <w:shd w:val="clear" w:color="auto" w:fill="auto"/>
            <w:tcMar>
              <w:top w:w="20" w:type="dxa"/>
              <w:left w:w="20" w:type="dxa"/>
              <w:bottom w:w="20" w:type="dxa"/>
              <w:right w:w="20" w:type="dxa"/>
            </w:tcMar>
          </w:tcPr>
          <w:p w14:paraId="4E10A25A" w14:textId="77777777" w:rsidR="003958A7" w:rsidRPr="00F8153C" w:rsidRDefault="003958A7" w:rsidP="003958A7">
            <w:pPr>
              <w:pStyle w:val="T1TableStyle"/>
              <w:jc w:val="right"/>
              <w:rPr>
                <w:rFonts w:ascii="Arial" w:eastAsia="Verdana" w:hAnsi="Arial"/>
                <w:b/>
                <w:bCs/>
                <w:sz w:val="16"/>
                <w:szCs w:val="16"/>
                <w:lang w:val="pt-BR"/>
              </w:rPr>
            </w:pPr>
            <w:r w:rsidRPr="00F8153C">
              <w:rPr>
                <w:rFonts w:ascii="Arial" w:eastAsia="Verdana" w:hAnsi="Arial"/>
                <w:b/>
                <w:bCs/>
                <w:sz w:val="16"/>
                <w:szCs w:val="16"/>
                <w:lang w:val="pt-BR"/>
              </w:rPr>
              <w:t xml:space="preserve"> </w:t>
            </w:r>
          </w:p>
        </w:tc>
        <w:tc>
          <w:tcPr>
            <w:tcW w:w="2665" w:type="dxa"/>
            <w:tcBorders>
              <w:top w:val="single" w:sz="8" w:space="0" w:color="000000"/>
              <w:bottom w:val="single" w:sz="8" w:space="0" w:color="000000"/>
            </w:tcBorders>
            <w:shd w:val="clear" w:color="auto" w:fill="auto"/>
            <w:tcMar>
              <w:top w:w="20" w:type="dxa"/>
              <w:left w:w="20" w:type="dxa"/>
              <w:bottom w:w="20" w:type="dxa"/>
              <w:right w:w="20" w:type="dxa"/>
            </w:tcMar>
          </w:tcPr>
          <w:p w14:paraId="6F312751" w14:textId="6BD97DB1" w:rsidR="003958A7" w:rsidRPr="00F8153C" w:rsidRDefault="003958A7" w:rsidP="003958A7">
            <w:pPr>
              <w:pStyle w:val="T1TableStyle"/>
              <w:rPr>
                <w:rFonts w:ascii="Arial" w:eastAsia="Verdana" w:hAnsi="Arial"/>
                <w:b/>
                <w:bCs/>
                <w:sz w:val="16"/>
                <w:szCs w:val="16"/>
                <w:lang w:val="pt-BR"/>
              </w:rPr>
            </w:pPr>
            <w:r w:rsidRPr="00F8153C">
              <w:rPr>
                <w:rFonts w:ascii="Arial" w:eastAsia="Verdana" w:hAnsi="Arial"/>
                <w:b/>
                <w:bCs/>
                <w:sz w:val="16"/>
                <w:szCs w:val="16"/>
                <w:lang w:val="pt-BR"/>
              </w:rPr>
              <w:t>Total</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4BBE3959" w14:textId="3CB5AD8A" w:rsidR="003958A7" w:rsidRPr="00003EE9" w:rsidRDefault="003958A7" w:rsidP="003958A7">
            <w:pPr>
              <w:pStyle w:val="T1TableStyle"/>
              <w:jc w:val="right"/>
              <w:rPr>
                <w:rFonts w:ascii="Arial" w:eastAsia="Verdana" w:hAnsi="Arial"/>
                <w:b/>
                <w:bCs/>
                <w:sz w:val="16"/>
                <w:szCs w:val="16"/>
                <w:lang w:val="pt-BR"/>
              </w:rPr>
            </w:pPr>
            <w:r w:rsidRPr="00003EE9">
              <w:rPr>
                <w:rFonts w:ascii="Arial" w:hAnsi="Arial"/>
                <w:b/>
                <w:bCs/>
                <w:sz w:val="16"/>
                <w:szCs w:val="16"/>
              </w:rPr>
              <w:t>(831)</w:t>
            </w:r>
          </w:p>
        </w:tc>
        <w:tc>
          <w:tcPr>
            <w:tcW w:w="1241" w:type="dxa"/>
            <w:tcBorders>
              <w:top w:val="single" w:sz="8" w:space="0" w:color="000000"/>
              <w:left w:val="nil"/>
              <w:bottom w:val="single" w:sz="8" w:space="0" w:color="000000"/>
              <w:right w:val="nil"/>
            </w:tcBorders>
            <w:shd w:val="clear" w:color="auto" w:fill="DAEEF3" w:themeFill="accent5" w:themeFillTint="33"/>
            <w:tcMar>
              <w:top w:w="20" w:type="dxa"/>
              <w:left w:w="20" w:type="dxa"/>
              <w:bottom w:w="20" w:type="dxa"/>
              <w:right w:w="20" w:type="dxa"/>
            </w:tcMar>
          </w:tcPr>
          <w:p w14:paraId="5BAAECF6" w14:textId="4E0D2A89" w:rsidR="003958A7" w:rsidRPr="00003EE9" w:rsidRDefault="003958A7" w:rsidP="003958A7">
            <w:pPr>
              <w:pStyle w:val="T1TableStyle"/>
              <w:jc w:val="right"/>
              <w:rPr>
                <w:rFonts w:ascii="Arial" w:eastAsia="Verdana" w:hAnsi="Arial"/>
                <w:b/>
                <w:bCs/>
                <w:sz w:val="16"/>
                <w:szCs w:val="16"/>
                <w:lang w:val="pt-BR"/>
              </w:rPr>
            </w:pPr>
            <w:r w:rsidRPr="00003EE9">
              <w:rPr>
                <w:rFonts w:ascii="Arial" w:hAnsi="Arial"/>
                <w:b/>
                <w:bCs/>
                <w:sz w:val="16"/>
                <w:szCs w:val="16"/>
              </w:rPr>
              <w:t>26,027</w:t>
            </w:r>
          </w:p>
        </w:tc>
        <w:tc>
          <w:tcPr>
            <w:tcW w:w="1245" w:type="dxa"/>
            <w:tcBorders>
              <w:top w:val="single" w:sz="8" w:space="0" w:color="000000"/>
              <w:left w:val="nil"/>
              <w:bottom w:val="single" w:sz="8" w:space="0" w:color="000000"/>
              <w:right w:val="dashSmallGap" w:sz="4" w:space="0" w:color="000000"/>
            </w:tcBorders>
            <w:shd w:val="clear" w:color="auto" w:fill="DAEEF3" w:themeFill="accent5" w:themeFillTint="33"/>
            <w:tcMar>
              <w:top w:w="20" w:type="dxa"/>
              <w:left w:w="20" w:type="dxa"/>
              <w:bottom w:w="20" w:type="dxa"/>
              <w:right w:w="20" w:type="dxa"/>
            </w:tcMar>
          </w:tcPr>
          <w:p w14:paraId="47518D35" w14:textId="40D74B49" w:rsidR="003958A7" w:rsidRPr="00003EE9" w:rsidRDefault="003958A7" w:rsidP="003958A7">
            <w:pPr>
              <w:pStyle w:val="T1TableStyle"/>
              <w:ind w:right="113"/>
              <w:jc w:val="right"/>
              <w:rPr>
                <w:rFonts w:ascii="Arial" w:eastAsia="Verdana" w:hAnsi="Arial"/>
                <w:b/>
                <w:bCs/>
                <w:sz w:val="16"/>
                <w:szCs w:val="16"/>
                <w:lang w:val="pt-BR"/>
              </w:rPr>
            </w:pPr>
            <w:r w:rsidRPr="00003EE9">
              <w:rPr>
                <w:rFonts w:ascii="Arial" w:hAnsi="Arial"/>
                <w:b/>
                <w:bCs/>
                <w:sz w:val="16"/>
                <w:szCs w:val="16"/>
              </w:rPr>
              <w:t>25,196</w:t>
            </w:r>
          </w:p>
        </w:tc>
      </w:tr>
    </w:tbl>
    <w:p w14:paraId="01314FD5" w14:textId="77777777" w:rsidR="00E32D97" w:rsidRPr="001873B3" w:rsidRDefault="00BB62DD" w:rsidP="00CF18FF">
      <w:pPr>
        <w:rPr>
          <w:color w:val="FF0000"/>
        </w:rPr>
      </w:pPr>
      <w:r w:rsidRPr="001873B3">
        <w:rPr>
          <w:color w:val="FF0000"/>
        </w:rPr>
        <w:br w:type="page"/>
      </w:r>
    </w:p>
    <w:p w14:paraId="5FBC08EE" w14:textId="77777777" w:rsidR="00E32D97" w:rsidRPr="001873B3" w:rsidRDefault="00E32D97" w:rsidP="00CF18FF">
      <w:pPr>
        <w:rPr>
          <w:color w:val="FF0000"/>
        </w:rPr>
      </w:pPr>
    </w:p>
    <w:p w14:paraId="25AED30C" w14:textId="5BD0438B" w:rsidR="00897D65" w:rsidRPr="00460C2F" w:rsidRDefault="00897D65" w:rsidP="00CF18FF">
      <w:pPr>
        <w:rPr>
          <w:b/>
          <w:bCs/>
          <w:lang w:val="pt-BR"/>
        </w:rPr>
      </w:pPr>
      <w:r w:rsidRPr="00460C2F">
        <w:rPr>
          <w:b/>
          <w:bCs/>
          <w:lang w:val="pt-BR"/>
        </w:rPr>
        <w:t>Notes to the Collection Fund</w:t>
      </w:r>
    </w:p>
    <w:p w14:paraId="75D06117" w14:textId="77777777" w:rsidR="000930E8" w:rsidRPr="00460C2F" w:rsidRDefault="000930E8" w:rsidP="00CF18FF">
      <w:pPr>
        <w:rPr>
          <w:lang w:val="pt-BR"/>
        </w:rPr>
      </w:pPr>
    </w:p>
    <w:p w14:paraId="17C81821" w14:textId="4C482639" w:rsidR="000930E8" w:rsidRPr="00460C2F" w:rsidRDefault="000930E8" w:rsidP="00CF18FF">
      <w:pPr>
        <w:rPr>
          <w:rFonts w:eastAsia="Verdana" w:cs="Verdana"/>
          <w:b/>
          <w:szCs w:val="22"/>
        </w:rPr>
      </w:pPr>
      <w:r w:rsidRPr="00460C2F">
        <w:rPr>
          <w:rFonts w:eastAsia="Verdana" w:cs="Verdana"/>
          <w:b/>
          <w:szCs w:val="22"/>
        </w:rPr>
        <w:t>1. Council Tax Base</w:t>
      </w:r>
    </w:p>
    <w:p w14:paraId="320263DD" w14:textId="77777777" w:rsidR="000930E8" w:rsidRPr="001873B3" w:rsidRDefault="000930E8" w:rsidP="00CF18FF">
      <w:pPr>
        <w:rPr>
          <w:rFonts w:eastAsia="Verdana" w:cs="Verdana"/>
          <w:b/>
          <w:color w:val="FF0000"/>
          <w:szCs w:val="22"/>
        </w:rPr>
      </w:pPr>
    </w:p>
    <w:p w14:paraId="2EB15126" w14:textId="6620D222" w:rsidR="000930E8" w:rsidRPr="000A1D03" w:rsidRDefault="000930E8" w:rsidP="00CF18FF">
      <w:pPr>
        <w:rPr>
          <w:lang w:val="pt-BR"/>
        </w:rPr>
      </w:pPr>
      <w:r w:rsidRPr="000A1D03">
        <w:rPr>
          <w:lang w:val="pt-BR"/>
        </w:rPr>
        <w:t>Council Tax derives from charges raised according to the value of residential properties which have been classified into 8 valuation bands estimating 1st April 1991 values for this specific purpose. Individual charges are calculated by estimating the amount of income required to be taken from the Collection Fund by Hampshire County Council, Police and Crime Commissioner, Fire and Rescue Authority and the Council for the forthcoming year and dividing this by the Council Tax base (the total number of properties in each band adjusted to convert the number to a Band D equivalent and adjusted for discounts: (32,018 for 2020/21). This basic amount of Council Tax for a Band D property (£1,861.76 for 2020/21) is multiplied by an appropriate ratio to produce the amount due for the bands A to H. Council Tax bills are based on the following dwellings and proportions.</w:t>
      </w:r>
    </w:p>
    <w:p w14:paraId="24569525" w14:textId="77777777" w:rsidR="003631FA" w:rsidRPr="001873B3" w:rsidRDefault="003631FA" w:rsidP="00CF18FF">
      <w:pPr>
        <w:rPr>
          <w:color w:val="FF0000"/>
          <w:lang w:val="pt-BR"/>
        </w:rPr>
      </w:pPr>
    </w:p>
    <w:tbl>
      <w:tblPr>
        <w:tblW w:w="0" w:type="auto"/>
        <w:tblInd w:w="3" w:type="dxa"/>
        <w:tblLayout w:type="fixed"/>
        <w:tblLook w:val="04A0" w:firstRow="1" w:lastRow="0" w:firstColumn="1" w:lastColumn="0" w:noHBand="0" w:noVBand="1"/>
      </w:tblPr>
      <w:tblGrid>
        <w:gridCol w:w="418"/>
        <w:gridCol w:w="4416"/>
        <w:gridCol w:w="1096"/>
        <w:gridCol w:w="1096"/>
        <w:gridCol w:w="1433"/>
      </w:tblGrid>
      <w:tr w:rsidR="000A1D03" w:rsidRPr="000A1D03" w14:paraId="17348521" w14:textId="77777777" w:rsidTr="006E0534">
        <w:trPr>
          <w:trHeight w:val="243"/>
        </w:trPr>
        <w:tc>
          <w:tcPr>
            <w:tcW w:w="418" w:type="dxa"/>
            <w:tcBorders>
              <w:top w:val="single" w:sz="4" w:space="0" w:color="auto"/>
              <w:left w:val="single" w:sz="4" w:space="0" w:color="auto"/>
            </w:tcBorders>
            <w:shd w:val="clear" w:color="auto" w:fill="auto"/>
            <w:tcMar>
              <w:top w:w="20" w:type="dxa"/>
              <w:left w:w="20" w:type="dxa"/>
              <w:bottom w:w="20" w:type="dxa"/>
              <w:right w:w="20" w:type="dxa"/>
            </w:tcMar>
            <w:vAlign w:val="bottom"/>
          </w:tcPr>
          <w:p w14:paraId="186AF594" w14:textId="77777777" w:rsidR="00EC08AC" w:rsidRPr="000A1D03" w:rsidRDefault="00EC08AC" w:rsidP="00EC08AC">
            <w:pPr>
              <w:pStyle w:val="T1TableStyle"/>
              <w:jc w:val="center"/>
              <w:rPr>
                <w:rFonts w:ascii="Arial" w:eastAsia="Verdana" w:hAnsi="Arial"/>
                <w:sz w:val="16"/>
                <w:szCs w:val="16"/>
              </w:rPr>
            </w:pPr>
            <w:r w:rsidRPr="000A1D03">
              <w:rPr>
                <w:rFonts w:ascii="Arial" w:eastAsia="Verdana" w:hAnsi="Arial"/>
                <w:sz w:val="16"/>
                <w:szCs w:val="16"/>
              </w:rPr>
              <w:t xml:space="preserve"> </w:t>
            </w:r>
          </w:p>
        </w:tc>
        <w:tc>
          <w:tcPr>
            <w:tcW w:w="4416" w:type="dxa"/>
            <w:tcBorders>
              <w:top w:val="single" w:sz="4" w:space="0" w:color="auto"/>
            </w:tcBorders>
            <w:shd w:val="clear" w:color="auto" w:fill="auto"/>
            <w:tcMar>
              <w:top w:w="20" w:type="dxa"/>
              <w:left w:w="20" w:type="dxa"/>
              <w:bottom w:w="20" w:type="dxa"/>
              <w:right w:w="20" w:type="dxa"/>
            </w:tcMar>
            <w:vAlign w:val="bottom"/>
          </w:tcPr>
          <w:p w14:paraId="5A5C00A9" w14:textId="77777777" w:rsidR="00EC08AC" w:rsidRPr="000A1D03" w:rsidRDefault="00EC08AC" w:rsidP="00EC08AC">
            <w:pPr>
              <w:pStyle w:val="T1TableStyle"/>
              <w:jc w:val="center"/>
              <w:rPr>
                <w:rFonts w:ascii="Arial" w:eastAsia="Verdana" w:hAnsi="Arial"/>
                <w:sz w:val="16"/>
                <w:szCs w:val="16"/>
              </w:rPr>
            </w:pPr>
            <w:r w:rsidRPr="000A1D03">
              <w:rPr>
                <w:rFonts w:ascii="Arial" w:eastAsia="Verdana" w:hAnsi="Arial"/>
                <w:sz w:val="16"/>
                <w:szCs w:val="16"/>
              </w:rPr>
              <w:t xml:space="preserve"> </w:t>
            </w:r>
          </w:p>
        </w:tc>
        <w:tc>
          <w:tcPr>
            <w:tcW w:w="1096" w:type="dxa"/>
            <w:tcBorders>
              <w:top w:val="single" w:sz="4" w:space="0" w:color="auto"/>
            </w:tcBorders>
            <w:vAlign w:val="center"/>
          </w:tcPr>
          <w:p w14:paraId="2000BB67" w14:textId="28A00CA2" w:rsidR="00EC08AC" w:rsidRPr="000A1D03" w:rsidRDefault="00DC6DD6" w:rsidP="00EC08AC">
            <w:pPr>
              <w:pStyle w:val="T1TableStyle"/>
              <w:jc w:val="right"/>
              <w:rPr>
                <w:rFonts w:ascii="Arial" w:eastAsia="Verdana" w:hAnsi="Arial"/>
                <w:b/>
                <w:sz w:val="16"/>
                <w:szCs w:val="16"/>
              </w:rPr>
            </w:pPr>
            <w:r w:rsidRPr="000A1D03">
              <w:rPr>
                <w:rFonts w:ascii="Arial" w:eastAsia="Verdana" w:hAnsi="Arial"/>
                <w:b/>
                <w:sz w:val="16"/>
                <w:szCs w:val="16"/>
              </w:rPr>
              <w:t>Discounted Eq</w:t>
            </w:r>
            <w:r w:rsidR="00DF7BCE" w:rsidRPr="000A1D03">
              <w:rPr>
                <w:rFonts w:ascii="Arial" w:eastAsia="Verdana" w:hAnsi="Arial"/>
                <w:b/>
                <w:sz w:val="16"/>
                <w:szCs w:val="16"/>
              </w:rPr>
              <w:t>uivalent Dwelling</w:t>
            </w:r>
          </w:p>
        </w:tc>
        <w:tc>
          <w:tcPr>
            <w:tcW w:w="1096" w:type="dxa"/>
            <w:tcBorders>
              <w:top w:val="single" w:sz="4" w:space="0" w:color="auto"/>
            </w:tcBorders>
            <w:shd w:val="clear" w:color="auto" w:fill="auto"/>
            <w:tcMar>
              <w:top w:w="20" w:type="dxa"/>
              <w:left w:w="20" w:type="dxa"/>
              <w:bottom w:w="20" w:type="dxa"/>
              <w:right w:w="20" w:type="dxa"/>
            </w:tcMar>
            <w:vAlign w:val="center"/>
          </w:tcPr>
          <w:p w14:paraId="169241B1" w14:textId="2C95A54B" w:rsidR="00EC08AC" w:rsidRPr="000A1D03" w:rsidRDefault="00DF7BCE" w:rsidP="00EC08AC">
            <w:pPr>
              <w:pStyle w:val="T1TableStyle"/>
              <w:jc w:val="right"/>
              <w:rPr>
                <w:rFonts w:ascii="Arial" w:eastAsia="Verdana" w:hAnsi="Arial"/>
                <w:b/>
                <w:sz w:val="16"/>
                <w:szCs w:val="16"/>
              </w:rPr>
            </w:pPr>
            <w:r w:rsidRPr="000A1D03">
              <w:rPr>
                <w:rFonts w:ascii="Arial" w:eastAsia="Verdana" w:hAnsi="Arial"/>
                <w:b/>
                <w:sz w:val="16"/>
                <w:szCs w:val="16"/>
              </w:rPr>
              <w:t>Weighting</w:t>
            </w:r>
          </w:p>
        </w:tc>
        <w:tc>
          <w:tcPr>
            <w:tcW w:w="1433" w:type="dxa"/>
            <w:tcBorders>
              <w:top w:val="single" w:sz="4" w:space="0" w:color="auto"/>
              <w:right w:val="single" w:sz="4" w:space="0" w:color="auto"/>
            </w:tcBorders>
            <w:shd w:val="clear" w:color="auto" w:fill="auto"/>
            <w:tcMar>
              <w:top w:w="20" w:type="dxa"/>
              <w:left w:w="20" w:type="dxa"/>
              <w:bottom w:w="20" w:type="dxa"/>
              <w:right w:w="20" w:type="dxa"/>
            </w:tcMar>
            <w:vAlign w:val="center"/>
          </w:tcPr>
          <w:p w14:paraId="03EEE52B" w14:textId="6D284C69" w:rsidR="00EC08AC" w:rsidRPr="000A1D03" w:rsidRDefault="00DF7BCE" w:rsidP="00EC08AC">
            <w:pPr>
              <w:pStyle w:val="T1TableStyle"/>
              <w:ind w:right="113"/>
              <w:jc w:val="right"/>
              <w:rPr>
                <w:rFonts w:ascii="Arial" w:eastAsia="Verdana" w:hAnsi="Arial"/>
                <w:b/>
                <w:sz w:val="16"/>
                <w:szCs w:val="16"/>
              </w:rPr>
            </w:pPr>
            <w:r w:rsidRPr="000A1D03">
              <w:rPr>
                <w:rFonts w:ascii="Arial" w:eastAsia="Verdana" w:hAnsi="Arial"/>
                <w:b/>
                <w:sz w:val="16"/>
                <w:szCs w:val="16"/>
              </w:rPr>
              <w:t>Band D Equivalent</w:t>
            </w:r>
          </w:p>
        </w:tc>
      </w:tr>
      <w:tr w:rsidR="00751391" w:rsidRPr="001873B3" w14:paraId="5F83BAD3"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67FE7746"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2832B590" w14:textId="7D0877E5"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A</w:t>
            </w:r>
          </w:p>
        </w:tc>
        <w:tc>
          <w:tcPr>
            <w:tcW w:w="1096" w:type="dxa"/>
          </w:tcPr>
          <w:p w14:paraId="6411C5C4" w14:textId="564D23A5"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840</w:t>
            </w:r>
          </w:p>
        </w:tc>
        <w:tc>
          <w:tcPr>
            <w:tcW w:w="1096" w:type="dxa"/>
            <w:shd w:val="clear" w:color="auto" w:fill="auto"/>
            <w:tcMar>
              <w:top w:w="20" w:type="dxa"/>
              <w:left w:w="20" w:type="dxa"/>
              <w:bottom w:w="20" w:type="dxa"/>
              <w:right w:w="20" w:type="dxa"/>
            </w:tcMar>
          </w:tcPr>
          <w:p w14:paraId="3C6C15D4" w14:textId="3BBF6D59"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6/9</w:t>
            </w:r>
          </w:p>
        </w:tc>
        <w:tc>
          <w:tcPr>
            <w:tcW w:w="1433" w:type="dxa"/>
            <w:tcBorders>
              <w:right w:val="single" w:sz="4" w:space="0" w:color="auto"/>
            </w:tcBorders>
            <w:shd w:val="clear" w:color="auto" w:fill="auto"/>
            <w:tcMar>
              <w:top w:w="20" w:type="dxa"/>
              <w:left w:w="20" w:type="dxa"/>
              <w:bottom w:w="20" w:type="dxa"/>
              <w:right w:w="20" w:type="dxa"/>
            </w:tcMar>
          </w:tcPr>
          <w:p w14:paraId="198E288E" w14:textId="7E523838"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560</w:t>
            </w:r>
          </w:p>
        </w:tc>
      </w:tr>
      <w:tr w:rsidR="00751391" w:rsidRPr="001873B3" w14:paraId="36760FEB"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5BA323F7"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1CA7A97A"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B</w:t>
            </w:r>
          </w:p>
        </w:tc>
        <w:tc>
          <w:tcPr>
            <w:tcW w:w="1096" w:type="dxa"/>
          </w:tcPr>
          <w:p w14:paraId="4B253CB4" w14:textId="60C52CE6"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6,238</w:t>
            </w:r>
          </w:p>
        </w:tc>
        <w:tc>
          <w:tcPr>
            <w:tcW w:w="1096" w:type="dxa"/>
            <w:shd w:val="clear" w:color="auto" w:fill="auto"/>
            <w:tcMar>
              <w:top w:w="20" w:type="dxa"/>
              <w:left w:w="20" w:type="dxa"/>
              <w:bottom w:w="20" w:type="dxa"/>
              <w:right w:w="20" w:type="dxa"/>
            </w:tcMar>
          </w:tcPr>
          <w:p w14:paraId="671D72A0" w14:textId="63A80F3F"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7/9</w:t>
            </w:r>
          </w:p>
        </w:tc>
        <w:tc>
          <w:tcPr>
            <w:tcW w:w="1433" w:type="dxa"/>
            <w:tcBorders>
              <w:right w:val="single" w:sz="4" w:space="0" w:color="auto"/>
            </w:tcBorders>
            <w:shd w:val="clear" w:color="auto" w:fill="auto"/>
            <w:tcMar>
              <w:top w:w="20" w:type="dxa"/>
              <w:left w:w="20" w:type="dxa"/>
              <w:bottom w:w="20" w:type="dxa"/>
              <w:right w:w="20" w:type="dxa"/>
            </w:tcMar>
          </w:tcPr>
          <w:p w14:paraId="6FC36500" w14:textId="45B9BA3B"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4,852</w:t>
            </w:r>
          </w:p>
        </w:tc>
      </w:tr>
      <w:tr w:rsidR="00751391" w:rsidRPr="001873B3" w14:paraId="78209196"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6A4D82EF"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3AA4FF7D"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C</w:t>
            </w:r>
          </w:p>
        </w:tc>
        <w:tc>
          <w:tcPr>
            <w:tcW w:w="1096" w:type="dxa"/>
          </w:tcPr>
          <w:p w14:paraId="373878E5" w14:textId="66B412C7"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12,623</w:t>
            </w:r>
          </w:p>
        </w:tc>
        <w:tc>
          <w:tcPr>
            <w:tcW w:w="1096" w:type="dxa"/>
            <w:shd w:val="clear" w:color="auto" w:fill="auto"/>
            <w:tcMar>
              <w:top w:w="20" w:type="dxa"/>
              <w:left w:w="20" w:type="dxa"/>
              <w:bottom w:w="20" w:type="dxa"/>
              <w:right w:w="20" w:type="dxa"/>
            </w:tcMar>
          </w:tcPr>
          <w:p w14:paraId="66EA3121" w14:textId="449A965D"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8/9</w:t>
            </w:r>
          </w:p>
        </w:tc>
        <w:tc>
          <w:tcPr>
            <w:tcW w:w="1433" w:type="dxa"/>
            <w:tcBorders>
              <w:right w:val="single" w:sz="4" w:space="0" w:color="auto"/>
            </w:tcBorders>
            <w:shd w:val="clear" w:color="auto" w:fill="auto"/>
            <w:tcMar>
              <w:top w:w="20" w:type="dxa"/>
              <w:left w:w="20" w:type="dxa"/>
              <w:bottom w:w="20" w:type="dxa"/>
              <w:right w:w="20" w:type="dxa"/>
            </w:tcMar>
          </w:tcPr>
          <w:p w14:paraId="416BAD35" w14:textId="4DF63F81"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11,220</w:t>
            </w:r>
          </w:p>
        </w:tc>
      </w:tr>
      <w:tr w:rsidR="00751391" w:rsidRPr="001873B3" w14:paraId="0C10EAC4"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147E0EE5"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430E3425"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D</w:t>
            </w:r>
          </w:p>
        </w:tc>
        <w:tc>
          <w:tcPr>
            <w:tcW w:w="1096" w:type="dxa"/>
          </w:tcPr>
          <w:p w14:paraId="3FA2B0D7" w14:textId="53A6926D"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7,144</w:t>
            </w:r>
          </w:p>
        </w:tc>
        <w:tc>
          <w:tcPr>
            <w:tcW w:w="1096" w:type="dxa"/>
            <w:shd w:val="clear" w:color="auto" w:fill="auto"/>
            <w:tcMar>
              <w:top w:w="20" w:type="dxa"/>
              <w:left w:w="20" w:type="dxa"/>
              <w:bottom w:w="20" w:type="dxa"/>
              <w:right w:w="20" w:type="dxa"/>
            </w:tcMar>
          </w:tcPr>
          <w:p w14:paraId="12F337D3" w14:textId="547AA651"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9/9</w:t>
            </w:r>
          </w:p>
        </w:tc>
        <w:tc>
          <w:tcPr>
            <w:tcW w:w="1433" w:type="dxa"/>
            <w:tcBorders>
              <w:right w:val="single" w:sz="4" w:space="0" w:color="auto"/>
            </w:tcBorders>
            <w:shd w:val="clear" w:color="auto" w:fill="auto"/>
            <w:tcMar>
              <w:top w:w="20" w:type="dxa"/>
              <w:left w:w="20" w:type="dxa"/>
              <w:bottom w:w="20" w:type="dxa"/>
              <w:right w:w="20" w:type="dxa"/>
            </w:tcMar>
          </w:tcPr>
          <w:p w14:paraId="17B15EF7" w14:textId="437541C6"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7,144</w:t>
            </w:r>
          </w:p>
        </w:tc>
      </w:tr>
      <w:tr w:rsidR="00751391" w:rsidRPr="001873B3" w14:paraId="49860A29"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000B1582"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4444C776"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E</w:t>
            </w:r>
          </w:p>
        </w:tc>
        <w:tc>
          <w:tcPr>
            <w:tcW w:w="1096" w:type="dxa"/>
          </w:tcPr>
          <w:p w14:paraId="52AFE8C1" w14:textId="5F8C2C20"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3,618</w:t>
            </w:r>
          </w:p>
        </w:tc>
        <w:tc>
          <w:tcPr>
            <w:tcW w:w="1096" w:type="dxa"/>
            <w:shd w:val="clear" w:color="auto" w:fill="auto"/>
            <w:tcMar>
              <w:top w:w="20" w:type="dxa"/>
              <w:left w:w="20" w:type="dxa"/>
              <w:bottom w:w="20" w:type="dxa"/>
              <w:right w:w="20" w:type="dxa"/>
            </w:tcMar>
          </w:tcPr>
          <w:p w14:paraId="1DA4CC4B" w14:textId="62E6C922"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11/9</w:t>
            </w:r>
          </w:p>
        </w:tc>
        <w:tc>
          <w:tcPr>
            <w:tcW w:w="1433" w:type="dxa"/>
            <w:tcBorders>
              <w:right w:val="single" w:sz="4" w:space="0" w:color="auto"/>
            </w:tcBorders>
            <w:shd w:val="clear" w:color="auto" w:fill="auto"/>
            <w:tcMar>
              <w:top w:w="20" w:type="dxa"/>
              <w:left w:w="20" w:type="dxa"/>
              <w:bottom w:w="20" w:type="dxa"/>
              <w:right w:w="20" w:type="dxa"/>
            </w:tcMar>
          </w:tcPr>
          <w:p w14:paraId="563E12DD" w14:textId="4EEC424F"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4,422</w:t>
            </w:r>
          </w:p>
        </w:tc>
      </w:tr>
      <w:tr w:rsidR="00751391" w:rsidRPr="001873B3" w14:paraId="26DF7858"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3640B3D7"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6B401CFD"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F</w:t>
            </w:r>
          </w:p>
        </w:tc>
        <w:tc>
          <w:tcPr>
            <w:tcW w:w="1096" w:type="dxa"/>
          </w:tcPr>
          <w:p w14:paraId="04312307" w14:textId="664DAFDB"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1,102</w:t>
            </w:r>
          </w:p>
        </w:tc>
        <w:tc>
          <w:tcPr>
            <w:tcW w:w="1096" w:type="dxa"/>
            <w:shd w:val="clear" w:color="auto" w:fill="auto"/>
            <w:tcMar>
              <w:top w:w="20" w:type="dxa"/>
              <w:left w:w="20" w:type="dxa"/>
              <w:bottom w:w="20" w:type="dxa"/>
              <w:right w:w="20" w:type="dxa"/>
            </w:tcMar>
          </w:tcPr>
          <w:p w14:paraId="15A5069B" w14:textId="1D9C1627"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13/9</w:t>
            </w:r>
          </w:p>
        </w:tc>
        <w:tc>
          <w:tcPr>
            <w:tcW w:w="1433" w:type="dxa"/>
            <w:tcBorders>
              <w:right w:val="single" w:sz="4" w:space="0" w:color="auto"/>
            </w:tcBorders>
            <w:shd w:val="clear" w:color="auto" w:fill="auto"/>
            <w:tcMar>
              <w:top w:w="20" w:type="dxa"/>
              <w:left w:w="20" w:type="dxa"/>
              <w:bottom w:w="20" w:type="dxa"/>
              <w:right w:w="20" w:type="dxa"/>
            </w:tcMar>
          </w:tcPr>
          <w:p w14:paraId="76FB22F9" w14:textId="406A76AF"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1,592</w:t>
            </w:r>
          </w:p>
        </w:tc>
      </w:tr>
      <w:tr w:rsidR="00751391" w:rsidRPr="001873B3" w14:paraId="3A4982BC"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6618A1BB"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5A017400"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G</w:t>
            </w:r>
          </w:p>
        </w:tc>
        <w:tc>
          <w:tcPr>
            <w:tcW w:w="1096" w:type="dxa"/>
          </w:tcPr>
          <w:p w14:paraId="46FEBFA8" w14:textId="0237EA5B"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282</w:t>
            </w:r>
          </w:p>
        </w:tc>
        <w:tc>
          <w:tcPr>
            <w:tcW w:w="1096" w:type="dxa"/>
            <w:shd w:val="clear" w:color="auto" w:fill="auto"/>
            <w:tcMar>
              <w:top w:w="20" w:type="dxa"/>
              <w:left w:w="20" w:type="dxa"/>
              <w:bottom w:w="20" w:type="dxa"/>
              <w:right w:w="20" w:type="dxa"/>
            </w:tcMar>
          </w:tcPr>
          <w:p w14:paraId="04CC0184" w14:textId="17664F95"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15/9</w:t>
            </w:r>
          </w:p>
        </w:tc>
        <w:tc>
          <w:tcPr>
            <w:tcW w:w="1433" w:type="dxa"/>
            <w:tcBorders>
              <w:right w:val="single" w:sz="4" w:space="0" w:color="auto"/>
            </w:tcBorders>
            <w:shd w:val="clear" w:color="auto" w:fill="auto"/>
            <w:tcMar>
              <w:top w:w="20" w:type="dxa"/>
              <w:left w:w="20" w:type="dxa"/>
              <w:bottom w:w="20" w:type="dxa"/>
              <w:right w:w="20" w:type="dxa"/>
            </w:tcMar>
          </w:tcPr>
          <w:p w14:paraId="2162CC71" w14:textId="7A6551BB"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470</w:t>
            </w:r>
          </w:p>
        </w:tc>
      </w:tr>
      <w:tr w:rsidR="00751391" w:rsidRPr="001873B3" w14:paraId="2A0011F4"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3129454F" w14:textId="77777777" w:rsidR="00751391" w:rsidRPr="001873B3" w:rsidRDefault="00751391" w:rsidP="00751391">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shd w:val="clear" w:color="auto" w:fill="auto"/>
            <w:tcMar>
              <w:top w:w="20" w:type="dxa"/>
              <w:left w:w="20" w:type="dxa"/>
              <w:bottom w:w="20" w:type="dxa"/>
              <w:right w:w="20" w:type="dxa"/>
            </w:tcMar>
            <w:vAlign w:val="center"/>
          </w:tcPr>
          <w:p w14:paraId="1754A777" w14:textId="77777777"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H</w:t>
            </w:r>
          </w:p>
        </w:tc>
        <w:tc>
          <w:tcPr>
            <w:tcW w:w="1096" w:type="dxa"/>
          </w:tcPr>
          <w:p w14:paraId="24388EC4" w14:textId="7A7256AC"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9</w:t>
            </w:r>
          </w:p>
        </w:tc>
        <w:tc>
          <w:tcPr>
            <w:tcW w:w="1096" w:type="dxa"/>
            <w:shd w:val="clear" w:color="auto" w:fill="auto"/>
            <w:tcMar>
              <w:top w:w="20" w:type="dxa"/>
              <w:left w:w="20" w:type="dxa"/>
              <w:bottom w:w="20" w:type="dxa"/>
              <w:right w:w="20" w:type="dxa"/>
            </w:tcMar>
          </w:tcPr>
          <w:p w14:paraId="25A949D0" w14:textId="034C5573"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18/9</w:t>
            </w:r>
          </w:p>
        </w:tc>
        <w:tc>
          <w:tcPr>
            <w:tcW w:w="1433" w:type="dxa"/>
            <w:tcBorders>
              <w:right w:val="single" w:sz="4" w:space="0" w:color="auto"/>
            </w:tcBorders>
            <w:shd w:val="clear" w:color="auto" w:fill="auto"/>
            <w:tcMar>
              <w:top w:w="20" w:type="dxa"/>
              <w:left w:w="20" w:type="dxa"/>
              <w:bottom w:w="20" w:type="dxa"/>
              <w:right w:w="20" w:type="dxa"/>
            </w:tcMar>
          </w:tcPr>
          <w:p w14:paraId="6A817246" w14:textId="0DC4356E" w:rsidR="00751391" w:rsidRPr="003E1A79" w:rsidRDefault="00751391" w:rsidP="00751391">
            <w:pPr>
              <w:pStyle w:val="T1TableStyle"/>
              <w:ind w:right="113"/>
              <w:jc w:val="right"/>
              <w:rPr>
                <w:rFonts w:ascii="Arial" w:eastAsia="Verdana" w:hAnsi="Arial"/>
                <w:sz w:val="16"/>
                <w:szCs w:val="16"/>
              </w:rPr>
            </w:pPr>
            <w:r w:rsidRPr="003E1A79">
              <w:rPr>
                <w:rFonts w:ascii="Arial" w:hAnsi="Arial"/>
                <w:sz w:val="16"/>
                <w:szCs w:val="16"/>
              </w:rPr>
              <w:t>1</w:t>
            </w:r>
            <w:r w:rsidR="003E1A79">
              <w:rPr>
                <w:rFonts w:ascii="Arial" w:hAnsi="Arial"/>
                <w:sz w:val="16"/>
                <w:szCs w:val="16"/>
              </w:rPr>
              <w:t>8</w:t>
            </w:r>
          </w:p>
        </w:tc>
      </w:tr>
      <w:tr w:rsidR="00751391" w:rsidRPr="001873B3" w14:paraId="60FDFE6D" w14:textId="77777777" w:rsidTr="001E5084">
        <w:trPr>
          <w:trHeight w:val="243"/>
        </w:trPr>
        <w:tc>
          <w:tcPr>
            <w:tcW w:w="418" w:type="dxa"/>
            <w:tcBorders>
              <w:left w:val="single" w:sz="4" w:space="0" w:color="auto"/>
            </w:tcBorders>
            <w:shd w:val="clear" w:color="auto" w:fill="auto"/>
            <w:tcMar>
              <w:top w:w="20" w:type="dxa"/>
              <w:left w:w="20" w:type="dxa"/>
              <w:bottom w:w="20" w:type="dxa"/>
              <w:right w:w="20" w:type="dxa"/>
            </w:tcMar>
            <w:vAlign w:val="bottom"/>
          </w:tcPr>
          <w:p w14:paraId="6E9AE4B3" w14:textId="77777777" w:rsidR="00751391" w:rsidRPr="001873B3" w:rsidRDefault="00751391" w:rsidP="00751391">
            <w:pPr>
              <w:pStyle w:val="T1TableStyle"/>
              <w:jc w:val="center"/>
              <w:rPr>
                <w:rFonts w:ascii="Arial" w:eastAsia="Verdana" w:hAnsi="Arial"/>
                <w:color w:val="FF0000"/>
                <w:sz w:val="16"/>
                <w:szCs w:val="16"/>
              </w:rPr>
            </w:pPr>
          </w:p>
        </w:tc>
        <w:tc>
          <w:tcPr>
            <w:tcW w:w="4416" w:type="dxa"/>
            <w:shd w:val="clear" w:color="auto" w:fill="auto"/>
            <w:tcMar>
              <w:top w:w="20" w:type="dxa"/>
              <w:left w:w="20" w:type="dxa"/>
              <w:bottom w:w="20" w:type="dxa"/>
              <w:right w:w="20" w:type="dxa"/>
            </w:tcMar>
            <w:vAlign w:val="center"/>
          </w:tcPr>
          <w:p w14:paraId="4744A6DB" w14:textId="16114A52" w:rsidR="00751391" w:rsidRPr="000A1D03" w:rsidRDefault="00751391" w:rsidP="00751391">
            <w:pPr>
              <w:pStyle w:val="T1TableStyle"/>
              <w:ind w:left="200"/>
              <w:rPr>
                <w:rFonts w:ascii="Arial" w:eastAsia="Verdana" w:hAnsi="Arial"/>
                <w:sz w:val="16"/>
                <w:szCs w:val="16"/>
              </w:rPr>
            </w:pPr>
            <w:r w:rsidRPr="000A1D03">
              <w:rPr>
                <w:rFonts w:ascii="Arial" w:eastAsia="Verdana" w:hAnsi="Arial"/>
                <w:sz w:val="16"/>
                <w:szCs w:val="16"/>
              </w:rPr>
              <w:t>Valuation Band O (Army)</w:t>
            </w:r>
          </w:p>
        </w:tc>
        <w:tc>
          <w:tcPr>
            <w:tcW w:w="1096" w:type="dxa"/>
          </w:tcPr>
          <w:p w14:paraId="2FC1F4E7" w14:textId="6D2A509E"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1,740</w:t>
            </w:r>
          </w:p>
        </w:tc>
        <w:tc>
          <w:tcPr>
            <w:tcW w:w="1096" w:type="dxa"/>
            <w:shd w:val="clear" w:color="auto" w:fill="auto"/>
            <w:tcMar>
              <w:top w:w="20" w:type="dxa"/>
              <w:left w:w="20" w:type="dxa"/>
              <w:bottom w:w="20" w:type="dxa"/>
              <w:right w:w="20" w:type="dxa"/>
            </w:tcMar>
          </w:tcPr>
          <w:p w14:paraId="3EDD177D" w14:textId="428AA603" w:rsidR="00751391" w:rsidRPr="003E1A79" w:rsidRDefault="00751391" w:rsidP="00751391">
            <w:pPr>
              <w:pStyle w:val="T1TableStyle"/>
              <w:jc w:val="right"/>
              <w:rPr>
                <w:rFonts w:ascii="Arial" w:eastAsia="Verdana" w:hAnsi="Arial"/>
                <w:sz w:val="16"/>
                <w:szCs w:val="16"/>
              </w:rPr>
            </w:pPr>
            <w:r w:rsidRPr="003E1A79">
              <w:rPr>
                <w:rFonts w:ascii="Arial" w:hAnsi="Arial"/>
                <w:sz w:val="16"/>
                <w:szCs w:val="16"/>
              </w:rPr>
              <w:t>-</w:t>
            </w:r>
          </w:p>
        </w:tc>
        <w:tc>
          <w:tcPr>
            <w:tcW w:w="1433" w:type="dxa"/>
            <w:tcBorders>
              <w:right w:val="single" w:sz="4" w:space="0" w:color="auto"/>
            </w:tcBorders>
            <w:shd w:val="clear" w:color="auto" w:fill="auto"/>
            <w:tcMar>
              <w:top w:w="20" w:type="dxa"/>
              <w:left w:w="20" w:type="dxa"/>
              <w:bottom w:w="20" w:type="dxa"/>
              <w:right w:w="20" w:type="dxa"/>
            </w:tcMar>
          </w:tcPr>
          <w:p w14:paraId="42DADA85" w14:textId="4B193CE0" w:rsidR="00751391" w:rsidRPr="003E1A79" w:rsidRDefault="00751391" w:rsidP="00751391">
            <w:pPr>
              <w:pStyle w:val="T1TableStyle"/>
              <w:ind w:right="113"/>
              <w:jc w:val="right"/>
              <w:rPr>
                <w:rFonts w:ascii="Arial" w:hAnsi="Arial"/>
                <w:sz w:val="16"/>
                <w:szCs w:val="16"/>
              </w:rPr>
            </w:pPr>
            <w:r w:rsidRPr="003E1A79">
              <w:rPr>
                <w:rFonts w:ascii="Arial" w:hAnsi="Arial"/>
                <w:sz w:val="16"/>
                <w:szCs w:val="16"/>
              </w:rPr>
              <w:t>1,740</w:t>
            </w:r>
          </w:p>
        </w:tc>
      </w:tr>
      <w:tr w:rsidR="00751391" w:rsidRPr="001873B3" w14:paraId="1B21F296" w14:textId="77777777" w:rsidTr="00DC6DD6">
        <w:trPr>
          <w:trHeight w:val="243"/>
        </w:trPr>
        <w:tc>
          <w:tcPr>
            <w:tcW w:w="418" w:type="dxa"/>
            <w:tcBorders>
              <w:left w:val="single" w:sz="4" w:space="0" w:color="auto"/>
              <w:bottom w:val="single" w:sz="4" w:space="0" w:color="auto"/>
            </w:tcBorders>
            <w:shd w:val="clear" w:color="auto" w:fill="auto"/>
            <w:tcMar>
              <w:top w:w="20" w:type="dxa"/>
              <w:left w:w="20" w:type="dxa"/>
              <w:bottom w:w="20" w:type="dxa"/>
              <w:right w:w="20" w:type="dxa"/>
            </w:tcMar>
            <w:vAlign w:val="bottom"/>
          </w:tcPr>
          <w:p w14:paraId="5FBD8652" w14:textId="77777777" w:rsidR="00751391" w:rsidRPr="001873B3" w:rsidRDefault="00751391" w:rsidP="00751391">
            <w:pPr>
              <w:pStyle w:val="T1TableStyle"/>
              <w:ind w:left="200"/>
              <w:rPr>
                <w:rFonts w:ascii="Arial" w:eastAsia="Verdana" w:hAnsi="Arial"/>
                <w:color w:val="FF0000"/>
                <w:sz w:val="16"/>
                <w:szCs w:val="16"/>
              </w:rPr>
            </w:pPr>
            <w:r w:rsidRPr="001873B3">
              <w:rPr>
                <w:rFonts w:ascii="Arial" w:eastAsia="Verdana" w:hAnsi="Arial"/>
                <w:color w:val="FF0000"/>
                <w:sz w:val="16"/>
                <w:szCs w:val="16"/>
              </w:rPr>
              <w:t xml:space="preserve"> </w:t>
            </w:r>
          </w:p>
        </w:tc>
        <w:tc>
          <w:tcPr>
            <w:tcW w:w="4416" w:type="dxa"/>
            <w:tcBorders>
              <w:bottom w:val="single" w:sz="4" w:space="0" w:color="auto"/>
            </w:tcBorders>
            <w:shd w:val="clear" w:color="auto" w:fill="auto"/>
            <w:tcMar>
              <w:top w:w="20" w:type="dxa"/>
              <w:left w:w="20" w:type="dxa"/>
              <w:bottom w:w="20" w:type="dxa"/>
              <w:right w:w="20" w:type="dxa"/>
            </w:tcMar>
            <w:vAlign w:val="center"/>
          </w:tcPr>
          <w:p w14:paraId="04D6EFFA" w14:textId="77777777" w:rsidR="00751391" w:rsidRPr="000A1D03" w:rsidRDefault="00751391" w:rsidP="00751391">
            <w:pPr>
              <w:pStyle w:val="T1TableStyle"/>
              <w:rPr>
                <w:rFonts w:ascii="Arial" w:eastAsia="Verdana" w:hAnsi="Arial"/>
                <w:b/>
                <w:sz w:val="16"/>
                <w:szCs w:val="16"/>
              </w:rPr>
            </w:pPr>
            <w:r w:rsidRPr="000A1D03">
              <w:rPr>
                <w:rFonts w:ascii="Arial" w:eastAsia="Verdana" w:hAnsi="Arial"/>
                <w:b/>
                <w:sz w:val="16"/>
                <w:szCs w:val="16"/>
              </w:rPr>
              <w:t>Total Band D Equivalents</w:t>
            </w:r>
          </w:p>
        </w:tc>
        <w:tc>
          <w:tcPr>
            <w:tcW w:w="1096" w:type="dxa"/>
            <w:tcBorders>
              <w:bottom w:val="single" w:sz="4" w:space="0" w:color="auto"/>
            </w:tcBorders>
            <w:vAlign w:val="center"/>
          </w:tcPr>
          <w:p w14:paraId="0E9CF161" w14:textId="05C5831D" w:rsidR="00751391" w:rsidRPr="001873B3" w:rsidRDefault="00751391" w:rsidP="00751391">
            <w:pPr>
              <w:pStyle w:val="T1TableStyle"/>
              <w:jc w:val="right"/>
              <w:rPr>
                <w:rFonts w:ascii="Arial" w:eastAsia="Verdana" w:hAnsi="Arial"/>
                <w:b/>
                <w:color w:val="FF0000"/>
                <w:sz w:val="16"/>
                <w:szCs w:val="16"/>
              </w:rPr>
            </w:pPr>
          </w:p>
        </w:tc>
        <w:tc>
          <w:tcPr>
            <w:tcW w:w="1096" w:type="dxa"/>
            <w:tcBorders>
              <w:bottom w:val="single" w:sz="4" w:space="0" w:color="auto"/>
            </w:tcBorders>
            <w:shd w:val="clear" w:color="auto" w:fill="auto"/>
            <w:tcMar>
              <w:top w:w="20" w:type="dxa"/>
              <w:left w:w="20" w:type="dxa"/>
              <w:bottom w:w="20" w:type="dxa"/>
              <w:right w:w="20" w:type="dxa"/>
            </w:tcMar>
            <w:vAlign w:val="center"/>
          </w:tcPr>
          <w:p w14:paraId="44C10AC8" w14:textId="49FA5A5A" w:rsidR="00751391" w:rsidRPr="001873B3" w:rsidRDefault="00751391" w:rsidP="00751391">
            <w:pPr>
              <w:pStyle w:val="T1TableStyle"/>
              <w:jc w:val="right"/>
              <w:rPr>
                <w:rFonts w:ascii="Arial" w:eastAsia="Verdana" w:hAnsi="Arial"/>
                <w:b/>
                <w:color w:val="FF0000"/>
                <w:sz w:val="16"/>
                <w:szCs w:val="16"/>
              </w:rPr>
            </w:pPr>
          </w:p>
        </w:tc>
        <w:tc>
          <w:tcPr>
            <w:tcW w:w="1433" w:type="dxa"/>
            <w:tcBorders>
              <w:bottom w:val="single" w:sz="4" w:space="0" w:color="auto"/>
              <w:right w:val="single" w:sz="4" w:space="0" w:color="auto"/>
            </w:tcBorders>
            <w:shd w:val="clear" w:color="auto" w:fill="auto"/>
            <w:tcMar>
              <w:top w:w="20" w:type="dxa"/>
              <w:left w:w="20" w:type="dxa"/>
              <w:bottom w:w="20" w:type="dxa"/>
              <w:right w:w="20" w:type="dxa"/>
            </w:tcMar>
          </w:tcPr>
          <w:p w14:paraId="3CC78701" w14:textId="7F4205F5" w:rsidR="00751391" w:rsidRPr="001873B3" w:rsidRDefault="00751391" w:rsidP="00751391">
            <w:pPr>
              <w:pStyle w:val="T1TableStyle"/>
              <w:ind w:right="113"/>
              <w:jc w:val="right"/>
              <w:rPr>
                <w:rFonts w:ascii="Arial" w:eastAsia="Verdana" w:hAnsi="Arial"/>
                <w:b/>
                <w:bCs/>
                <w:color w:val="FF0000"/>
                <w:sz w:val="16"/>
                <w:szCs w:val="16"/>
              </w:rPr>
            </w:pPr>
            <w:r w:rsidRPr="003E1A79">
              <w:rPr>
                <w:rFonts w:ascii="Arial" w:hAnsi="Arial"/>
                <w:b/>
                <w:bCs/>
                <w:sz w:val="16"/>
                <w:szCs w:val="16"/>
              </w:rPr>
              <w:t>32,01</w:t>
            </w:r>
            <w:r w:rsidR="003E1A79" w:rsidRPr="003E1A79">
              <w:rPr>
                <w:rFonts w:ascii="Arial" w:hAnsi="Arial"/>
                <w:b/>
                <w:bCs/>
                <w:sz w:val="16"/>
                <w:szCs w:val="16"/>
              </w:rPr>
              <w:t>8</w:t>
            </w:r>
          </w:p>
        </w:tc>
      </w:tr>
    </w:tbl>
    <w:p w14:paraId="7B42E7D5" w14:textId="77777777" w:rsidR="00924A71" w:rsidRPr="001873B3" w:rsidRDefault="00924A71" w:rsidP="00897D65">
      <w:pPr>
        <w:pStyle w:val="T1TableStyle"/>
        <w:rPr>
          <w:rFonts w:ascii="Verdana" w:eastAsia="Verdana" w:hAnsi="Verdana" w:cs="Verdana"/>
          <w:b/>
          <w:color w:val="FF0000"/>
          <w:sz w:val="22"/>
          <w:szCs w:val="22"/>
        </w:rPr>
      </w:pPr>
    </w:p>
    <w:p w14:paraId="596A7A48" w14:textId="1F0164F7" w:rsidR="00897D65" w:rsidRPr="001873B3" w:rsidRDefault="00924A71" w:rsidP="00897D65">
      <w:pPr>
        <w:pStyle w:val="T1TableStyle"/>
        <w:rPr>
          <w:rFonts w:ascii="Verdana" w:hAnsi="Verdana"/>
          <w:color w:val="FF0000"/>
          <w:sz w:val="22"/>
          <w:szCs w:val="22"/>
        </w:rPr>
      </w:pPr>
      <w:r w:rsidRPr="00460C2F">
        <w:rPr>
          <w:rFonts w:ascii="Verdana" w:eastAsia="Verdana" w:hAnsi="Verdana" w:cs="Verdana"/>
          <w:b/>
          <w:sz w:val="22"/>
          <w:szCs w:val="22"/>
        </w:rPr>
        <w:t>2. Income from Non-Domestic Rates</w:t>
      </w:r>
    </w:p>
    <w:p w14:paraId="20BF9634" w14:textId="77777777" w:rsidR="00C26DDD" w:rsidRPr="001873B3" w:rsidRDefault="00C26DDD" w:rsidP="00897D65">
      <w:pPr>
        <w:pStyle w:val="T1TableStyle"/>
        <w:rPr>
          <w:rFonts w:ascii="Verdana" w:hAnsi="Verdana"/>
          <w:color w:val="FF0000"/>
          <w:sz w:val="22"/>
          <w:szCs w:val="22"/>
        </w:rPr>
      </w:pPr>
    </w:p>
    <w:p w14:paraId="1B97195B" w14:textId="77777777" w:rsidR="00FF1BAE" w:rsidRPr="000A1D03" w:rsidRDefault="00FF1BAE" w:rsidP="19EDCB16">
      <w:pPr>
        <w:pStyle w:val="Normal0"/>
        <w:spacing w:after="160" w:line="259" w:lineRule="auto"/>
        <w:rPr>
          <w:rFonts w:ascii="Verdana" w:hAnsi="Verdana"/>
          <w:sz w:val="22"/>
          <w:szCs w:val="22"/>
          <w:lang w:val="en-US"/>
        </w:rPr>
      </w:pPr>
      <w:r w:rsidRPr="19EDCB16">
        <w:rPr>
          <w:rFonts w:ascii="Verdana" w:hAnsi="Verdana"/>
          <w:sz w:val="22"/>
          <w:szCs w:val="22"/>
          <w:lang w:val="en-US"/>
        </w:rPr>
        <w:t>The Council collects non-domestic rates for its area, which are based on local rateable values multiplied by a uniform rate specified by the government. In 2013/14 the administration of NDR changed following the introduction of the business rates retention scheme, so instead of paying the NDR to the pool the local authority retains a share of the total collectable rates due. For Rushmoor this is 40%, Hampshire County Council 9%, Hampshire Fire and Rescue Authority 1% and the Government 50%.</w:t>
      </w:r>
    </w:p>
    <w:p w14:paraId="0EB47C06" w14:textId="77777777" w:rsidR="00FF1BAE" w:rsidRPr="000A1D03" w:rsidRDefault="00FF1BAE" w:rsidP="19EDCB16">
      <w:pPr>
        <w:pStyle w:val="Normal0"/>
        <w:spacing w:after="160" w:line="259" w:lineRule="auto"/>
        <w:rPr>
          <w:rFonts w:ascii="Verdana" w:hAnsi="Verdana"/>
          <w:sz w:val="22"/>
          <w:szCs w:val="22"/>
          <w:lang w:val="en-US"/>
        </w:rPr>
      </w:pPr>
      <w:r w:rsidRPr="19EDCB16">
        <w:rPr>
          <w:rFonts w:ascii="Verdana" w:hAnsi="Verdana"/>
          <w:sz w:val="22"/>
          <w:szCs w:val="22"/>
          <w:lang w:val="en-US"/>
        </w:rPr>
        <w:t xml:space="preserve">The rateable value of properties </w:t>
      </w:r>
      <w:proofErr w:type="gramStart"/>
      <w:r w:rsidRPr="19EDCB16">
        <w:rPr>
          <w:rFonts w:ascii="Verdana" w:hAnsi="Verdana"/>
          <w:sz w:val="22"/>
          <w:szCs w:val="22"/>
          <w:lang w:val="en-US"/>
        </w:rPr>
        <w:t>at</w:t>
      </w:r>
      <w:proofErr w:type="gramEnd"/>
      <w:r w:rsidRPr="19EDCB16">
        <w:rPr>
          <w:rFonts w:ascii="Verdana" w:hAnsi="Verdana"/>
          <w:sz w:val="22"/>
          <w:szCs w:val="22"/>
          <w:lang w:val="en-US"/>
        </w:rPr>
        <w:t xml:space="preserve"> 31st March 2021 is £119,381,739 and the national non-domestic multiplier was 51.2p. This gives a potential business yield of £61.1 million. The actual business rates collectable for 2020/21 after reliefs is £25.5 million. In addition, there is an adjustment to the business rates income for the provision on appeals to the collection fund.</w:t>
      </w:r>
    </w:p>
    <w:p w14:paraId="3D069BFD" w14:textId="77777777" w:rsidR="00FF1BAE" w:rsidRPr="00460C2F" w:rsidRDefault="00FF1BAE" w:rsidP="00FF1BAE">
      <w:pPr>
        <w:pStyle w:val="Normal0"/>
        <w:spacing w:after="160" w:line="259" w:lineRule="auto"/>
        <w:rPr>
          <w:rFonts w:ascii="Verdana" w:hAnsi="Verdana"/>
          <w:b/>
          <w:bCs/>
          <w:sz w:val="22"/>
          <w:szCs w:val="22"/>
        </w:rPr>
      </w:pPr>
      <w:r w:rsidRPr="00460C2F">
        <w:rPr>
          <w:rFonts w:ascii="Verdana" w:hAnsi="Verdana"/>
          <w:b/>
          <w:bCs/>
          <w:sz w:val="22"/>
          <w:szCs w:val="22"/>
        </w:rPr>
        <w:t>Business Rates Revaluation 2017</w:t>
      </w:r>
    </w:p>
    <w:p w14:paraId="419B2063" w14:textId="77777777" w:rsidR="00FF1BAE" w:rsidRPr="000A1D03" w:rsidRDefault="00FF1BAE" w:rsidP="19EDCB16">
      <w:pPr>
        <w:pStyle w:val="Normal0"/>
        <w:spacing w:after="160" w:line="259" w:lineRule="auto"/>
        <w:rPr>
          <w:rFonts w:ascii="Verdana" w:hAnsi="Verdana"/>
          <w:sz w:val="22"/>
          <w:szCs w:val="22"/>
          <w:lang w:val="en-US"/>
        </w:rPr>
      </w:pPr>
      <w:r w:rsidRPr="19EDCB16">
        <w:rPr>
          <w:rFonts w:ascii="Verdana" w:hAnsi="Verdana"/>
          <w:sz w:val="22"/>
          <w:szCs w:val="22"/>
          <w:lang w:val="en-US"/>
        </w:rPr>
        <w:t>At revaluation, the Valuation Office Agency (VOA) adjusts the rateable value of business properties to reflect changes in the property market. The most recent revaluation came into effect in England and Wales on 1st April 2017, based on rateable values from 1st April 2015.</w:t>
      </w:r>
    </w:p>
    <w:p w14:paraId="773649E2" w14:textId="77777777" w:rsidR="00FF1BAE" w:rsidRPr="000A1D03" w:rsidRDefault="00FF1BAE" w:rsidP="19EDCB16">
      <w:pPr>
        <w:pStyle w:val="Normal0"/>
        <w:spacing w:after="160" w:line="259" w:lineRule="auto"/>
        <w:rPr>
          <w:rFonts w:ascii="Verdana" w:hAnsi="Verdana"/>
          <w:sz w:val="22"/>
          <w:szCs w:val="22"/>
          <w:lang w:val="en-US"/>
        </w:rPr>
      </w:pPr>
      <w:r w:rsidRPr="19EDCB16">
        <w:rPr>
          <w:rFonts w:ascii="Verdana" w:hAnsi="Verdana"/>
          <w:sz w:val="22"/>
          <w:szCs w:val="22"/>
          <w:lang w:val="en-US"/>
        </w:rPr>
        <w:t>Across England as a whole, the revaluation was expected to lead to an 11% increase in the rateable value of the average non-domestic property, with changes unevenly distributed across the country.</w:t>
      </w:r>
    </w:p>
    <w:p w14:paraId="26543D58" w14:textId="77777777" w:rsidR="00C62BE4" w:rsidRPr="000A1D03" w:rsidRDefault="00C62BE4" w:rsidP="00FF1BAE">
      <w:pPr>
        <w:pStyle w:val="Normal0"/>
        <w:spacing w:after="160" w:line="259" w:lineRule="auto"/>
        <w:rPr>
          <w:rFonts w:ascii="Verdana" w:hAnsi="Verdana"/>
          <w:sz w:val="22"/>
          <w:szCs w:val="22"/>
        </w:rPr>
      </w:pPr>
    </w:p>
    <w:p w14:paraId="612E2B7D" w14:textId="78D88ADD" w:rsidR="00FF1BAE" w:rsidRPr="000A1D03" w:rsidRDefault="00FF1BAE" w:rsidP="00FF1BAE">
      <w:pPr>
        <w:pStyle w:val="Normal0"/>
        <w:spacing w:after="160" w:line="259" w:lineRule="auto"/>
        <w:rPr>
          <w:rFonts w:ascii="Verdana" w:hAnsi="Verdana"/>
          <w:sz w:val="22"/>
          <w:szCs w:val="22"/>
        </w:rPr>
      </w:pPr>
      <w:r w:rsidRPr="000A1D03">
        <w:rPr>
          <w:rFonts w:ascii="Verdana" w:hAnsi="Verdana"/>
          <w:sz w:val="22"/>
          <w:szCs w:val="22"/>
        </w:rPr>
        <w:t>The business rates multiplier was adjusted so that revaluation would be revenue neutral, after accounting for a forecast of the cost of appeals against the new values.</w:t>
      </w:r>
    </w:p>
    <w:p w14:paraId="43473334" w14:textId="77777777" w:rsidR="00FF1BAE" w:rsidRPr="000A1D03" w:rsidRDefault="00FF1BAE" w:rsidP="00FF1BAE">
      <w:pPr>
        <w:pStyle w:val="Normal0"/>
        <w:spacing w:after="160" w:line="259" w:lineRule="auto"/>
        <w:rPr>
          <w:rFonts w:ascii="Verdana" w:hAnsi="Verdana"/>
          <w:sz w:val="22"/>
          <w:szCs w:val="22"/>
        </w:rPr>
      </w:pPr>
      <w:r w:rsidRPr="000A1D03">
        <w:rPr>
          <w:rFonts w:ascii="Verdana" w:hAnsi="Verdana"/>
          <w:sz w:val="22"/>
          <w:szCs w:val="22"/>
        </w:rPr>
        <w:t>A complex package of reliefs was introduced to phase in the biggest increase in bills to ratepayers resulting from the revaluation.</w:t>
      </w:r>
    </w:p>
    <w:p w14:paraId="66951ECE" w14:textId="1D8425BD" w:rsidR="001E63D8" w:rsidRPr="000A1D03" w:rsidRDefault="00FF1BAE" w:rsidP="19EDCB16">
      <w:pPr>
        <w:pStyle w:val="Normal0"/>
        <w:spacing w:after="160" w:line="259" w:lineRule="auto"/>
        <w:rPr>
          <w:rFonts w:ascii="Verdana" w:hAnsi="Verdana"/>
          <w:sz w:val="22"/>
          <w:szCs w:val="22"/>
          <w:lang w:val="en-US"/>
        </w:rPr>
      </w:pPr>
      <w:r w:rsidRPr="19EDCB16">
        <w:rPr>
          <w:rFonts w:ascii="Verdana" w:hAnsi="Verdana"/>
          <w:sz w:val="22"/>
          <w:szCs w:val="22"/>
          <w:lang w:val="en-US"/>
        </w:rPr>
        <w:t>The impact of revaluation on the amount of business rates retained by individual councils has been offset by changes to the redistributive “tariffs” and “top-ups” between councils, with the aim of leaving underlying budgets unaffected by revaluation.</w:t>
      </w:r>
    </w:p>
    <w:p w14:paraId="4091AD57" w14:textId="77777777" w:rsidR="00EC1197" w:rsidRPr="001873B3" w:rsidRDefault="00EC1197" w:rsidP="00EC1197">
      <w:pPr>
        <w:rPr>
          <w:color w:val="FF0000"/>
          <w:lang w:val="en-GB"/>
        </w:rPr>
      </w:pPr>
    </w:p>
    <w:p w14:paraId="617DBD74" w14:textId="7051B804" w:rsidR="00EA2011" w:rsidRPr="00C1534B" w:rsidRDefault="00EA2011">
      <w:pPr>
        <w:spacing w:after="200" w:line="276" w:lineRule="auto"/>
        <w:rPr>
          <w:rFonts w:eastAsia="Verdana" w:cs="Verdana"/>
          <w:b/>
          <w:szCs w:val="22"/>
        </w:rPr>
      </w:pPr>
      <w:r w:rsidRPr="00C1534B">
        <w:rPr>
          <w:rFonts w:eastAsia="Verdana" w:cs="Verdana"/>
          <w:b/>
          <w:szCs w:val="22"/>
        </w:rPr>
        <w:t xml:space="preserve">3. </w:t>
      </w:r>
      <w:r w:rsidR="003557B2" w:rsidRPr="00C1534B">
        <w:rPr>
          <w:rFonts w:eastAsia="Verdana" w:cs="Verdana"/>
          <w:b/>
          <w:szCs w:val="22"/>
        </w:rPr>
        <w:t>Provision for Council Tax and NDR Bad or Doubtful Debts and NDR provision for valuation appeals</w:t>
      </w:r>
    </w:p>
    <w:tbl>
      <w:tblPr>
        <w:tblW w:w="0" w:type="auto"/>
        <w:tblInd w:w="8" w:type="dxa"/>
        <w:tblLayout w:type="fixed"/>
        <w:tblLook w:val="04A0" w:firstRow="1" w:lastRow="0" w:firstColumn="1" w:lastColumn="0" w:noHBand="0" w:noVBand="1"/>
      </w:tblPr>
      <w:tblGrid>
        <w:gridCol w:w="435"/>
        <w:gridCol w:w="4575"/>
        <w:gridCol w:w="936"/>
        <w:gridCol w:w="1344"/>
        <w:gridCol w:w="435"/>
      </w:tblGrid>
      <w:tr w:rsidR="00C1534B" w:rsidRPr="00C1534B" w14:paraId="70F99D75"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3B302E3C" w14:textId="385F22B6" w:rsidR="00EA2011" w:rsidRPr="00C1534B" w:rsidRDefault="00EA2011" w:rsidP="00C25856">
            <w:pPr>
              <w:pStyle w:val="T1TableStyle"/>
              <w:jc w:val="center"/>
              <w:rPr>
                <w:rFonts w:ascii="Arial" w:eastAsia="Verdana" w:hAnsi="Arial"/>
                <w:sz w:val="16"/>
                <w:szCs w:val="16"/>
              </w:rPr>
            </w:pPr>
            <w:r w:rsidRPr="00C1534B">
              <w:rPr>
                <w:lang w:val="pt-BR"/>
              </w:rPr>
              <w:t xml:space="preserve"> </w:t>
            </w:r>
          </w:p>
        </w:tc>
        <w:tc>
          <w:tcPr>
            <w:tcW w:w="4575" w:type="dxa"/>
            <w:tcBorders>
              <w:top w:val="single" w:sz="4" w:space="0" w:color="auto"/>
              <w:left w:val="single" w:sz="4" w:space="0" w:color="auto"/>
            </w:tcBorders>
            <w:shd w:val="clear" w:color="auto" w:fill="auto"/>
            <w:tcMar>
              <w:top w:w="20" w:type="dxa"/>
              <w:left w:w="20" w:type="dxa"/>
              <w:bottom w:w="20" w:type="dxa"/>
              <w:right w:w="20" w:type="dxa"/>
            </w:tcMar>
            <w:vAlign w:val="bottom"/>
          </w:tcPr>
          <w:p w14:paraId="426A8060" w14:textId="77777777" w:rsidR="00EA2011" w:rsidRPr="00C1534B" w:rsidRDefault="00EA2011" w:rsidP="00C25856">
            <w:pPr>
              <w:pStyle w:val="T1TableStyle"/>
              <w:jc w:val="center"/>
              <w:rPr>
                <w:rFonts w:ascii="Arial" w:eastAsia="Verdana" w:hAnsi="Arial"/>
                <w:sz w:val="16"/>
                <w:szCs w:val="16"/>
              </w:rPr>
            </w:pPr>
            <w:r w:rsidRPr="00C1534B">
              <w:rPr>
                <w:rFonts w:ascii="Arial" w:eastAsia="Verdana" w:hAnsi="Arial"/>
                <w:sz w:val="16"/>
                <w:szCs w:val="16"/>
              </w:rPr>
              <w:t xml:space="preserve"> </w:t>
            </w:r>
          </w:p>
        </w:tc>
        <w:tc>
          <w:tcPr>
            <w:tcW w:w="936" w:type="dxa"/>
            <w:tcBorders>
              <w:top w:val="single" w:sz="4" w:space="0" w:color="auto"/>
            </w:tcBorders>
            <w:shd w:val="clear" w:color="auto" w:fill="auto"/>
            <w:tcMar>
              <w:top w:w="20" w:type="dxa"/>
              <w:left w:w="20" w:type="dxa"/>
              <w:bottom w:w="20" w:type="dxa"/>
              <w:right w:w="20" w:type="dxa"/>
            </w:tcMar>
            <w:vAlign w:val="center"/>
          </w:tcPr>
          <w:p w14:paraId="0ACBAEC8" w14:textId="1B701749" w:rsidR="00EA2011" w:rsidRPr="00C1534B" w:rsidRDefault="00EA2011" w:rsidP="00C25856">
            <w:pPr>
              <w:pStyle w:val="T1TableStyle"/>
              <w:jc w:val="right"/>
              <w:rPr>
                <w:rFonts w:ascii="Arial" w:eastAsia="Verdana" w:hAnsi="Arial"/>
                <w:b/>
                <w:sz w:val="16"/>
                <w:szCs w:val="16"/>
              </w:rPr>
            </w:pPr>
            <w:r w:rsidRPr="00C1534B">
              <w:rPr>
                <w:rFonts w:ascii="Arial" w:eastAsia="Verdana" w:hAnsi="Arial"/>
                <w:b/>
                <w:sz w:val="16"/>
                <w:szCs w:val="16"/>
              </w:rPr>
              <w:t>201</w:t>
            </w:r>
            <w:r w:rsidR="003557B2" w:rsidRPr="00C1534B">
              <w:rPr>
                <w:rFonts w:ascii="Arial" w:eastAsia="Verdana" w:hAnsi="Arial"/>
                <w:b/>
                <w:sz w:val="16"/>
                <w:szCs w:val="16"/>
              </w:rPr>
              <w:t>9</w:t>
            </w:r>
            <w:r w:rsidRPr="00C1534B">
              <w:rPr>
                <w:rFonts w:ascii="Arial" w:eastAsia="Verdana" w:hAnsi="Arial"/>
                <w:b/>
                <w:sz w:val="16"/>
                <w:szCs w:val="16"/>
              </w:rPr>
              <w:t>/2</w:t>
            </w:r>
            <w:r w:rsidR="003557B2" w:rsidRPr="00C1534B">
              <w:rPr>
                <w:rFonts w:ascii="Arial" w:eastAsia="Verdana" w:hAnsi="Arial"/>
                <w:b/>
                <w:sz w:val="16"/>
                <w:szCs w:val="16"/>
              </w:rPr>
              <w:t>0</w:t>
            </w:r>
          </w:p>
        </w:tc>
        <w:tc>
          <w:tcPr>
            <w:tcW w:w="1344" w:type="dxa"/>
            <w:tcBorders>
              <w:top w:val="single" w:sz="4" w:space="0" w:color="auto"/>
              <w:right w:val="single" w:sz="4" w:space="0" w:color="auto"/>
            </w:tcBorders>
            <w:shd w:val="clear" w:color="auto" w:fill="B6DDE8" w:themeFill="accent5" w:themeFillTint="66"/>
            <w:tcMar>
              <w:top w:w="20" w:type="dxa"/>
              <w:left w:w="20" w:type="dxa"/>
              <w:bottom w:w="20" w:type="dxa"/>
              <w:right w:w="20" w:type="dxa"/>
            </w:tcMar>
            <w:vAlign w:val="center"/>
          </w:tcPr>
          <w:p w14:paraId="42FCE235" w14:textId="2B88CB15" w:rsidR="00EA2011" w:rsidRPr="00C1534B" w:rsidRDefault="00EA2011" w:rsidP="00C25856">
            <w:pPr>
              <w:pStyle w:val="T1TableStyle"/>
              <w:ind w:right="113"/>
              <w:jc w:val="right"/>
              <w:rPr>
                <w:rFonts w:ascii="Arial" w:eastAsia="Verdana" w:hAnsi="Arial"/>
                <w:b/>
                <w:sz w:val="16"/>
                <w:szCs w:val="16"/>
              </w:rPr>
            </w:pPr>
            <w:r w:rsidRPr="00C1534B">
              <w:rPr>
                <w:rFonts w:ascii="Arial" w:eastAsia="Verdana" w:hAnsi="Arial"/>
                <w:b/>
                <w:sz w:val="16"/>
                <w:szCs w:val="16"/>
              </w:rPr>
              <w:t>202</w:t>
            </w:r>
            <w:r w:rsidR="003557B2" w:rsidRPr="00C1534B">
              <w:rPr>
                <w:rFonts w:ascii="Arial" w:eastAsia="Verdana" w:hAnsi="Arial"/>
                <w:b/>
                <w:sz w:val="16"/>
                <w:szCs w:val="16"/>
              </w:rPr>
              <w:t>0</w:t>
            </w:r>
            <w:r w:rsidRPr="00C1534B">
              <w:rPr>
                <w:rFonts w:ascii="Arial" w:eastAsia="Verdana" w:hAnsi="Arial"/>
                <w:b/>
                <w:sz w:val="16"/>
                <w:szCs w:val="16"/>
              </w:rPr>
              <w:t>/2</w:t>
            </w:r>
            <w:r w:rsidR="003557B2" w:rsidRPr="00C1534B">
              <w:rPr>
                <w:rFonts w:ascii="Arial" w:eastAsia="Verdana" w:hAnsi="Arial"/>
                <w:b/>
                <w:sz w:val="16"/>
                <w:szCs w:val="16"/>
              </w:rPr>
              <w:t>1</w:t>
            </w:r>
          </w:p>
        </w:tc>
        <w:tc>
          <w:tcPr>
            <w:tcW w:w="435" w:type="dxa"/>
            <w:tcBorders>
              <w:left w:val="single" w:sz="4" w:space="0" w:color="auto"/>
            </w:tcBorders>
            <w:shd w:val="clear" w:color="auto" w:fill="auto"/>
            <w:tcMar>
              <w:top w:w="20" w:type="dxa"/>
              <w:left w:w="20" w:type="dxa"/>
              <w:bottom w:w="20" w:type="dxa"/>
              <w:right w:w="20" w:type="dxa"/>
            </w:tcMar>
            <w:vAlign w:val="bottom"/>
          </w:tcPr>
          <w:p w14:paraId="7A7EE3E4" w14:textId="77777777" w:rsidR="00EA2011" w:rsidRPr="00C1534B" w:rsidRDefault="00EA2011" w:rsidP="00C25856">
            <w:pPr>
              <w:pStyle w:val="T1TableStyle"/>
              <w:jc w:val="center"/>
              <w:rPr>
                <w:rFonts w:ascii="Arial" w:eastAsia="Arial" w:hAnsi="Arial"/>
                <w:sz w:val="16"/>
                <w:szCs w:val="16"/>
              </w:rPr>
            </w:pPr>
            <w:r w:rsidRPr="00C1534B">
              <w:rPr>
                <w:rFonts w:ascii="Arial" w:eastAsia="Arial" w:hAnsi="Arial"/>
                <w:sz w:val="16"/>
                <w:szCs w:val="16"/>
              </w:rPr>
              <w:t xml:space="preserve"> </w:t>
            </w:r>
          </w:p>
        </w:tc>
      </w:tr>
      <w:tr w:rsidR="00EA2011" w:rsidRPr="001873B3" w14:paraId="597DEEC9"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331A869E" w14:textId="77777777" w:rsidR="00EA2011" w:rsidRPr="001873B3" w:rsidRDefault="00EA2011" w:rsidP="00C25856">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BAB31A5" w14:textId="4E0B59A0" w:rsidR="00EA2011" w:rsidRPr="00C1534B" w:rsidRDefault="00F85163" w:rsidP="00C25856">
            <w:pPr>
              <w:pStyle w:val="T1TableStyle"/>
              <w:ind w:left="200"/>
              <w:rPr>
                <w:rFonts w:ascii="Arial" w:eastAsia="Verdana" w:hAnsi="Arial"/>
                <w:b/>
                <w:bCs/>
                <w:sz w:val="16"/>
                <w:szCs w:val="16"/>
              </w:rPr>
            </w:pPr>
            <w:r w:rsidRPr="00C1534B">
              <w:rPr>
                <w:rFonts w:ascii="Arial" w:eastAsia="Verdana" w:hAnsi="Arial"/>
                <w:b/>
                <w:bCs/>
                <w:sz w:val="16"/>
                <w:szCs w:val="16"/>
              </w:rPr>
              <w:t>Council Tax</w:t>
            </w:r>
          </w:p>
        </w:tc>
        <w:tc>
          <w:tcPr>
            <w:tcW w:w="936" w:type="dxa"/>
            <w:shd w:val="clear" w:color="auto" w:fill="auto"/>
            <w:tcMar>
              <w:top w:w="20" w:type="dxa"/>
              <w:left w:w="20" w:type="dxa"/>
              <w:bottom w:w="20" w:type="dxa"/>
              <w:right w:w="20" w:type="dxa"/>
            </w:tcMar>
            <w:vAlign w:val="center"/>
          </w:tcPr>
          <w:p w14:paraId="119C3D0B" w14:textId="3F0E2B50" w:rsidR="00EA2011" w:rsidRPr="001873B3" w:rsidRDefault="00EA2011" w:rsidP="00C25856">
            <w:pPr>
              <w:pStyle w:val="T1TableStyle"/>
              <w:jc w:val="right"/>
              <w:rPr>
                <w:rFonts w:ascii="Arial" w:eastAsia="Verdana" w:hAnsi="Arial"/>
                <w:color w:val="FF0000"/>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1DE8805" w14:textId="7E668BCD" w:rsidR="00EA2011" w:rsidRPr="001873B3" w:rsidRDefault="00EA2011" w:rsidP="00C25856">
            <w:pPr>
              <w:pStyle w:val="T1TableStyle"/>
              <w:ind w:right="113"/>
              <w:jc w:val="right"/>
              <w:rPr>
                <w:rFonts w:ascii="Arial" w:eastAsia="Verdana" w:hAnsi="Arial"/>
                <w:color w:val="FF0000"/>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114E40F" w14:textId="77777777" w:rsidR="00EA2011" w:rsidRPr="001873B3" w:rsidRDefault="00EA2011" w:rsidP="00C25856">
            <w:pPr>
              <w:pStyle w:val="T1TableStyle"/>
              <w:jc w:val="center"/>
              <w:rPr>
                <w:rFonts w:ascii="Arial" w:eastAsia="Arial" w:hAnsi="Arial"/>
                <w:color w:val="FF0000"/>
                <w:sz w:val="16"/>
                <w:szCs w:val="16"/>
              </w:rPr>
            </w:pPr>
            <w:r w:rsidRPr="001873B3">
              <w:rPr>
                <w:rFonts w:ascii="Arial" w:eastAsia="Arial" w:hAnsi="Arial"/>
                <w:color w:val="FF0000"/>
                <w:sz w:val="16"/>
                <w:szCs w:val="16"/>
              </w:rPr>
              <w:t xml:space="preserve"> </w:t>
            </w:r>
          </w:p>
        </w:tc>
      </w:tr>
      <w:tr w:rsidR="00EA2011" w:rsidRPr="001873B3" w14:paraId="16FC5790"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4F3E7EF8" w14:textId="77777777" w:rsidR="00EA2011" w:rsidRPr="001873B3" w:rsidRDefault="00EA2011" w:rsidP="00C25856">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2B99C3CA" w14:textId="379B2F01" w:rsidR="00EA2011" w:rsidRPr="00C1534B" w:rsidRDefault="00F85163" w:rsidP="19EDCB16">
            <w:pPr>
              <w:pStyle w:val="T1TableStyle"/>
              <w:ind w:left="200"/>
              <w:rPr>
                <w:rFonts w:ascii="Arial" w:eastAsia="Verdana" w:hAnsi="Arial"/>
                <w:sz w:val="16"/>
                <w:szCs w:val="16"/>
                <w:lang w:val="en-US"/>
              </w:rPr>
            </w:pPr>
            <w:r w:rsidRPr="19EDCB16">
              <w:rPr>
                <w:rFonts w:ascii="Arial" w:eastAsia="Verdana" w:hAnsi="Arial"/>
                <w:sz w:val="16"/>
                <w:szCs w:val="16"/>
                <w:lang w:val="en-US"/>
              </w:rPr>
              <w:t xml:space="preserve">Provision </w:t>
            </w:r>
            <w:proofErr w:type="gramStart"/>
            <w:r w:rsidRPr="19EDCB16">
              <w:rPr>
                <w:rFonts w:ascii="Arial" w:eastAsia="Verdana" w:hAnsi="Arial"/>
                <w:sz w:val="16"/>
                <w:szCs w:val="16"/>
                <w:lang w:val="en-US"/>
              </w:rPr>
              <w:t>at</w:t>
            </w:r>
            <w:proofErr w:type="gramEnd"/>
            <w:r w:rsidRPr="19EDCB16">
              <w:rPr>
                <w:rFonts w:ascii="Arial" w:eastAsia="Verdana" w:hAnsi="Arial"/>
                <w:sz w:val="16"/>
                <w:szCs w:val="16"/>
                <w:lang w:val="en-US"/>
              </w:rPr>
              <w:t xml:space="preserve"> 1</w:t>
            </w:r>
            <w:r w:rsidRPr="19EDCB16">
              <w:rPr>
                <w:rFonts w:ascii="Arial" w:eastAsia="Verdana" w:hAnsi="Arial"/>
                <w:sz w:val="16"/>
                <w:szCs w:val="16"/>
                <w:vertAlign w:val="superscript"/>
                <w:lang w:val="en-US"/>
              </w:rPr>
              <w:t>st</w:t>
            </w:r>
            <w:r w:rsidRPr="19EDCB16">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4F8F21A" w14:textId="6AA5913C" w:rsidR="00EA2011" w:rsidRPr="00B0600C" w:rsidRDefault="00965312" w:rsidP="00C25856">
            <w:pPr>
              <w:pStyle w:val="T1TableStyle"/>
              <w:jc w:val="right"/>
              <w:rPr>
                <w:rFonts w:ascii="Arial" w:eastAsia="Verdana" w:hAnsi="Arial"/>
                <w:sz w:val="16"/>
                <w:szCs w:val="16"/>
              </w:rPr>
            </w:pPr>
            <w:r w:rsidRPr="00B0600C">
              <w:rPr>
                <w:rFonts w:ascii="Arial" w:eastAsia="Verdana" w:hAnsi="Arial"/>
                <w:sz w:val="16"/>
                <w:szCs w:val="16"/>
              </w:rPr>
              <w:t>(</w:t>
            </w:r>
            <w:r w:rsidR="009C5D7D" w:rsidRPr="00B0600C">
              <w:rPr>
                <w:rFonts w:ascii="Arial" w:eastAsia="Verdana" w:hAnsi="Arial"/>
                <w:sz w:val="16"/>
                <w:szCs w:val="16"/>
              </w:rPr>
              <w:t>1,529</w:t>
            </w:r>
            <w:r w:rsidRPr="00B0600C">
              <w:rPr>
                <w:rFonts w:ascii="Arial" w:eastAsia="Verdana" w:hAnsi="Arial"/>
                <w:sz w:val="16"/>
                <w:szCs w:val="16"/>
              </w:rPr>
              <w:t>)</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1D6CA17F" w14:textId="43A1A967" w:rsidR="00EA2011" w:rsidRPr="00F91716" w:rsidRDefault="00292583" w:rsidP="00C25856">
            <w:pPr>
              <w:pStyle w:val="T1TableStyle"/>
              <w:ind w:right="113"/>
              <w:jc w:val="right"/>
              <w:rPr>
                <w:rFonts w:ascii="Arial" w:eastAsia="Verdana" w:hAnsi="Arial"/>
                <w:sz w:val="16"/>
                <w:szCs w:val="16"/>
              </w:rPr>
            </w:pPr>
            <w:r w:rsidRPr="00F91716">
              <w:rPr>
                <w:rFonts w:ascii="Arial" w:eastAsia="Verdana" w:hAnsi="Arial"/>
                <w:sz w:val="16"/>
                <w:szCs w:val="16"/>
              </w:rPr>
              <w:t>(1,731)</w:t>
            </w:r>
          </w:p>
        </w:tc>
        <w:tc>
          <w:tcPr>
            <w:tcW w:w="435" w:type="dxa"/>
            <w:tcBorders>
              <w:left w:val="single" w:sz="4" w:space="0" w:color="auto"/>
            </w:tcBorders>
            <w:shd w:val="clear" w:color="auto" w:fill="auto"/>
            <w:tcMar>
              <w:top w:w="20" w:type="dxa"/>
              <w:left w:w="20" w:type="dxa"/>
              <w:bottom w:w="20" w:type="dxa"/>
              <w:right w:w="20" w:type="dxa"/>
            </w:tcMar>
            <w:vAlign w:val="bottom"/>
          </w:tcPr>
          <w:p w14:paraId="6B7C34A4" w14:textId="77777777" w:rsidR="00EA2011" w:rsidRPr="001873B3" w:rsidRDefault="00EA2011" w:rsidP="00C25856">
            <w:pPr>
              <w:pStyle w:val="T1TableStyle"/>
              <w:jc w:val="center"/>
              <w:rPr>
                <w:rFonts w:ascii="Arial" w:eastAsia="Arial" w:hAnsi="Arial"/>
                <w:color w:val="FF0000"/>
                <w:sz w:val="16"/>
                <w:szCs w:val="16"/>
              </w:rPr>
            </w:pPr>
            <w:r w:rsidRPr="001873B3">
              <w:rPr>
                <w:rFonts w:ascii="Arial" w:eastAsia="Arial" w:hAnsi="Arial"/>
                <w:color w:val="FF0000"/>
                <w:sz w:val="16"/>
                <w:szCs w:val="16"/>
              </w:rPr>
              <w:t xml:space="preserve"> </w:t>
            </w:r>
          </w:p>
        </w:tc>
      </w:tr>
      <w:tr w:rsidR="00EA2011" w:rsidRPr="001873B3" w14:paraId="3240BB58"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9B7FD03" w14:textId="77777777" w:rsidR="00EA2011" w:rsidRPr="001873B3" w:rsidRDefault="00EA2011" w:rsidP="00C25856">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527243CA" w14:textId="11D3FCC1" w:rsidR="00EA2011" w:rsidRPr="00C1534B" w:rsidRDefault="00F85163" w:rsidP="00C25856">
            <w:pPr>
              <w:pStyle w:val="T1TableStyle"/>
              <w:ind w:left="200"/>
              <w:rPr>
                <w:rFonts w:ascii="Arial" w:eastAsia="Verdana" w:hAnsi="Arial"/>
                <w:sz w:val="16"/>
                <w:szCs w:val="16"/>
              </w:rPr>
            </w:pPr>
            <w:r w:rsidRPr="00C1534B">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49F8536" w14:textId="5CA77239" w:rsidR="00EA2011" w:rsidRPr="00B0600C" w:rsidRDefault="00965312" w:rsidP="00C25856">
            <w:pPr>
              <w:pStyle w:val="T1TableStyle"/>
              <w:jc w:val="right"/>
              <w:rPr>
                <w:rFonts w:ascii="Arial" w:eastAsia="Verdana" w:hAnsi="Arial"/>
                <w:sz w:val="16"/>
                <w:szCs w:val="16"/>
              </w:rPr>
            </w:pPr>
            <w:r w:rsidRPr="00B0600C">
              <w:rPr>
                <w:rFonts w:ascii="Arial" w:eastAsia="Verdana" w:hAnsi="Arial"/>
                <w:sz w:val="16"/>
                <w:szCs w:val="16"/>
              </w:rPr>
              <w:t>(341)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76C62083" w14:textId="3ADA2D4A" w:rsidR="00EA2011" w:rsidRPr="00F91716" w:rsidRDefault="00292583" w:rsidP="00C25856">
            <w:pPr>
              <w:pStyle w:val="T1TableStyle"/>
              <w:ind w:right="113"/>
              <w:jc w:val="right"/>
              <w:rPr>
                <w:rFonts w:ascii="Arial" w:eastAsia="Verdana" w:hAnsi="Arial"/>
                <w:sz w:val="16"/>
                <w:szCs w:val="16"/>
              </w:rPr>
            </w:pPr>
            <w:r w:rsidRPr="00F91716">
              <w:rPr>
                <w:rFonts w:ascii="Arial" w:eastAsia="Verdana" w:hAnsi="Arial"/>
                <w:sz w:val="16"/>
                <w:szCs w:val="16"/>
              </w:rPr>
              <w:t>(811)</w:t>
            </w:r>
          </w:p>
        </w:tc>
        <w:tc>
          <w:tcPr>
            <w:tcW w:w="435" w:type="dxa"/>
            <w:tcBorders>
              <w:left w:val="single" w:sz="4" w:space="0" w:color="auto"/>
            </w:tcBorders>
            <w:shd w:val="clear" w:color="auto" w:fill="auto"/>
            <w:tcMar>
              <w:top w:w="20" w:type="dxa"/>
              <w:left w:w="20" w:type="dxa"/>
              <w:bottom w:w="20" w:type="dxa"/>
              <w:right w:w="20" w:type="dxa"/>
            </w:tcMar>
            <w:vAlign w:val="bottom"/>
          </w:tcPr>
          <w:p w14:paraId="29DA2EC3" w14:textId="77777777" w:rsidR="00EA2011" w:rsidRPr="001873B3" w:rsidRDefault="00EA2011" w:rsidP="00C25856">
            <w:pPr>
              <w:pStyle w:val="T1TableStyle"/>
              <w:jc w:val="center"/>
              <w:rPr>
                <w:rFonts w:ascii="Arial" w:eastAsia="Arial" w:hAnsi="Arial"/>
                <w:color w:val="FF0000"/>
                <w:sz w:val="16"/>
                <w:szCs w:val="16"/>
              </w:rPr>
            </w:pPr>
            <w:r w:rsidRPr="001873B3">
              <w:rPr>
                <w:rFonts w:ascii="Arial" w:eastAsia="Arial" w:hAnsi="Arial"/>
                <w:color w:val="FF0000"/>
                <w:sz w:val="16"/>
                <w:szCs w:val="16"/>
              </w:rPr>
              <w:t xml:space="preserve"> </w:t>
            </w:r>
          </w:p>
        </w:tc>
      </w:tr>
      <w:tr w:rsidR="00EA2011" w:rsidRPr="001873B3" w14:paraId="1078B5F3"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785FE3E6" w14:textId="77777777" w:rsidR="00EA2011" w:rsidRPr="001873B3" w:rsidRDefault="00EA2011" w:rsidP="00C25856">
            <w:pPr>
              <w:pStyle w:val="T1TableStyle"/>
              <w:jc w:val="center"/>
              <w:rPr>
                <w:rFonts w:ascii="Arial" w:eastAsia="Verdana" w:hAnsi="Arial"/>
                <w:color w:val="FF0000"/>
                <w:sz w:val="16"/>
                <w:szCs w:val="16"/>
              </w:rPr>
            </w:pPr>
            <w:r w:rsidRPr="001873B3">
              <w:rPr>
                <w:rFonts w:ascii="Arial" w:eastAsia="Verdana" w:hAnsi="Arial"/>
                <w:color w:val="FF0000"/>
                <w:sz w:val="16"/>
                <w:szCs w:val="16"/>
              </w:rPr>
              <w:t xml:space="preserve"> </w:t>
            </w:r>
          </w:p>
        </w:tc>
        <w:tc>
          <w:tcPr>
            <w:tcW w:w="4575" w:type="dxa"/>
            <w:tcBorders>
              <w:left w:val="single" w:sz="4" w:space="0" w:color="auto"/>
            </w:tcBorders>
            <w:shd w:val="clear" w:color="auto" w:fill="auto"/>
            <w:tcMar>
              <w:top w:w="20" w:type="dxa"/>
              <w:left w:w="20" w:type="dxa"/>
              <w:bottom w:w="20" w:type="dxa"/>
              <w:right w:w="20" w:type="dxa"/>
            </w:tcMar>
            <w:vAlign w:val="center"/>
          </w:tcPr>
          <w:p w14:paraId="11B6F2F5" w14:textId="281BF26B" w:rsidR="00EA2011" w:rsidRPr="00C1534B" w:rsidRDefault="00F85163" w:rsidP="00C25856">
            <w:pPr>
              <w:pStyle w:val="T1TableStyle"/>
              <w:ind w:left="200"/>
              <w:rPr>
                <w:rFonts w:ascii="Arial" w:eastAsia="Verdana" w:hAnsi="Arial"/>
                <w:sz w:val="16"/>
                <w:szCs w:val="16"/>
              </w:rPr>
            </w:pPr>
            <w:r w:rsidRPr="00C1534B">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329352FB" w14:textId="0CFF8FE9" w:rsidR="00EA2011" w:rsidRPr="00B0600C" w:rsidRDefault="00965312" w:rsidP="00C25856">
            <w:pPr>
              <w:pStyle w:val="T1TableStyle"/>
              <w:jc w:val="right"/>
              <w:rPr>
                <w:rFonts w:ascii="Arial" w:eastAsia="Verdana" w:hAnsi="Arial"/>
                <w:sz w:val="16"/>
                <w:szCs w:val="16"/>
              </w:rPr>
            </w:pPr>
            <w:r w:rsidRPr="00B0600C">
              <w:rPr>
                <w:rFonts w:ascii="Arial" w:eastAsia="Verdana" w:hAnsi="Arial"/>
                <w:sz w:val="16"/>
                <w:szCs w:val="16"/>
              </w:rPr>
              <w:t>139</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58E346F1" w14:textId="653600AB" w:rsidR="00EA2011" w:rsidRPr="00F91716" w:rsidRDefault="00292583" w:rsidP="00C25856">
            <w:pPr>
              <w:pStyle w:val="T1TableStyle"/>
              <w:ind w:right="113"/>
              <w:jc w:val="right"/>
              <w:rPr>
                <w:rFonts w:ascii="Arial" w:eastAsia="Verdana" w:hAnsi="Arial"/>
                <w:sz w:val="16"/>
                <w:szCs w:val="16"/>
              </w:rPr>
            </w:pPr>
            <w:r w:rsidRPr="00F91716">
              <w:rPr>
                <w:rFonts w:ascii="Arial" w:eastAsia="Verdana" w:hAnsi="Arial"/>
                <w:sz w:val="16"/>
                <w:szCs w:val="16"/>
              </w:rPr>
              <w:t>195</w:t>
            </w:r>
          </w:p>
        </w:tc>
        <w:tc>
          <w:tcPr>
            <w:tcW w:w="435" w:type="dxa"/>
            <w:tcBorders>
              <w:left w:val="single" w:sz="4" w:space="0" w:color="auto"/>
            </w:tcBorders>
            <w:shd w:val="clear" w:color="auto" w:fill="auto"/>
            <w:tcMar>
              <w:top w:w="20" w:type="dxa"/>
              <w:left w:w="20" w:type="dxa"/>
              <w:bottom w:w="20" w:type="dxa"/>
              <w:right w:w="20" w:type="dxa"/>
            </w:tcMar>
            <w:vAlign w:val="bottom"/>
          </w:tcPr>
          <w:p w14:paraId="22256AA3" w14:textId="77777777" w:rsidR="00EA2011" w:rsidRPr="001873B3" w:rsidRDefault="00EA2011" w:rsidP="00C25856">
            <w:pPr>
              <w:pStyle w:val="T1TableStyle"/>
              <w:jc w:val="center"/>
              <w:rPr>
                <w:rFonts w:ascii="Arial" w:eastAsia="Arial" w:hAnsi="Arial"/>
                <w:color w:val="FF0000"/>
                <w:sz w:val="16"/>
                <w:szCs w:val="16"/>
              </w:rPr>
            </w:pPr>
            <w:r w:rsidRPr="001873B3">
              <w:rPr>
                <w:rFonts w:ascii="Arial" w:eastAsia="Arial" w:hAnsi="Arial"/>
                <w:color w:val="FF0000"/>
                <w:sz w:val="16"/>
                <w:szCs w:val="16"/>
              </w:rPr>
              <w:t xml:space="preserve"> </w:t>
            </w:r>
          </w:p>
        </w:tc>
      </w:tr>
      <w:tr w:rsidR="00F85163" w:rsidRPr="001873B3" w14:paraId="3F21DFEA"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30A98F13" w14:textId="77777777" w:rsidR="00F85163" w:rsidRPr="001873B3" w:rsidRDefault="00F85163" w:rsidP="00C25856">
            <w:pPr>
              <w:pStyle w:val="T1TableStyle"/>
              <w:jc w:val="center"/>
              <w:rPr>
                <w:rFonts w:ascii="Arial" w:eastAsia="Verdana" w:hAnsi="Arial"/>
                <w:b/>
                <w:bCs/>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73E29E78" w14:textId="4ECA515E" w:rsidR="00F85163" w:rsidRPr="00C1534B" w:rsidRDefault="00F85163" w:rsidP="19EDCB16">
            <w:pPr>
              <w:pStyle w:val="T1TableStyle"/>
              <w:ind w:left="200"/>
              <w:rPr>
                <w:rFonts w:ascii="Arial" w:eastAsia="Verdana" w:hAnsi="Arial"/>
                <w:b/>
                <w:bCs/>
                <w:sz w:val="16"/>
                <w:szCs w:val="16"/>
                <w:lang w:val="en-US"/>
              </w:rPr>
            </w:pPr>
            <w:r w:rsidRPr="19EDCB16">
              <w:rPr>
                <w:rFonts w:ascii="Arial" w:eastAsia="Verdana" w:hAnsi="Arial"/>
                <w:b/>
                <w:bCs/>
                <w:sz w:val="16"/>
                <w:szCs w:val="16"/>
                <w:lang w:val="en-US"/>
              </w:rPr>
              <w:t xml:space="preserve">Provision </w:t>
            </w:r>
            <w:proofErr w:type="gramStart"/>
            <w:r w:rsidRPr="19EDCB16">
              <w:rPr>
                <w:rFonts w:ascii="Arial" w:eastAsia="Verdana" w:hAnsi="Arial"/>
                <w:b/>
                <w:bCs/>
                <w:sz w:val="16"/>
                <w:szCs w:val="16"/>
                <w:lang w:val="en-US"/>
              </w:rPr>
              <w:t>at</w:t>
            </w:r>
            <w:proofErr w:type="gramEnd"/>
            <w:r w:rsidRPr="19EDCB16">
              <w:rPr>
                <w:rFonts w:ascii="Arial" w:eastAsia="Verdana" w:hAnsi="Arial"/>
                <w:b/>
                <w:bCs/>
                <w:sz w:val="16"/>
                <w:szCs w:val="16"/>
                <w:lang w:val="en-US"/>
              </w:rPr>
              <w:t xml:space="preserve"> 31</w:t>
            </w:r>
            <w:r w:rsidRPr="19EDCB16">
              <w:rPr>
                <w:rFonts w:ascii="Arial" w:eastAsia="Verdana" w:hAnsi="Arial"/>
                <w:b/>
                <w:bCs/>
                <w:sz w:val="16"/>
                <w:szCs w:val="16"/>
                <w:vertAlign w:val="superscript"/>
                <w:lang w:val="en-US"/>
              </w:rPr>
              <w:t>st</w:t>
            </w:r>
            <w:r w:rsidRPr="19EDCB16">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57E6683D" w14:textId="4FCE5EF5" w:rsidR="00F85163" w:rsidRPr="00B0600C" w:rsidRDefault="00965312" w:rsidP="00C25856">
            <w:pPr>
              <w:pStyle w:val="T1TableStyle"/>
              <w:jc w:val="right"/>
              <w:rPr>
                <w:rFonts w:ascii="Arial" w:eastAsia="Verdana" w:hAnsi="Arial"/>
                <w:b/>
                <w:bCs/>
                <w:sz w:val="16"/>
                <w:szCs w:val="16"/>
              </w:rPr>
            </w:pPr>
            <w:r w:rsidRPr="00B0600C">
              <w:rPr>
                <w:rFonts w:ascii="Arial" w:eastAsia="Verdana" w:hAnsi="Arial"/>
                <w:b/>
                <w:bCs/>
                <w:sz w:val="16"/>
                <w:szCs w:val="16"/>
              </w:rPr>
              <w:t>(1,731)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D39D5BC" w14:textId="42C394C2" w:rsidR="00F85163" w:rsidRPr="00F91716" w:rsidRDefault="003E1A79" w:rsidP="00C25856">
            <w:pPr>
              <w:pStyle w:val="T1TableStyle"/>
              <w:ind w:right="113"/>
              <w:jc w:val="right"/>
              <w:rPr>
                <w:rFonts w:ascii="Arial" w:eastAsia="Verdana" w:hAnsi="Arial"/>
                <w:b/>
                <w:bCs/>
                <w:sz w:val="16"/>
                <w:szCs w:val="16"/>
              </w:rPr>
            </w:pPr>
            <w:r w:rsidRPr="00F91716">
              <w:rPr>
                <w:rFonts w:ascii="Arial" w:eastAsia="Verdana" w:hAnsi="Arial"/>
                <w:b/>
                <w:bCs/>
                <w:sz w:val="16"/>
                <w:szCs w:val="16"/>
              </w:rPr>
              <w:t>(</w:t>
            </w:r>
            <w:r w:rsidR="00292583" w:rsidRPr="00F91716">
              <w:rPr>
                <w:rFonts w:ascii="Arial" w:eastAsia="Verdana" w:hAnsi="Arial"/>
                <w:b/>
                <w:bCs/>
                <w:sz w:val="16"/>
                <w:szCs w:val="16"/>
              </w:rPr>
              <w:t>2,347</w:t>
            </w:r>
            <w:r w:rsidRPr="00F91716">
              <w:rPr>
                <w:rFonts w:ascii="Arial" w:eastAsia="Verdana" w:hAnsi="Arial"/>
                <w:b/>
                <w:bCs/>
                <w:sz w:val="16"/>
                <w:szCs w:val="16"/>
              </w:rPr>
              <w:t>)</w:t>
            </w:r>
          </w:p>
        </w:tc>
        <w:tc>
          <w:tcPr>
            <w:tcW w:w="435" w:type="dxa"/>
            <w:tcBorders>
              <w:left w:val="single" w:sz="4" w:space="0" w:color="auto"/>
            </w:tcBorders>
            <w:shd w:val="clear" w:color="auto" w:fill="auto"/>
            <w:tcMar>
              <w:top w:w="20" w:type="dxa"/>
              <w:left w:w="20" w:type="dxa"/>
              <w:bottom w:w="20" w:type="dxa"/>
              <w:right w:w="20" w:type="dxa"/>
            </w:tcMar>
            <w:vAlign w:val="bottom"/>
          </w:tcPr>
          <w:p w14:paraId="6EC96483" w14:textId="77777777" w:rsidR="00F85163" w:rsidRPr="001873B3" w:rsidRDefault="00F85163" w:rsidP="00C25856">
            <w:pPr>
              <w:pStyle w:val="T1TableStyle"/>
              <w:jc w:val="center"/>
              <w:rPr>
                <w:rFonts w:ascii="Arial" w:eastAsia="Arial" w:hAnsi="Arial"/>
                <w:b/>
                <w:bCs/>
                <w:color w:val="FF0000"/>
                <w:sz w:val="16"/>
                <w:szCs w:val="16"/>
              </w:rPr>
            </w:pPr>
          </w:p>
        </w:tc>
      </w:tr>
      <w:tr w:rsidR="00F85163" w:rsidRPr="001873B3" w14:paraId="74B0AED6"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7891A571"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0684EB32" w14:textId="77777777" w:rsidR="00F85163" w:rsidRPr="00C1534B" w:rsidRDefault="00F85163" w:rsidP="00F85163">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343F9C7B" w14:textId="77777777" w:rsidR="00F85163" w:rsidRPr="00B0600C" w:rsidRDefault="00F85163" w:rsidP="00F85163">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762E0D2" w14:textId="77777777" w:rsidR="00F85163" w:rsidRPr="00F91716" w:rsidRDefault="00F85163" w:rsidP="00F85163">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77578C5C"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1C8F6CD6"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0E0802F3"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65EF34" w14:textId="615C0FE8" w:rsidR="00F85163" w:rsidRPr="00C1534B" w:rsidRDefault="00F85163" w:rsidP="00F85163">
            <w:pPr>
              <w:pStyle w:val="T1TableStyle"/>
              <w:ind w:left="200"/>
              <w:rPr>
                <w:rFonts w:ascii="Arial" w:eastAsia="Verdana" w:hAnsi="Arial"/>
                <w:sz w:val="16"/>
                <w:szCs w:val="16"/>
              </w:rPr>
            </w:pPr>
            <w:r w:rsidRPr="00C1534B">
              <w:rPr>
                <w:rFonts w:ascii="Arial" w:eastAsia="Verdana" w:hAnsi="Arial"/>
                <w:b/>
                <w:bCs/>
                <w:sz w:val="16"/>
                <w:szCs w:val="16"/>
              </w:rPr>
              <w:t>NNDR</w:t>
            </w:r>
          </w:p>
        </w:tc>
        <w:tc>
          <w:tcPr>
            <w:tcW w:w="936" w:type="dxa"/>
            <w:shd w:val="clear" w:color="auto" w:fill="auto"/>
            <w:tcMar>
              <w:top w:w="20" w:type="dxa"/>
              <w:left w:w="20" w:type="dxa"/>
              <w:bottom w:w="20" w:type="dxa"/>
              <w:right w:w="20" w:type="dxa"/>
            </w:tcMar>
            <w:vAlign w:val="center"/>
          </w:tcPr>
          <w:p w14:paraId="3596904F" w14:textId="77777777" w:rsidR="00F85163" w:rsidRPr="00B0600C" w:rsidRDefault="00F85163" w:rsidP="00F85163">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6C2AE82F" w14:textId="77777777" w:rsidR="00F85163" w:rsidRPr="00F91716" w:rsidRDefault="00F85163" w:rsidP="00F85163">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451A49D6"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7ECBD9F4"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6C56682"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DFA6491" w14:textId="6DEDBE81" w:rsidR="00F85163" w:rsidRPr="00C1534B" w:rsidRDefault="00F85163" w:rsidP="19EDCB16">
            <w:pPr>
              <w:pStyle w:val="T1TableStyle"/>
              <w:ind w:left="200"/>
              <w:rPr>
                <w:rFonts w:ascii="Arial" w:eastAsia="Verdana" w:hAnsi="Arial"/>
                <w:sz w:val="16"/>
                <w:szCs w:val="16"/>
                <w:lang w:val="en-US"/>
              </w:rPr>
            </w:pPr>
            <w:r w:rsidRPr="19EDCB16">
              <w:rPr>
                <w:rFonts w:ascii="Arial" w:eastAsia="Verdana" w:hAnsi="Arial"/>
                <w:sz w:val="16"/>
                <w:szCs w:val="16"/>
                <w:lang w:val="en-US"/>
              </w:rPr>
              <w:t xml:space="preserve">Provision </w:t>
            </w:r>
            <w:proofErr w:type="gramStart"/>
            <w:r w:rsidRPr="19EDCB16">
              <w:rPr>
                <w:rFonts w:ascii="Arial" w:eastAsia="Verdana" w:hAnsi="Arial"/>
                <w:sz w:val="16"/>
                <w:szCs w:val="16"/>
                <w:lang w:val="en-US"/>
              </w:rPr>
              <w:t>at</w:t>
            </w:r>
            <w:proofErr w:type="gramEnd"/>
            <w:r w:rsidRPr="19EDCB16">
              <w:rPr>
                <w:rFonts w:ascii="Arial" w:eastAsia="Verdana" w:hAnsi="Arial"/>
                <w:sz w:val="16"/>
                <w:szCs w:val="16"/>
                <w:lang w:val="en-US"/>
              </w:rPr>
              <w:t xml:space="preserve"> 1</w:t>
            </w:r>
            <w:r w:rsidRPr="19EDCB16">
              <w:rPr>
                <w:rFonts w:ascii="Arial" w:eastAsia="Verdana" w:hAnsi="Arial"/>
                <w:sz w:val="16"/>
                <w:szCs w:val="16"/>
                <w:vertAlign w:val="superscript"/>
                <w:lang w:val="en-US"/>
              </w:rPr>
              <w:t>st</w:t>
            </w:r>
            <w:r w:rsidRPr="19EDCB16">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49F0D243" w14:textId="29DE1F69" w:rsidR="00F85163" w:rsidRPr="00B0600C" w:rsidRDefault="00965312" w:rsidP="00F85163">
            <w:pPr>
              <w:pStyle w:val="T1TableStyle"/>
              <w:jc w:val="right"/>
              <w:rPr>
                <w:rFonts w:ascii="Arial" w:eastAsia="Verdana" w:hAnsi="Arial"/>
                <w:sz w:val="16"/>
                <w:szCs w:val="16"/>
              </w:rPr>
            </w:pPr>
            <w:r w:rsidRPr="00B0600C">
              <w:rPr>
                <w:rFonts w:ascii="Arial" w:eastAsia="Verdana" w:hAnsi="Arial"/>
                <w:sz w:val="16"/>
                <w:szCs w:val="16"/>
              </w:rPr>
              <w:t>(504)</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6BF2809" w14:textId="2351BA26" w:rsidR="00F85163" w:rsidRPr="00F91716" w:rsidRDefault="00292583" w:rsidP="00F85163">
            <w:pPr>
              <w:pStyle w:val="T1TableStyle"/>
              <w:ind w:right="113"/>
              <w:jc w:val="right"/>
              <w:rPr>
                <w:rFonts w:ascii="Arial" w:eastAsia="Verdana" w:hAnsi="Arial"/>
                <w:sz w:val="16"/>
                <w:szCs w:val="16"/>
              </w:rPr>
            </w:pPr>
            <w:r w:rsidRPr="00F91716">
              <w:rPr>
                <w:rFonts w:ascii="Arial" w:eastAsia="Verdana" w:hAnsi="Arial"/>
                <w:sz w:val="16"/>
                <w:szCs w:val="16"/>
              </w:rPr>
              <w:t>(986)</w:t>
            </w:r>
          </w:p>
        </w:tc>
        <w:tc>
          <w:tcPr>
            <w:tcW w:w="435" w:type="dxa"/>
            <w:tcBorders>
              <w:left w:val="single" w:sz="4" w:space="0" w:color="auto"/>
            </w:tcBorders>
            <w:shd w:val="clear" w:color="auto" w:fill="auto"/>
            <w:tcMar>
              <w:top w:w="20" w:type="dxa"/>
              <w:left w:w="20" w:type="dxa"/>
              <w:bottom w:w="20" w:type="dxa"/>
              <w:right w:w="20" w:type="dxa"/>
            </w:tcMar>
            <w:vAlign w:val="bottom"/>
          </w:tcPr>
          <w:p w14:paraId="5E6FB6FC"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0BBE1BA5"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2FB243B6"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4DC6CFD" w14:textId="1F39320C" w:rsidR="00F85163" w:rsidRPr="00C1534B" w:rsidRDefault="00F85163" w:rsidP="00F85163">
            <w:pPr>
              <w:pStyle w:val="T1TableStyle"/>
              <w:ind w:left="200"/>
              <w:rPr>
                <w:rFonts w:ascii="Arial" w:eastAsia="Verdana" w:hAnsi="Arial"/>
                <w:sz w:val="16"/>
                <w:szCs w:val="16"/>
              </w:rPr>
            </w:pPr>
            <w:r w:rsidRPr="00C1534B">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774E17DF" w14:textId="5C398932" w:rsidR="00F85163" w:rsidRPr="00B0600C" w:rsidRDefault="00965312" w:rsidP="00F85163">
            <w:pPr>
              <w:pStyle w:val="T1TableStyle"/>
              <w:jc w:val="right"/>
              <w:rPr>
                <w:rFonts w:ascii="Arial" w:eastAsia="Verdana" w:hAnsi="Arial"/>
                <w:sz w:val="16"/>
                <w:szCs w:val="16"/>
              </w:rPr>
            </w:pPr>
            <w:r w:rsidRPr="00B0600C">
              <w:rPr>
                <w:rFonts w:ascii="Arial" w:eastAsia="Verdana" w:hAnsi="Arial"/>
                <w:sz w:val="16"/>
                <w:szCs w:val="16"/>
              </w:rPr>
              <w:t>(489)</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9F6D0C8" w14:textId="54BC8EAC" w:rsidR="00F85163" w:rsidRPr="00F91716" w:rsidRDefault="00292583" w:rsidP="00F85163">
            <w:pPr>
              <w:pStyle w:val="T1TableStyle"/>
              <w:ind w:right="113"/>
              <w:jc w:val="right"/>
              <w:rPr>
                <w:rFonts w:ascii="Arial" w:eastAsia="Verdana" w:hAnsi="Arial"/>
                <w:sz w:val="16"/>
                <w:szCs w:val="16"/>
              </w:rPr>
            </w:pPr>
            <w:r w:rsidRPr="00F91716">
              <w:rPr>
                <w:rFonts w:ascii="Arial" w:eastAsia="Verdana" w:hAnsi="Arial"/>
                <w:sz w:val="16"/>
                <w:szCs w:val="16"/>
              </w:rPr>
              <w:t>(331)</w:t>
            </w:r>
          </w:p>
        </w:tc>
        <w:tc>
          <w:tcPr>
            <w:tcW w:w="435" w:type="dxa"/>
            <w:tcBorders>
              <w:left w:val="single" w:sz="4" w:space="0" w:color="auto"/>
            </w:tcBorders>
            <w:shd w:val="clear" w:color="auto" w:fill="auto"/>
            <w:tcMar>
              <w:top w:w="20" w:type="dxa"/>
              <w:left w:w="20" w:type="dxa"/>
              <w:bottom w:w="20" w:type="dxa"/>
              <w:right w:w="20" w:type="dxa"/>
            </w:tcMar>
            <w:vAlign w:val="bottom"/>
          </w:tcPr>
          <w:p w14:paraId="5CB44B6A"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2862BEBE"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1089FAC"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2E26C51" w14:textId="4DF486DF" w:rsidR="00F85163" w:rsidRPr="00C1534B" w:rsidRDefault="00F85163" w:rsidP="00F85163">
            <w:pPr>
              <w:pStyle w:val="T1TableStyle"/>
              <w:ind w:left="200"/>
              <w:rPr>
                <w:rFonts w:ascii="Arial" w:eastAsia="Verdana" w:hAnsi="Arial"/>
                <w:sz w:val="16"/>
                <w:szCs w:val="16"/>
              </w:rPr>
            </w:pPr>
            <w:r w:rsidRPr="00C1534B">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362294E" w14:textId="4A717E5F" w:rsidR="00F85163" w:rsidRPr="00B0600C" w:rsidRDefault="00965312" w:rsidP="00F85163">
            <w:pPr>
              <w:pStyle w:val="T1TableStyle"/>
              <w:jc w:val="right"/>
              <w:rPr>
                <w:rFonts w:ascii="Arial" w:eastAsia="Verdana" w:hAnsi="Arial"/>
                <w:sz w:val="16"/>
                <w:szCs w:val="16"/>
              </w:rPr>
            </w:pPr>
            <w:r w:rsidRPr="00B0600C">
              <w:rPr>
                <w:rFonts w:ascii="Arial" w:eastAsia="Verdana" w:hAnsi="Arial"/>
                <w:sz w:val="16"/>
                <w:szCs w:val="16"/>
              </w:rPr>
              <w:t>7</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47D772EC" w14:textId="64FC0637" w:rsidR="00F85163" w:rsidRPr="00F91716" w:rsidRDefault="00292583" w:rsidP="00F85163">
            <w:pPr>
              <w:pStyle w:val="T1TableStyle"/>
              <w:ind w:right="113"/>
              <w:jc w:val="right"/>
              <w:rPr>
                <w:rFonts w:ascii="Arial" w:eastAsia="Verdana" w:hAnsi="Arial"/>
                <w:sz w:val="16"/>
                <w:szCs w:val="16"/>
              </w:rPr>
            </w:pPr>
            <w:r w:rsidRPr="00F91716">
              <w:rPr>
                <w:rFonts w:ascii="Arial" w:eastAsia="Verdana" w:hAnsi="Arial"/>
                <w:sz w:val="16"/>
                <w:szCs w:val="16"/>
              </w:rPr>
              <w:t>42</w:t>
            </w:r>
          </w:p>
        </w:tc>
        <w:tc>
          <w:tcPr>
            <w:tcW w:w="435" w:type="dxa"/>
            <w:tcBorders>
              <w:left w:val="single" w:sz="4" w:space="0" w:color="auto"/>
            </w:tcBorders>
            <w:shd w:val="clear" w:color="auto" w:fill="auto"/>
            <w:tcMar>
              <w:top w:w="20" w:type="dxa"/>
              <w:left w:w="20" w:type="dxa"/>
              <w:bottom w:w="20" w:type="dxa"/>
              <w:right w:w="20" w:type="dxa"/>
            </w:tcMar>
            <w:vAlign w:val="bottom"/>
          </w:tcPr>
          <w:p w14:paraId="2F609C8E"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138BECBC"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45F4454"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5CD4087" w14:textId="76BCD4B7" w:rsidR="00F85163" w:rsidRPr="00C1534B" w:rsidRDefault="00F85163" w:rsidP="19EDCB16">
            <w:pPr>
              <w:pStyle w:val="T1TableStyle"/>
              <w:ind w:left="200"/>
              <w:rPr>
                <w:rFonts w:ascii="Arial" w:eastAsia="Verdana" w:hAnsi="Arial"/>
                <w:sz w:val="16"/>
                <w:szCs w:val="16"/>
                <w:lang w:val="en-US"/>
              </w:rPr>
            </w:pPr>
            <w:r w:rsidRPr="19EDCB16">
              <w:rPr>
                <w:rFonts w:ascii="Arial" w:eastAsia="Verdana" w:hAnsi="Arial"/>
                <w:b/>
                <w:bCs/>
                <w:sz w:val="16"/>
                <w:szCs w:val="16"/>
                <w:lang w:val="en-US"/>
              </w:rPr>
              <w:t xml:space="preserve">Provision </w:t>
            </w:r>
            <w:proofErr w:type="gramStart"/>
            <w:r w:rsidRPr="19EDCB16">
              <w:rPr>
                <w:rFonts w:ascii="Arial" w:eastAsia="Verdana" w:hAnsi="Arial"/>
                <w:b/>
                <w:bCs/>
                <w:sz w:val="16"/>
                <w:szCs w:val="16"/>
                <w:lang w:val="en-US"/>
              </w:rPr>
              <w:t>at</w:t>
            </w:r>
            <w:proofErr w:type="gramEnd"/>
            <w:r w:rsidRPr="19EDCB16">
              <w:rPr>
                <w:rFonts w:ascii="Arial" w:eastAsia="Verdana" w:hAnsi="Arial"/>
                <w:b/>
                <w:bCs/>
                <w:sz w:val="16"/>
                <w:szCs w:val="16"/>
                <w:lang w:val="en-US"/>
              </w:rPr>
              <w:t xml:space="preserve"> 31</w:t>
            </w:r>
            <w:r w:rsidRPr="19EDCB16">
              <w:rPr>
                <w:rFonts w:ascii="Arial" w:eastAsia="Verdana" w:hAnsi="Arial"/>
                <w:b/>
                <w:bCs/>
                <w:sz w:val="16"/>
                <w:szCs w:val="16"/>
                <w:vertAlign w:val="superscript"/>
                <w:lang w:val="en-US"/>
              </w:rPr>
              <w:t>st</w:t>
            </w:r>
            <w:r w:rsidRPr="19EDCB16">
              <w:rPr>
                <w:rFonts w:ascii="Arial" w:eastAsia="Verdana" w:hAnsi="Arial"/>
                <w:b/>
                <w:bCs/>
                <w:sz w:val="16"/>
                <w:szCs w:val="16"/>
                <w:lang w:val="en-US"/>
              </w:rPr>
              <w:t xml:space="preserve"> March</w:t>
            </w:r>
          </w:p>
        </w:tc>
        <w:tc>
          <w:tcPr>
            <w:tcW w:w="936" w:type="dxa"/>
            <w:shd w:val="clear" w:color="auto" w:fill="auto"/>
            <w:tcMar>
              <w:top w:w="20" w:type="dxa"/>
              <w:left w:w="20" w:type="dxa"/>
              <w:bottom w:w="20" w:type="dxa"/>
              <w:right w:w="20" w:type="dxa"/>
            </w:tcMar>
            <w:vAlign w:val="center"/>
          </w:tcPr>
          <w:p w14:paraId="1E31581B" w14:textId="4A6E91E8" w:rsidR="00F85163" w:rsidRPr="00B0600C" w:rsidRDefault="00965312" w:rsidP="00F85163">
            <w:pPr>
              <w:pStyle w:val="T1TableStyle"/>
              <w:jc w:val="right"/>
              <w:rPr>
                <w:rFonts w:ascii="Arial" w:eastAsia="Verdana" w:hAnsi="Arial"/>
                <w:sz w:val="16"/>
                <w:szCs w:val="16"/>
              </w:rPr>
            </w:pPr>
            <w:r w:rsidRPr="00B0600C">
              <w:rPr>
                <w:rFonts w:ascii="Arial" w:eastAsia="Verdana" w:hAnsi="Arial"/>
                <w:b/>
                <w:bCs/>
                <w:sz w:val="16"/>
                <w:szCs w:val="16"/>
              </w:rPr>
              <w:t>(986)</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660DCE36" w14:textId="2BFE02DF" w:rsidR="00F85163" w:rsidRPr="00F91716" w:rsidRDefault="00292583" w:rsidP="00F85163">
            <w:pPr>
              <w:pStyle w:val="T1TableStyle"/>
              <w:ind w:right="113"/>
              <w:jc w:val="right"/>
              <w:rPr>
                <w:rFonts w:ascii="Arial" w:eastAsia="Verdana" w:hAnsi="Arial"/>
                <w:b/>
                <w:bCs/>
                <w:sz w:val="16"/>
                <w:szCs w:val="16"/>
              </w:rPr>
            </w:pPr>
            <w:r w:rsidRPr="00F91716">
              <w:rPr>
                <w:rFonts w:ascii="Arial" w:eastAsia="Verdana" w:hAnsi="Arial"/>
                <w:b/>
                <w:bCs/>
                <w:sz w:val="16"/>
                <w:szCs w:val="16"/>
              </w:rPr>
              <w:t>(1,275)</w:t>
            </w:r>
          </w:p>
        </w:tc>
        <w:tc>
          <w:tcPr>
            <w:tcW w:w="435" w:type="dxa"/>
            <w:tcBorders>
              <w:left w:val="single" w:sz="4" w:space="0" w:color="auto"/>
            </w:tcBorders>
            <w:shd w:val="clear" w:color="auto" w:fill="auto"/>
            <w:tcMar>
              <w:top w:w="20" w:type="dxa"/>
              <w:left w:w="20" w:type="dxa"/>
              <w:bottom w:w="20" w:type="dxa"/>
              <w:right w:w="20" w:type="dxa"/>
            </w:tcMar>
            <w:vAlign w:val="bottom"/>
          </w:tcPr>
          <w:p w14:paraId="3AACD59E"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68EAF3FC"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5E2AE50D"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2EA1FC4A" w14:textId="77777777" w:rsidR="00F85163" w:rsidRPr="00C1534B" w:rsidRDefault="00F85163" w:rsidP="00F85163">
            <w:pPr>
              <w:pStyle w:val="T1TableStyle"/>
              <w:ind w:left="200"/>
              <w:rPr>
                <w:rFonts w:ascii="Arial" w:eastAsia="Verdana" w:hAnsi="Arial"/>
                <w:b/>
                <w:bCs/>
                <w:sz w:val="16"/>
                <w:szCs w:val="16"/>
              </w:rPr>
            </w:pPr>
          </w:p>
        </w:tc>
        <w:tc>
          <w:tcPr>
            <w:tcW w:w="936" w:type="dxa"/>
            <w:shd w:val="clear" w:color="auto" w:fill="auto"/>
            <w:tcMar>
              <w:top w:w="20" w:type="dxa"/>
              <w:left w:w="20" w:type="dxa"/>
              <w:bottom w:w="20" w:type="dxa"/>
              <w:right w:w="20" w:type="dxa"/>
            </w:tcMar>
            <w:vAlign w:val="center"/>
          </w:tcPr>
          <w:p w14:paraId="17587130" w14:textId="77777777" w:rsidR="00F85163" w:rsidRPr="00B0600C" w:rsidRDefault="00F85163" w:rsidP="00F85163">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36FAEACC" w14:textId="77777777" w:rsidR="00F85163" w:rsidRPr="00F91716" w:rsidRDefault="00F85163" w:rsidP="00F85163">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530E5BF7"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7555F466"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4755625F"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31ABB645" w14:textId="459C9556" w:rsidR="00F85163" w:rsidRPr="00C1534B" w:rsidRDefault="00F85163" w:rsidP="00F85163">
            <w:pPr>
              <w:pStyle w:val="T1TableStyle"/>
              <w:ind w:left="200"/>
              <w:rPr>
                <w:rFonts w:ascii="Arial" w:eastAsia="Verdana" w:hAnsi="Arial"/>
                <w:sz w:val="16"/>
                <w:szCs w:val="16"/>
              </w:rPr>
            </w:pPr>
            <w:r w:rsidRPr="00C1534B">
              <w:rPr>
                <w:rFonts w:ascii="Arial" w:eastAsia="Verdana" w:hAnsi="Arial"/>
                <w:b/>
                <w:bCs/>
                <w:sz w:val="16"/>
                <w:szCs w:val="16"/>
              </w:rPr>
              <w:t>NNDR Valuation Appeals</w:t>
            </w:r>
          </w:p>
        </w:tc>
        <w:tc>
          <w:tcPr>
            <w:tcW w:w="936" w:type="dxa"/>
            <w:shd w:val="clear" w:color="auto" w:fill="auto"/>
            <w:tcMar>
              <w:top w:w="20" w:type="dxa"/>
              <w:left w:w="20" w:type="dxa"/>
              <w:bottom w:w="20" w:type="dxa"/>
              <w:right w:w="20" w:type="dxa"/>
            </w:tcMar>
            <w:vAlign w:val="center"/>
          </w:tcPr>
          <w:p w14:paraId="237C5427" w14:textId="77777777" w:rsidR="00F85163" w:rsidRPr="00B0600C" w:rsidRDefault="00F85163" w:rsidP="00F85163">
            <w:pPr>
              <w:pStyle w:val="T1TableStyle"/>
              <w:jc w:val="right"/>
              <w:rPr>
                <w:rFonts w:ascii="Arial" w:eastAsia="Verdana" w:hAnsi="Arial"/>
                <w:sz w:val="16"/>
                <w:szCs w:val="16"/>
              </w:rPr>
            </w:pP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73B522E6" w14:textId="77777777" w:rsidR="00F85163" w:rsidRPr="00F91716" w:rsidRDefault="00F85163" w:rsidP="00F85163">
            <w:pPr>
              <w:pStyle w:val="T1TableStyle"/>
              <w:ind w:right="113"/>
              <w:jc w:val="right"/>
              <w:rPr>
                <w:rFonts w:ascii="Arial" w:eastAsia="Verdana" w:hAnsi="Arial"/>
                <w:sz w:val="16"/>
                <w:szCs w:val="16"/>
              </w:rPr>
            </w:pPr>
          </w:p>
        </w:tc>
        <w:tc>
          <w:tcPr>
            <w:tcW w:w="435" w:type="dxa"/>
            <w:tcBorders>
              <w:left w:val="single" w:sz="4" w:space="0" w:color="auto"/>
            </w:tcBorders>
            <w:shd w:val="clear" w:color="auto" w:fill="auto"/>
            <w:tcMar>
              <w:top w:w="20" w:type="dxa"/>
              <w:left w:w="20" w:type="dxa"/>
              <w:bottom w:w="20" w:type="dxa"/>
              <w:right w:w="20" w:type="dxa"/>
            </w:tcMar>
            <w:vAlign w:val="bottom"/>
          </w:tcPr>
          <w:p w14:paraId="0708BD61"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481C6430"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326BC033"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6AB931ED" w14:textId="3B115A50" w:rsidR="00F85163" w:rsidRPr="00C1534B" w:rsidRDefault="00F85163" w:rsidP="19EDCB16">
            <w:pPr>
              <w:pStyle w:val="T1TableStyle"/>
              <w:ind w:left="200"/>
              <w:rPr>
                <w:rFonts w:ascii="Arial" w:eastAsia="Verdana" w:hAnsi="Arial"/>
                <w:sz w:val="16"/>
                <w:szCs w:val="16"/>
                <w:lang w:val="en-US"/>
              </w:rPr>
            </w:pPr>
            <w:r w:rsidRPr="19EDCB16">
              <w:rPr>
                <w:rFonts w:ascii="Arial" w:eastAsia="Verdana" w:hAnsi="Arial"/>
                <w:sz w:val="16"/>
                <w:szCs w:val="16"/>
                <w:lang w:val="en-US"/>
              </w:rPr>
              <w:t xml:space="preserve">Provision </w:t>
            </w:r>
            <w:proofErr w:type="gramStart"/>
            <w:r w:rsidRPr="19EDCB16">
              <w:rPr>
                <w:rFonts w:ascii="Arial" w:eastAsia="Verdana" w:hAnsi="Arial"/>
                <w:sz w:val="16"/>
                <w:szCs w:val="16"/>
                <w:lang w:val="en-US"/>
              </w:rPr>
              <w:t>at</w:t>
            </w:r>
            <w:proofErr w:type="gramEnd"/>
            <w:r w:rsidRPr="19EDCB16">
              <w:rPr>
                <w:rFonts w:ascii="Arial" w:eastAsia="Verdana" w:hAnsi="Arial"/>
                <w:sz w:val="16"/>
                <w:szCs w:val="16"/>
                <w:lang w:val="en-US"/>
              </w:rPr>
              <w:t xml:space="preserve"> 1</w:t>
            </w:r>
            <w:r w:rsidRPr="19EDCB16">
              <w:rPr>
                <w:rFonts w:ascii="Arial" w:eastAsia="Verdana" w:hAnsi="Arial"/>
                <w:sz w:val="16"/>
                <w:szCs w:val="16"/>
                <w:vertAlign w:val="superscript"/>
                <w:lang w:val="en-US"/>
              </w:rPr>
              <w:t>st</w:t>
            </w:r>
            <w:r w:rsidRPr="19EDCB16">
              <w:rPr>
                <w:rFonts w:ascii="Arial" w:eastAsia="Verdana" w:hAnsi="Arial"/>
                <w:sz w:val="16"/>
                <w:szCs w:val="16"/>
                <w:lang w:val="en-US"/>
              </w:rPr>
              <w:t xml:space="preserve"> April</w:t>
            </w:r>
          </w:p>
        </w:tc>
        <w:tc>
          <w:tcPr>
            <w:tcW w:w="936" w:type="dxa"/>
            <w:shd w:val="clear" w:color="auto" w:fill="auto"/>
            <w:tcMar>
              <w:top w:w="20" w:type="dxa"/>
              <w:left w:w="20" w:type="dxa"/>
              <w:bottom w:w="20" w:type="dxa"/>
              <w:right w:w="20" w:type="dxa"/>
            </w:tcMar>
            <w:vAlign w:val="center"/>
          </w:tcPr>
          <w:p w14:paraId="5DBD4349" w14:textId="036467A3" w:rsidR="00F85163" w:rsidRPr="00B0600C" w:rsidRDefault="00965312" w:rsidP="00F85163">
            <w:pPr>
              <w:pStyle w:val="T1TableStyle"/>
              <w:jc w:val="right"/>
              <w:rPr>
                <w:rFonts w:ascii="Arial" w:eastAsia="Verdana" w:hAnsi="Arial"/>
                <w:sz w:val="16"/>
                <w:szCs w:val="16"/>
              </w:rPr>
            </w:pPr>
            <w:r w:rsidRPr="00B0600C">
              <w:rPr>
                <w:rFonts w:ascii="Arial" w:eastAsia="Verdana" w:hAnsi="Arial"/>
                <w:sz w:val="16"/>
                <w:szCs w:val="16"/>
              </w:rPr>
              <w:t>(11,015)</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40CB40D4" w14:textId="3C066BA2" w:rsidR="00F85163" w:rsidRPr="00F91716" w:rsidRDefault="00EF1C22" w:rsidP="00F85163">
            <w:pPr>
              <w:pStyle w:val="T1TableStyle"/>
              <w:ind w:right="113"/>
              <w:jc w:val="right"/>
              <w:rPr>
                <w:rFonts w:ascii="Arial" w:eastAsia="Verdana" w:hAnsi="Arial"/>
                <w:sz w:val="16"/>
                <w:szCs w:val="16"/>
              </w:rPr>
            </w:pPr>
            <w:r w:rsidRPr="00F91716">
              <w:rPr>
                <w:rFonts w:ascii="Arial" w:eastAsia="Verdana" w:hAnsi="Arial"/>
                <w:sz w:val="16"/>
                <w:szCs w:val="16"/>
              </w:rPr>
              <w:t>(12,026)</w:t>
            </w:r>
          </w:p>
        </w:tc>
        <w:tc>
          <w:tcPr>
            <w:tcW w:w="435" w:type="dxa"/>
            <w:tcBorders>
              <w:left w:val="single" w:sz="4" w:space="0" w:color="auto"/>
            </w:tcBorders>
            <w:shd w:val="clear" w:color="auto" w:fill="auto"/>
            <w:tcMar>
              <w:top w:w="20" w:type="dxa"/>
              <w:left w:w="20" w:type="dxa"/>
              <w:bottom w:w="20" w:type="dxa"/>
              <w:right w:w="20" w:type="dxa"/>
            </w:tcMar>
            <w:vAlign w:val="bottom"/>
          </w:tcPr>
          <w:p w14:paraId="5082E1C7"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61072D4A"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1174A950"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4390134A" w14:textId="2842E7E2" w:rsidR="00F85163" w:rsidRPr="00C1534B" w:rsidRDefault="00F85163" w:rsidP="00F85163">
            <w:pPr>
              <w:pStyle w:val="T1TableStyle"/>
              <w:ind w:left="200"/>
              <w:rPr>
                <w:rFonts w:ascii="Arial" w:eastAsia="Verdana" w:hAnsi="Arial"/>
                <w:sz w:val="16"/>
                <w:szCs w:val="16"/>
              </w:rPr>
            </w:pPr>
            <w:r w:rsidRPr="00C1534B">
              <w:rPr>
                <w:rFonts w:ascii="Arial" w:eastAsia="Verdana" w:hAnsi="Arial"/>
                <w:sz w:val="16"/>
                <w:szCs w:val="16"/>
              </w:rPr>
              <w:t>Provisions made in year</w:t>
            </w:r>
          </w:p>
        </w:tc>
        <w:tc>
          <w:tcPr>
            <w:tcW w:w="936" w:type="dxa"/>
            <w:shd w:val="clear" w:color="auto" w:fill="auto"/>
            <w:tcMar>
              <w:top w:w="20" w:type="dxa"/>
              <w:left w:w="20" w:type="dxa"/>
              <w:bottom w:w="20" w:type="dxa"/>
              <w:right w:w="20" w:type="dxa"/>
            </w:tcMar>
            <w:vAlign w:val="center"/>
          </w:tcPr>
          <w:p w14:paraId="0940E4B0" w14:textId="2A062512" w:rsidR="00F85163" w:rsidRPr="00B0600C" w:rsidRDefault="00965312" w:rsidP="00F85163">
            <w:pPr>
              <w:pStyle w:val="T1TableStyle"/>
              <w:jc w:val="right"/>
              <w:rPr>
                <w:rFonts w:ascii="Arial" w:eastAsia="Verdana" w:hAnsi="Arial"/>
                <w:sz w:val="16"/>
                <w:szCs w:val="16"/>
              </w:rPr>
            </w:pPr>
            <w:r w:rsidRPr="00B0600C">
              <w:rPr>
                <w:rFonts w:ascii="Arial" w:eastAsia="Verdana" w:hAnsi="Arial"/>
                <w:sz w:val="16"/>
                <w:szCs w:val="16"/>
              </w:rPr>
              <w:t>(1,011)</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1991EF82" w14:textId="401CD637" w:rsidR="00F85163" w:rsidRPr="00F91716" w:rsidRDefault="00F91716" w:rsidP="00F85163">
            <w:pPr>
              <w:pStyle w:val="T1TableStyle"/>
              <w:ind w:right="113"/>
              <w:jc w:val="right"/>
              <w:rPr>
                <w:rFonts w:ascii="Arial" w:eastAsia="Verdana" w:hAnsi="Arial"/>
                <w:sz w:val="16"/>
                <w:szCs w:val="16"/>
              </w:rPr>
            </w:pPr>
            <w:r>
              <w:rPr>
                <w:rFonts w:ascii="Arial" w:eastAsia="Verdana" w:hAnsi="Arial"/>
                <w:sz w:val="16"/>
                <w:szCs w:val="16"/>
              </w:rPr>
              <w:t>0</w:t>
            </w:r>
          </w:p>
        </w:tc>
        <w:tc>
          <w:tcPr>
            <w:tcW w:w="435" w:type="dxa"/>
            <w:tcBorders>
              <w:left w:val="single" w:sz="4" w:space="0" w:color="auto"/>
            </w:tcBorders>
            <w:shd w:val="clear" w:color="auto" w:fill="auto"/>
            <w:tcMar>
              <w:top w:w="20" w:type="dxa"/>
              <w:left w:w="20" w:type="dxa"/>
              <w:bottom w:w="20" w:type="dxa"/>
              <w:right w:w="20" w:type="dxa"/>
            </w:tcMar>
            <w:vAlign w:val="bottom"/>
          </w:tcPr>
          <w:p w14:paraId="0E9E1137"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649B18C9"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D9560CD"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tcBorders>
            <w:shd w:val="clear" w:color="auto" w:fill="auto"/>
            <w:tcMar>
              <w:top w:w="20" w:type="dxa"/>
              <w:left w:w="20" w:type="dxa"/>
              <w:bottom w:w="20" w:type="dxa"/>
              <w:right w:w="20" w:type="dxa"/>
            </w:tcMar>
            <w:vAlign w:val="center"/>
          </w:tcPr>
          <w:p w14:paraId="16AF92C2" w14:textId="0DFE8509" w:rsidR="00F85163" w:rsidRPr="00C1534B" w:rsidRDefault="00F85163" w:rsidP="00F85163">
            <w:pPr>
              <w:pStyle w:val="T1TableStyle"/>
              <w:ind w:left="200"/>
              <w:rPr>
                <w:rFonts w:ascii="Arial" w:eastAsia="Verdana" w:hAnsi="Arial"/>
                <w:sz w:val="16"/>
                <w:szCs w:val="16"/>
              </w:rPr>
            </w:pPr>
            <w:r w:rsidRPr="00C1534B">
              <w:rPr>
                <w:rFonts w:ascii="Arial" w:eastAsia="Verdana" w:hAnsi="Arial"/>
                <w:sz w:val="16"/>
                <w:szCs w:val="16"/>
              </w:rPr>
              <w:t>Written off in year</w:t>
            </w:r>
          </w:p>
        </w:tc>
        <w:tc>
          <w:tcPr>
            <w:tcW w:w="936" w:type="dxa"/>
            <w:shd w:val="clear" w:color="auto" w:fill="auto"/>
            <w:tcMar>
              <w:top w:w="20" w:type="dxa"/>
              <w:left w:w="20" w:type="dxa"/>
              <w:bottom w:w="20" w:type="dxa"/>
              <w:right w:w="20" w:type="dxa"/>
            </w:tcMar>
            <w:vAlign w:val="center"/>
          </w:tcPr>
          <w:p w14:paraId="689DE0BC" w14:textId="713A33FC" w:rsidR="00F85163" w:rsidRPr="00B0600C" w:rsidRDefault="00F85163" w:rsidP="00F85163">
            <w:pPr>
              <w:pStyle w:val="T1TableStyle"/>
              <w:jc w:val="right"/>
              <w:rPr>
                <w:rFonts w:ascii="Arial" w:eastAsia="Verdana" w:hAnsi="Arial"/>
                <w:sz w:val="16"/>
                <w:szCs w:val="16"/>
              </w:rPr>
            </w:pPr>
            <w:r w:rsidRPr="00B0600C">
              <w:rPr>
                <w:rFonts w:ascii="Arial" w:eastAsia="Verdana" w:hAnsi="Arial"/>
                <w:sz w:val="16"/>
                <w:szCs w:val="16"/>
              </w:rPr>
              <w:t>0</w:t>
            </w:r>
          </w:p>
        </w:tc>
        <w:tc>
          <w:tcPr>
            <w:tcW w:w="1344" w:type="dxa"/>
            <w:tcBorders>
              <w:right w:val="single" w:sz="4" w:space="0" w:color="auto"/>
            </w:tcBorders>
            <w:shd w:val="clear" w:color="auto" w:fill="DAEEF3" w:themeFill="accent5" w:themeFillTint="33"/>
            <w:tcMar>
              <w:top w:w="20" w:type="dxa"/>
              <w:left w:w="20" w:type="dxa"/>
              <w:bottom w:w="20" w:type="dxa"/>
              <w:right w:w="20" w:type="dxa"/>
            </w:tcMar>
            <w:vAlign w:val="center"/>
          </w:tcPr>
          <w:p w14:paraId="0BC37859" w14:textId="33B0BCAF" w:rsidR="00F85163" w:rsidRPr="00F91716" w:rsidRDefault="00F91716" w:rsidP="00F85163">
            <w:pPr>
              <w:pStyle w:val="T1TableStyle"/>
              <w:ind w:right="113"/>
              <w:jc w:val="right"/>
              <w:rPr>
                <w:rFonts w:ascii="Arial" w:eastAsia="Verdana" w:hAnsi="Arial"/>
                <w:sz w:val="16"/>
                <w:szCs w:val="16"/>
              </w:rPr>
            </w:pPr>
            <w:r>
              <w:rPr>
                <w:rFonts w:ascii="Arial" w:eastAsia="Verdana" w:hAnsi="Arial"/>
                <w:sz w:val="16"/>
                <w:szCs w:val="16"/>
              </w:rPr>
              <w:t>826</w:t>
            </w:r>
          </w:p>
        </w:tc>
        <w:tc>
          <w:tcPr>
            <w:tcW w:w="435" w:type="dxa"/>
            <w:tcBorders>
              <w:left w:val="single" w:sz="4" w:space="0" w:color="auto"/>
            </w:tcBorders>
            <w:shd w:val="clear" w:color="auto" w:fill="auto"/>
            <w:tcMar>
              <w:top w:w="20" w:type="dxa"/>
              <w:left w:w="20" w:type="dxa"/>
              <w:bottom w:w="20" w:type="dxa"/>
              <w:right w:w="20" w:type="dxa"/>
            </w:tcMar>
            <w:vAlign w:val="bottom"/>
          </w:tcPr>
          <w:p w14:paraId="64EC9EF5" w14:textId="77777777" w:rsidR="00F85163" w:rsidRPr="001873B3" w:rsidRDefault="00F85163" w:rsidP="00F85163">
            <w:pPr>
              <w:pStyle w:val="T1TableStyle"/>
              <w:jc w:val="center"/>
              <w:rPr>
                <w:rFonts w:ascii="Arial" w:eastAsia="Arial" w:hAnsi="Arial"/>
                <w:color w:val="FF0000"/>
                <w:sz w:val="16"/>
                <w:szCs w:val="16"/>
              </w:rPr>
            </w:pPr>
          </w:p>
        </w:tc>
      </w:tr>
      <w:tr w:rsidR="00F85163" w:rsidRPr="001873B3" w14:paraId="69ECD0B6" w14:textId="77777777" w:rsidTr="19EDCB16">
        <w:trPr>
          <w:trHeight w:val="255"/>
        </w:trPr>
        <w:tc>
          <w:tcPr>
            <w:tcW w:w="435" w:type="dxa"/>
            <w:tcBorders>
              <w:right w:val="single" w:sz="4" w:space="0" w:color="auto"/>
            </w:tcBorders>
            <w:shd w:val="clear" w:color="auto" w:fill="auto"/>
            <w:tcMar>
              <w:top w:w="20" w:type="dxa"/>
              <w:left w:w="20" w:type="dxa"/>
              <w:bottom w:w="20" w:type="dxa"/>
              <w:right w:w="20" w:type="dxa"/>
            </w:tcMar>
            <w:vAlign w:val="bottom"/>
          </w:tcPr>
          <w:p w14:paraId="6A08D3E9" w14:textId="77777777" w:rsidR="00F85163" w:rsidRPr="001873B3" w:rsidRDefault="00F85163" w:rsidP="00F85163">
            <w:pPr>
              <w:pStyle w:val="T1TableStyle"/>
              <w:jc w:val="center"/>
              <w:rPr>
                <w:rFonts w:ascii="Arial" w:eastAsia="Verdana" w:hAnsi="Arial"/>
                <w:color w:val="FF0000"/>
                <w:sz w:val="16"/>
                <w:szCs w:val="16"/>
              </w:rPr>
            </w:pPr>
          </w:p>
        </w:tc>
        <w:tc>
          <w:tcPr>
            <w:tcW w:w="4575" w:type="dxa"/>
            <w:tcBorders>
              <w:left w:val="single" w:sz="4" w:space="0" w:color="auto"/>
              <w:bottom w:val="single" w:sz="4" w:space="0" w:color="auto"/>
            </w:tcBorders>
            <w:shd w:val="clear" w:color="auto" w:fill="auto"/>
            <w:tcMar>
              <w:top w:w="20" w:type="dxa"/>
              <w:left w:w="20" w:type="dxa"/>
              <w:bottom w:w="20" w:type="dxa"/>
              <w:right w:w="20" w:type="dxa"/>
            </w:tcMar>
            <w:vAlign w:val="center"/>
          </w:tcPr>
          <w:p w14:paraId="6FB693DE" w14:textId="2C566190" w:rsidR="00F85163" w:rsidRPr="00C1534B" w:rsidRDefault="00F85163" w:rsidP="19EDCB16">
            <w:pPr>
              <w:pStyle w:val="T1TableStyle"/>
              <w:ind w:left="200"/>
              <w:rPr>
                <w:rFonts w:ascii="Arial" w:eastAsia="Verdana" w:hAnsi="Arial"/>
                <w:sz w:val="16"/>
                <w:szCs w:val="16"/>
                <w:lang w:val="en-US"/>
              </w:rPr>
            </w:pPr>
            <w:r w:rsidRPr="19EDCB16">
              <w:rPr>
                <w:rFonts w:ascii="Arial" w:eastAsia="Verdana" w:hAnsi="Arial"/>
                <w:b/>
                <w:bCs/>
                <w:sz w:val="16"/>
                <w:szCs w:val="16"/>
                <w:lang w:val="en-US"/>
              </w:rPr>
              <w:t xml:space="preserve">Provision </w:t>
            </w:r>
            <w:proofErr w:type="gramStart"/>
            <w:r w:rsidRPr="19EDCB16">
              <w:rPr>
                <w:rFonts w:ascii="Arial" w:eastAsia="Verdana" w:hAnsi="Arial"/>
                <w:b/>
                <w:bCs/>
                <w:sz w:val="16"/>
                <w:szCs w:val="16"/>
                <w:lang w:val="en-US"/>
              </w:rPr>
              <w:t>at</w:t>
            </w:r>
            <w:proofErr w:type="gramEnd"/>
            <w:r w:rsidRPr="19EDCB16">
              <w:rPr>
                <w:rFonts w:ascii="Arial" w:eastAsia="Verdana" w:hAnsi="Arial"/>
                <w:b/>
                <w:bCs/>
                <w:sz w:val="16"/>
                <w:szCs w:val="16"/>
                <w:lang w:val="en-US"/>
              </w:rPr>
              <w:t xml:space="preserve"> 31</w:t>
            </w:r>
            <w:r w:rsidRPr="19EDCB16">
              <w:rPr>
                <w:rFonts w:ascii="Arial" w:eastAsia="Verdana" w:hAnsi="Arial"/>
                <w:b/>
                <w:bCs/>
                <w:sz w:val="16"/>
                <w:szCs w:val="16"/>
                <w:vertAlign w:val="superscript"/>
                <w:lang w:val="en-US"/>
              </w:rPr>
              <w:t>st</w:t>
            </w:r>
            <w:r w:rsidRPr="19EDCB16">
              <w:rPr>
                <w:rFonts w:ascii="Arial" w:eastAsia="Verdana" w:hAnsi="Arial"/>
                <w:b/>
                <w:bCs/>
                <w:sz w:val="16"/>
                <w:szCs w:val="16"/>
                <w:lang w:val="en-US"/>
              </w:rPr>
              <w:t xml:space="preserve"> March</w:t>
            </w:r>
          </w:p>
        </w:tc>
        <w:tc>
          <w:tcPr>
            <w:tcW w:w="936" w:type="dxa"/>
            <w:tcBorders>
              <w:bottom w:val="single" w:sz="4" w:space="0" w:color="auto"/>
            </w:tcBorders>
            <w:shd w:val="clear" w:color="auto" w:fill="auto"/>
            <w:tcMar>
              <w:top w:w="20" w:type="dxa"/>
              <w:left w:w="20" w:type="dxa"/>
              <w:bottom w:w="20" w:type="dxa"/>
              <w:right w:w="20" w:type="dxa"/>
            </w:tcMar>
            <w:vAlign w:val="center"/>
          </w:tcPr>
          <w:p w14:paraId="4A53A003" w14:textId="2ED0E67D" w:rsidR="00F85163" w:rsidRPr="00B0600C" w:rsidRDefault="00965312" w:rsidP="00F85163">
            <w:pPr>
              <w:pStyle w:val="T1TableStyle"/>
              <w:jc w:val="right"/>
              <w:rPr>
                <w:rFonts w:ascii="Arial" w:eastAsia="Verdana" w:hAnsi="Arial"/>
                <w:sz w:val="16"/>
                <w:szCs w:val="16"/>
              </w:rPr>
            </w:pPr>
            <w:r w:rsidRPr="00B0600C">
              <w:rPr>
                <w:rFonts w:ascii="Arial" w:eastAsia="Verdana" w:hAnsi="Arial"/>
                <w:b/>
                <w:bCs/>
                <w:sz w:val="16"/>
                <w:szCs w:val="16"/>
              </w:rPr>
              <w:t>(12,026)</w:t>
            </w:r>
          </w:p>
        </w:tc>
        <w:tc>
          <w:tcPr>
            <w:tcW w:w="1344" w:type="dxa"/>
            <w:tcBorders>
              <w:bottom w:val="single" w:sz="4" w:space="0" w:color="auto"/>
              <w:right w:val="single" w:sz="4" w:space="0" w:color="auto"/>
            </w:tcBorders>
            <w:shd w:val="clear" w:color="auto" w:fill="DAEEF3" w:themeFill="accent5" w:themeFillTint="33"/>
            <w:tcMar>
              <w:top w:w="20" w:type="dxa"/>
              <w:left w:w="20" w:type="dxa"/>
              <w:bottom w:w="20" w:type="dxa"/>
              <w:right w:w="20" w:type="dxa"/>
            </w:tcMar>
            <w:vAlign w:val="center"/>
          </w:tcPr>
          <w:p w14:paraId="052E7061" w14:textId="76F87212" w:rsidR="00F85163" w:rsidRPr="00F91716" w:rsidRDefault="00EF1C22" w:rsidP="00F85163">
            <w:pPr>
              <w:pStyle w:val="T1TableStyle"/>
              <w:ind w:right="113"/>
              <w:jc w:val="right"/>
              <w:rPr>
                <w:rFonts w:ascii="Arial" w:eastAsia="Verdana" w:hAnsi="Arial"/>
                <w:b/>
                <w:bCs/>
                <w:sz w:val="16"/>
                <w:szCs w:val="16"/>
              </w:rPr>
            </w:pPr>
            <w:r w:rsidRPr="00F91716">
              <w:rPr>
                <w:rFonts w:ascii="Arial" w:eastAsia="Verdana" w:hAnsi="Arial"/>
                <w:b/>
                <w:bCs/>
                <w:sz w:val="16"/>
                <w:szCs w:val="16"/>
              </w:rPr>
              <w:t>(11,200)</w:t>
            </w:r>
          </w:p>
        </w:tc>
        <w:tc>
          <w:tcPr>
            <w:tcW w:w="435" w:type="dxa"/>
            <w:tcBorders>
              <w:left w:val="single" w:sz="4" w:space="0" w:color="auto"/>
            </w:tcBorders>
            <w:shd w:val="clear" w:color="auto" w:fill="auto"/>
            <w:tcMar>
              <w:top w:w="20" w:type="dxa"/>
              <w:left w:w="20" w:type="dxa"/>
              <w:bottom w:w="20" w:type="dxa"/>
              <w:right w:w="20" w:type="dxa"/>
            </w:tcMar>
            <w:vAlign w:val="bottom"/>
          </w:tcPr>
          <w:p w14:paraId="6199F22F" w14:textId="77777777" w:rsidR="00F85163" w:rsidRPr="001873B3" w:rsidRDefault="00F85163" w:rsidP="00F85163">
            <w:pPr>
              <w:pStyle w:val="T1TableStyle"/>
              <w:jc w:val="center"/>
              <w:rPr>
                <w:rFonts w:ascii="Arial" w:eastAsia="Arial" w:hAnsi="Arial"/>
                <w:color w:val="FF0000"/>
                <w:sz w:val="16"/>
                <w:szCs w:val="16"/>
              </w:rPr>
            </w:pPr>
          </w:p>
        </w:tc>
      </w:tr>
    </w:tbl>
    <w:p w14:paraId="444CD4AB" w14:textId="77777777" w:rsidR="006D413D" w:rsidRPr="001873B3" w:rsidRDefault="00EA2011">
      <w:pPr>
        <w:spacing w:after="200" w:line="276" w:lineRule="auto"/>
        <w:rPr>
          <w:color w:val="FF0000"/>
          <w:lang w:val="pt-BR"/>
        </w:rPr>
      </w:pPr>
      <w:r w:rsidRPr="001873B3">
        <w:rPr>
          <w:color w:val="FF0000"/>
          <w:lang w:val="pt-BR"/>
        </w:rPr>
        <w:t xml:space="preserve"> </w:t>
      </w:r>
    </w:p>
    <w:p w14:paraId="07EE2757" w14:textId="6E977ABF" w:rsidR="00A93BE8" w:rsidRPr="001873B3" w:rsidRDefault="006D413D">
      <w:pPr>
        <w:spacing w:after="200" w:line="276" w:lineRule="auto"/>
        <w:rPr>
          <w:rFonts w:asciiTheme="majorHAnsi" w:eastAsiaTheme="majorEastAsia" w:hAnsiTheme="majorHAnsi" w:cstheme="majorBidi"/>
          <w:b/>
          <w:bCs/>
          <w:color w:val="FF0000"/>
          <w:sz w:val="28"/>
          <w:szCs w:val="28"/>
          <w:lang w:val="pt-BR"/>
        </w:rPr>
      </w:pPr>
      <w:r w:rsidRPr="00460C2F">
        <w:rPr>
          <w:lang w:val="pt-BR"/>
        </w:rPr>
        <w:t>Provisions for bad or doubtful debts are assessed annually and charged to the collection fund.</w:t>
      </w:r>
      <w:r w:rsidR="00A93BE8" w:rsidRPr="001873B3">
        <w:rPr>
          <w:color w:val="FF0000"/>
          <w:lang w:val="pt-BR"/>
        </w:rPr>
        <w:br w:type="page"/>
      </w:r>
    </w:p>
    <w:p w14:paraId="53E88D45" w14:textId="77777777" w:rsidR="00C76A51" w:rsidRPr="001873B3" w:rsidRDefault="00C76A51" w:rsidP="00C76A51">
      <w:pPr>
        <w:pStyle w:val="Heading1"/>
        <w:spacing w:after="240"/>
        <w:rPr>
          <w:color w:val="FF0000"/>
          <w:lang w:val="pt-BR"/>
        </w:rPr>
      </w:pPr>
      <w:bookmarkStart w:id="58" w:name="_Toc135904918"/>
    </w:p>
    <w:p w14:paraId="54F5C0A0" w14:textId="3BB5B717" w:rsidR="00C76A51" w:rsidRPr="00460C2F" w:rsidRDefault="00C76A51" w:rsidP="00C76A51">
      <w:pPr>
        <w:pStyle w:val="Heading1"/>
        <w:spacing w:after="240"/>
        <w:rPr>
          <w:color w:val="auto"/>
          <w:lang w:val="pt-BR"/>
        </w:rPr>
      </w:pPr>
      <w:r w:rsidRPr="00460C2F">
        <w:rPr>
          <w:color w:val="auto"/>
          <w:lang w:val="pt-BR"/>
        </w:rPr>
        <w:t>Annual Governance Statement 2020/21</w:t>
      </w:r>
    </w:p>
    <w:p w14:paraId="406D0FE4" w14:textId="77777777" w:rsidR="001003CF" w:rsidRPr="00460C2F" w:rsidRDefault="001003CF" w:rsidP="001003CF">
      <w:pPr>
        <w:pStyle w:val="Heading1"/>
        <w:spacing w:after="240"/>
        <w:rPr>
          <w:rFonts w:ascii="Verdana" w:hAnsi="Verdana"/>
          <w:color w:val="auto"/>
          <w:sz w:val="22"/>
          <w:szCs w:val="22"/>
          <w:lang w:val="pt-BR"/>
        </w:rPr>
      </w:pPr>
      <w:r w:rsidRPr="00460C2F">
        <w:rPr>
          <w:rFonts w:ascii="Verdana" w:hAnsi="Verdana"/>
          <w:color w:val="auto"/>
          <w:sz w:val="22"/>
          <w:szCs w:val="22"/>
          <w:lang w:val="pt-BR"/>
        </w:rPr>
        <w:t>Scope of Responsibility</w:t>
      </w:r>
    </w:p>
    <w:p w14:paraId="33076C94" w14:textId="77777777"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Rushmoor Borough Council (RBC) is responsible for ensuring its business is conducted in accordance with the law and proper standards, and that public money is safeguarded, properly accounted for and used economically, efficiently and effectively. The Council also has a duty under the Local Government Act 1999 to make arrangements to secure continuous improvement in the way in which its functions are exercised, having regard to a combination of economy, efficiency and effectiveness.</w:t>
      </w:r>
    </w:p>
    <w:p w14:paraId="3EDD3FEF" w14:textId="77777777"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In discharging this overall responsibility, the Council is responsible for putting in place proper arrangements for the governance of its affairs, which include arrangements for the management of risk, whist facilitating the effective exercise of its functions.</w:t>
      </w:r>
    </w:p>
    <w:p w14:paraId="48EA8951" w14:textId="2F6818F5"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RBC has approved and adopted a local code of corporate governance, which is consistent with the seven core principles of the Chartered Institute of Public Finance and Accountancy (CIPFA) and Society of Local Authority Chief Executives (SOLACE) Framework ‘Delivering good governance in Local Government’. A copy of RBC’s adopted Code is on the Council’s website </w:t>
      </w:r>
      <w:hyperlink r:id="rId23" w:history="1">
        <w:r w:rsidR="00D27108" w:rsidRPr="00F91716">
          <w:rPr>
            <w:rStyle w:val="Hyperlink"/>
            <w:rFonts w:ascii="Verdana" w:hAnsi="Verdana"/>
            <w:b w:val="0"/>
            <w:bCs w:val="0"/>
            <w:color w:val="auto"/>
            <w:sz w:val="22"/>
            <w:szCs w:val="22"/>
            <w:lang w:val="pt-BR"/>
          </w:rPr>
          <w:t>https://www.rushmoor.gov.uk/CHttpHandler.ashx?id=18384&amp;p=0</w:t>
        </w:r>
      </w:hyperlink>
    </w:p>
    <w:p w14:paraId="68A2CBEE" w14:textId="77777777"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The Annual Governance Statement (AGS) 2020/21 states how the Council has complied with the Code and also meets the requirements of the Accounts and Audit Regulations 2015, regulation 6 (1b), which requires all relevant authorities to prepare an Annual Governance Statement. It is subject to detailed review by the Licensing, Audit and General Purposes Committee and approval in advance of them agreeing the Statement of Accounts, in which the AGS is referred to.</w:t>
      </w:r>
    </w:p>
    <w:p w14:paraId="48764BB1" w14:textId="77777777" w:rsidR="001003CF" w:rsidRPr="00F91716" w:rsidRDefault="001003CF" w:rsidP="001003CF">
      <w:pPr>
        <w:pStyle w:val="Heading1"/>
        <w:spacing w:after="240"/>
        <w:rPr>
          <w:rFonts w:ascii="Verdana" w:hAnsi="Verdana"/>
          <w:color w:val="auto"/>
          <w:sz w:val="22"/>
          <w:szCs w:val="22"/>
          <w:lang w:val="pt-BR"/>
        </w:rPr>
      </w:pPr>
      <w:r w:rsidRPr="00F91716">
        <w:rPr>
          <w:rFonts w:ascii="Verdana" w:hAnsi="Verdana"/>
          <w:color w:val="auto"/>
          <w:sz w:val="22"/>
          <w:szCs w:val="22"/>
          <w:lang w:val="pt-BR"/>
        </w:rPr>
        <w:t>What is Governance</w:t>
      </w:r>
    </w:p>
    <w:p w14:paraId="7D42A428" w14:textId="77777777" w:rsidR="001003CF" w:rsidRPr="00F91716" w:rsidRDefault="001003CF" w:rsidP="00D27108">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Governance is about how the Council ensures that it is doing the right things, in the right way, for the right people in a timely, inclusive, open, honest and accountable manner. Good governance leads to effective:</w:t>
      </w:r>
    </w:p>
    <w:p w14:paraId="00A09117" w14:textId="0BB8E2CA" w:rsidR="001003CF" w:rsidRPr="00F91716" w:rsidRDefault="001003CF" w:rsidP="00D27108">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00D27108" w:rsidRPr="00F91716">
        <w:rPr>
          <w:rFonts w:ascii="Verdana" w:hAnsi="Verdana"/>
          <w:b w:val="0"/>
          <w:bCs w:val="0"/>
          <w:color w:val="auto"/>
          <w:sz w:val="22"/>
          <w:szCs w:val="22"/>
          <w:lang w:val="pt-BR"/>
        </w:rPr>
        <w:tab/>
      </w:r>
      <w:r w:rsidRPr="00F91716">
        <w:rPr>
          <w:rFonts w:ascii="Verdana" w:hAnsi="Verdana"/>
          <w:b w:val="0"/>
          <w:bCs w:val="0"/>
          <w:color w:val="auto"/>
          <w:sz w:val="22"/>
          <w:szCs w:val="22"/>
          <w:lang w:val="pt-BR"/>
        </w:rPr>
        <w:t>leadership and management;</w:t>
      </w:r>
    </w:p>
    <w:p w14:paraId="2AEACAE4" w14:textId="4EE11E66" w:rsidR="001003CF" w:rsidRPr="00F91716" w:rsidRDefault="001003CF" w:rsidP="00D27108">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00D27108" w:rsidRPr="00F91716">
        <w:rPr>
          <w:rFonts w:ascii="Verdana" w:hAnsi="Verdana"/>
          <w:b w:val="0"/>
          <w:bCs w:val="0"/>
          <w:color w:val="auto"/>
          <w:sz w:val="22"/>
          <w:szCs w:val="22"/>
          <w:lang w:val="pt-BR"/>
        </w:rPr>
        <w:tab/>
      </w:r>
      <w:r w:rsidRPr="00F91716">
        <w:rPr>
          <w:rFonts w:ascii="Verdana" w:hAnsi="Verdana"/>
          <w:b w:val="0"/>
          <w:bCs w:val="0"/>
          <w:color w:val="auto"/>
          <w:sz w:val="22"/>
          <w:szCs w:val="22"/>
          <w:lang w:val="pt-BR"/>
        </w:rPr>
        <w:t>performance and risk management;</w:t>
      </w:r>
    </w:p>
    <w:p w14:paraId="0C7654C4" w14:textId="2D57FFAE" w:rsidR="001003CF" w:rsidRPr="00F91716" w:rsidRDefault="001003CF" w:rsidP="00D27108">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00D27108" w:rsidRPr="00F91716">
        <w:rPr>
          <w:rFonts w:ascii="Verdana" w:hAnsi="Verdana"/>
          <w:b w:val="0"/>
          <w:bCs w:val="0"/>
          <w:color w:val="auto"/>
          <w:sz w:val="22"/>
          <w:szCs w:val="22"/>
          <w:lang w:val="pt-BR"/>
        </w:rPr>
        <w:tab/>
      </w:r>
      <w:r w:rsidRPr="00F91716">
        <w:rPr>
          <w:rFonts w:ascii="Verdana" w:hAnsi="Verdana"/>
          <w:b w:val="0"/>
          <w:bCs w:val="0"/>
          <w:color w:val="auto"/>
          <w:sz w:val="22"/>
          <w:szCs w:val="22"/>
          <w:lang w:val="pt-BR"/>
        </w:rPr>
        <w:t>stewardship of public money; and</w:t>
      </w:r>
    </w:p>
    <w:p w14:paraId="329E8A34" w14:textId="23F87AC6" w:rsidR="001003CF" w:rsidRPr="00F91716" w:rsidRDefault="001003CF" w:rsidP="00D27108">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00D27108" w:rsidRPr="00F91716">
        <w:rPr>
          <w:rFonts w:ascii="Verdana" w:hAnsi="Verdana"/>
          <w:b w:val="0"/>
          <w:bCs w:val="0"/>
          <w:color w:val="auto"/>
          <w:sz w:val="22"/>
          <w:szCs w:val="22"/>
          <w:lang w:val="pt-BR"/>
        </w:rPr>
        <w:tab/>
      </w:r>
      <w:r w:rsidRPr="00F91716">
        <w:rPr>
          <w:rFonts w:ascii="Verdana" w:hAnsi="Verdana"/>
          <w:b w:val="0"/>
          <w:bCs w:val="0"/>
          <w:color w:val="auto"/>
          <w:sz w:val="22"/>
          <w:szCs w:val="22"/>
          <w:lang w:val="pt-BR"/>
        </w:rPr>
        <w:t>public engagement and outcomes for our citizens and service users.</w:t>
      </w:r>
    </w:p>
    <w:p w14:paraId="0728C86B" w14:textId="77777777" w:rsidR="001003CF" w:rsidRPr="00F91716" w:rsidRDefault="001003CF" w:rsidP="001003CF">
      <w:pPr>
        <w:pStyle w:val="Heading1"/>
        <w:spacing w:after="240"/>
        <w:rPr>
          <w:rFonts w:ascii="Verdana" w:hAnsi="Verdana"/>
          <w:color w:val="auto"/>
          <w:sz w:val="22"/>
          <w:szCs w:val="22"/>
          <w:lang w:val="pt-BR"/>
        </w:rPr>
      </w:pPr>
      <w:r w:rsidRPr="00F91716">
        <w:rPr>
          <w:rFonts w:ascii="Verdana" w:hAnsi="Verdana"/>
          <w:color w:val="auto"/>
          <w:sz w:val="22"/>
          <w:szCs w:val="22"/>
          <w:lang w:val="pt-BR"/>
        </w:rPr>
        <w:t>The purpose of the Governance Framework</w:t>
      </w:r>
    </w:p>
    <w:p w14:paraId="429D72B2" w14:textId="77777777"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The Governance framework comprises the systems, processes, culture and values by which the authority is directed and controlled. It enables the Council to monitor the achievement of its strategic objectives and to consider whether those objectives have led to the delivery of appropriate and cost-effective services.</w:t>
      </w:r>
    </w:p>
    <w:p w14:paraId="2D45F33D" w14:textId="77777777"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Council’s policies, aims and objectives, to evaluate the likelihood and potential impact of those risks being realised and to manage them efficiently, effectively and economically.</w:t>
      </w:r>
    </w:p>
    <w:p w14:paraId="2E92E617" w14:textId="77777777" w:rsidR="00D27108" w:rsidRPr="00F91716" w:rsidRDefault="00D27108" w:rsidP="001003CF">
      <w:pPr>
        <w:pStyle w:val="Heading1"/>
        <w:spacing w:after="240"/>
        <w:rPr>
          <w:rFonts w:ascii="Verdana" w:hAnsi="Verdana"/>
          <w:b w:val="0"/>
          <w:bCs w:val="0"/>
          <w:color w:val="auto"/>
          <w:sz w:val="22"/>
          <w:szCs w:val="22"/>
          <w:lang w:val="pt-BR"/>
        </w:rPr>
      </w:pPr>
    </w:p>
    <w:p w14:paraId="6F9141C6" w14:textId="3AF044F9" w:rsidR="001003CF" w:rsidRPr="00F91716" w:rsidRDefault="001003CF" w:rsidP="001003CF">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What is the Annual Governance Statement (AGS)?</w:t>
      </w:r>
    </w:p>
    <w:p w14:paraId="4DA536C3" w14:textId="3CC6958D" w:rsidR="00493BAB" w:rsidRPr="00F91716" w:rsidRDefault="001003CF" w:rsidP="00493BAB">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The Council is required by the Accounts and Audit Regulations 2015 to prepare and publish an Annual Governance Statement, to report publicly on the extent to which we comply with our own local</w:t>
      </w:r>
      <w:r w:rsidR="00493BAB" w:rsidRPr="00F91716">
        <w:rPr>
          <w:rFonts w:ascii="Verdana" w:hAnsi="Verdana"/>
          <w:b w:val="0"/>
          <w:bCs w:val="0"/>
          <w:color w:val="auto"/>
          <w:sz w:val="22"/>
          <w:szCs w:val="22"/>
          <w:lang w:val="pt-BR"/>
        </w:rPr>
        <w:t xml:space="preserve"> Code of Corporate Governance, including how we have monitored the effectiveness of our arrangements in year and on any planned changes to our governance arrangements in the coming year. In this document the Council:</w:t>
      </w:r>
    </w:p>
    <w:p w14:paraId="5632BE51" w14:textId="2964250E" w:rsidR="00493BAB" w:rsidRPr="00F91716" w:rsidRDefault="00493BAB" w:rsidP="00493BAB">
      <w:pPr>
        <w:pStyle w:val="Heading1"/>
        <w:spacing w:before="0" w:after="0"/>
        <w:ind w:left="720" w:hanging="72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Pr="00F91716">
        <w:rPr>
          <w:rFonts w:ascii="Verdana" w:hAnsi="Verdana"/>
          <w:b w:val="0"/>
          <w:bCs w:val="0"/>
          <w:color w:val="auto"/>
          <w:sz w:val="22"/>
          <w:szCs w:val="22"/>
          <w:lang w:val="pt-BR"/>
        </w:rPr>
        <w:tab/>
        <w:t>acknowledges its responsibility for ensuring that there is a sound system of governance.</w:t>
      </w:r>
    </w:p>
    <w:p w14:paraId="73BBFD58" w14:textId="01EE53F8" w:rsidR="00493BAB" w:rsidRPr="00F91716" w:rsidRDefault="00493BAB" w:rsidP="00493BAB">
      <w:pPr>
        <w:pStyle w:val="Heading1"/>
        <w:spacing w:before="0" w:after="0"/>
        <w:ind w:left="720" w:hanging="72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Pr="00F91716">
        <w:rPr>
          <w:rFonts w:ascii="Verdana" w:hAnsi="Verdana"/>
          <w:b w:val="0"/>
          <w:bCs w:val="0"/>
          <w:color w:val="auto"/>
          <w:sz w:val="22"/>
          <w:szCs w:val="22"/>
          <w:lang w:val="pt-BR"/>
        </w:rPr>
        <w:tab/>
        <w:t>summarises the key elements of the governance framework and the roles of those responsible for the development and maintenance of the governance environment.</w:t>
      </w:r>
    </w:p>
    <w:p w14:paraId="0DF30398" w14:textId="4803E03F" w:rsidR="00493BAB" w:rsidRPr="00F91716" w:rsidRDefault="00493BAB" w:rsidP="00493BAB">
      <w:pPr>
        <w:pStyle w:val="Heading1"/>
        <w:spacing w:before="0" w:after="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Pr="00F91716">
        <w:rPr>
          <w:rFonts w:ascii="Verdana" w:hAnsi="Verdana"/>
          <w:b w:val="0"/>
          <w:bCs w:val="0"/>
          <w:color w:val="auto"/>
          <w:sz w:val="22"/>
          <w:szCs w:val="22"/>
          <w:lang w:val="pt-BR"/>
        </w:rPr>
        <w:tab/>
      </w:r>
      <w:r w:rsidRPr="00F91716">
        <w:rPr>
          <w:rFonts w:ascii="Verdana" w:hAnsi="Verdana"/>
          <w:b w:val="0"/>
          <w:bCs w:val="0"/>
          <w:color w:val="auto"/>
          <w:sz w:val="22"/>
          <w:szCs w:val="22"/>
          <w:lang w:val="pt-BR"/>
        </w:rPr>
        <w:tab/>
        <w:t>describes how the Council has monitored and evaluated the effectiveness of its governance arrangements in the year, and on any planned changes in the coming period;</w:t>
      </w:r>
    </w:p>
    <w:p w14:paraId="3EDDA3FA" w14:textId="57BEB30B" w:rsidR="00493BAB" w:rsidRPr="00F91716" w:rsidRDefault="00493BAB" w:rsidP="00493BAB">
      <w:pPr>
        <w:pStyle w:val="Heading1"/>
        <w:spacing w:before="0" w:after="0"/>
        <w:ind w:left="720" w:hanging="72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Pr="00F91716">
        <w:rPr>
          <w:rFonts w:ascii="Verdana" w:hAnsi="Verdana"/>
          <w:b w:val="0"/>
          <w:bCs w:val="0"/>
          <w:color w:val="auto"/>
          <w:sz w:val="22"/>
          <w:szCs w:val="22"/>
          <w:lang w:val="pt-BR"/>
        </w:rPr>
        <w:tab/>
        <w:t>provides details of how the Council has responded to any issue(s) identified in last year’s governance statement; and</w:t>
      </w:r>
    </w:p>
    <w:p w14:paraId="57E88BC7" w14:textId="49E784E3" w:rsidR="00493BAB" w:rsidRPr="00F91716" w:rsidRDefault="00493BAB" w:rsidP="00493BAB">
      <w:pPr>
        <w:pStyle w:val="Heading1"/>
        <w:spacing w:before="0" w:after="0"/>
        <w:ind w:left="720" w:hanging="720"/>
        <w:rPr>
          <w:rFonts w:ascii="Verdana" w:hAnsi="Verdana"/>
          <w:b w:val="0"/>
          <w:bCs w:val="0"/>
          <w:color w:val="auto"/>
          <w:sz w:val="22"/>
          <w:szCs w:val="22"/>
          <w:lang w:val="pt-BR"/>
        </w:rPr>
      </w:pPr>
      <w:r w:rsidRPr="00F91716">
        <w:rPr>
          <w:rFonts w:ascii="Verdana" w:hAnsi="Verdana"/>
          <w:b w:val="0"/>
          <w:bCs w:val="0"/>
          <w:color w:val="auto"/>
          <w:sz w:val="22"/>
          <w:szCs w:val="22"/>
          <w:lang w:val="pt-BR"/>
        </w:rPr>
        <w:t xml:space="preserve">• </w:t>
      </w:r>
      <w:r w:rsidRPr="00F91716">
        <w:rPr>
          <w:rFonts w:ascii="Verdana" w:hAnsi="Verdana"/>
          <w:b w:val="0"/>
          <w:bCs w:val="0"/>
          <w:color w:val="auto"/>
          <w:sz w:val="22"/>
          <w:szCs w:val="22"/>
          <w:lang w:val="pt-BR"/>
        </w:rPr>
        <w:tab/>
        <w:t>reports on any key governance matters identified from this review and provides a commitment to addressing them.</w:t>
      </w:r>
    </w:p>
    <w:p w14:paraId="311AED82" w14:textId="0F4748F5" w:rsidR="006D413D" w:rsidRPr="00F91716" w:rsidRDefault="00493BAB" w:rsidP="00493BAB">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The Council’s Governance Assurance Framework, which underpins the AGS, has been in place at the Council for the year ended 31 March 2021 and up to the date of approval of the AGS and Statement of Accounts.</w:t>
      </w:r>
    </w:p>
    <w:p w14:paraId="45AF644D" w14:textId="1FC16866" w:rsidR="008E2F82" w:rsidRPr="00F91716" w:rsidRDefault="008E2F82" w:rsidP="008E2F82">
      <w:pPr>
        <w:rPr>
          <w:lang w:val="pt-BR"/>
        </w:rPr>
      </w:pPr>
      <w:r w:rsidRPr="00F91716">
        <w:rPr>
          <w:lang w:val="pt-BR"/>
        </w:rPr>
        <w:t>What is the Council’s Governance Assurance Framework</w:t>
      </w:r>
    </w:p>
    <w:p w14:paraId="6E44D0D5" w14:textId="51348077" w:rsidR="008E2F82" w:rsidRPr="00F91716" w:rsidRDefault="00DA4A8A" w:rsidP="00DA4A8A">
      <w:pPr>
        <w:jc w:val="center"/>
        <w:rPr>
          <w:lang w:val="pt-BR"/>
        </w:rPr>
      </w:pPr>
      <w:r w:rsidRPr="00F91716">
        <w:rPr>
          <w:noProof/>
        </w:rPr>
        <w:drawing>
          <wp:inline distT="0" distB="0" distL="0" distR="0" wp14:anchorId="66314266" wp14:editId="7A4B583E">
            <wp:extent cx="3748686" cy="4976216"/>
            <wp:effectExtent l="0" t="4127"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3771407" cy="5006377"/>
                    </a:xfrm>
                    <a:prstGeom prst="rect">
                      <a:avLst/>
                    </a:prstGeom>
                  </pic:spPr>
                </pic:pic>
              </a:graphicData>
            </a:graphic>
          </wp:inline>
        </w:drawing>
      </w:r>
    </w:p>
    <w:p w14:paraId="01CF9796" w14:textId="77777777" w:rsidR="002043C9" w:rsidRPr="00F91716" w:rsidRDefault="002043C9" w:rsidP="002043C9">
      <w:pPr>
        <w:spacing w:after="200" w:line="276" w:lineRule="auto"/>
        <w:rPr>
          <w:lang w:val="pt-BR"/>
        </w:rPr>
      </w:pPr>
    </w:p>
    <w:p w14:paraId="1EA093EE" w14:textId="29DC41A8" w:rsidR="002043C9" w:rsidRPr="00F91716" w:rsidRDefault="002043C9" w:rsidP="002043C9">
      <w:pPr>
        <w:spacing w:after="200" w:line="276" w:lineRule="auto"/>
        <w:rPr>
          <w:szCs w:val="22"/>
          <w:lang w:val="pt-BR"/>
        </w:rPr>
      </w:pPr>
      <w:r w:rsidRPr="00F91716">
        <w:rPr>
          <w:b/>
          <w:bCs/>
          <w:szCs w:val="22"/>
        </w:rPr>
        <w:t xml:space="preserve">How does the Council Monitor and evaluate the effectiveness of </w:t>
      </w:r>
      <w:proofErr w:type="spellStart"/>
      <w:proofErr w:type="gramStart"/>
      <w:r w:rsidRPr="00F91716">
        <w:rPr>
          <w:b/>
          <w:bCs/>
          <w:szCs w:val="22"/>
        </w:rPr>
        <w:t>it’s</w:t>
      </w:r>
      <w:proofErr w:type="spellEnd"/>
      <w:proofErr w:type="gramEnd"/>
      <w:r w:rsidRPr="00F91716">
        <w:rPr>
          <w:b/>
          <w:bCs/>
          <w:szCs w:val="22"/>
        </w:rPr>
        <w:t xml:space="preserve"> governance arrangements? </w:t>
      </w:r>
    </w:p>
    <w:p w14:paraId="1157DDD1" w14:textId="77777777" w:rsidR="002043C9" w:rsidRDefault="002043C9" w:rsidP="002043C9">
      <w:pPr>
        <w:pStyle w:val="Default"/>
        <w:rPr>
          <w:rFonts w:ascii="Verdana" w:hAnsi="Verdana"/>
          <w:color w:val="auto"/>
          <w:sz w:val="22"/>
          <w:szCs w:val="22"/>
        </w:rPr>
      </w:pPr>
      <w:r w:rsidRPr="00F91716">
        <w:rPr>
          <w:rFonts w:ascii="Verdana" w:hAnsi="Verdana"/>
          <w:color w:val="auto"/>
          <w:sz w:val="22"/>
          <w:szCs w:val="22"/>
        </w:rPr>
        <w:t xml:space="preserve">The Council annually reviews the effectiveness of its governance arrangements. The key sources of assurance that informs this review are: </w:t>
      </w:r>
    </w:p>
    <w:p w14:paraId="4F078E67" w14:textId="77777777" w:rsidR="00F91716" w:rsidRPr="00F91716" w:rsidRDefault="00F91716" w:rsidP="002043C9">
      <w:pPr>
        <w:pStyle w:val="Default"/>
        <w:rPr>
          <w:rFonts w:ascii="Verdana" w:hAnsi="Verdana"/>
          <w:color w:val="auto"/>
          <w:sz w:val="22"/>
          <w:szCs w:val="22"/>
        </w:rPr>
      </w:pPr>
    </w:p>
    <w:p w14:paraId="72E551EC" w14:textId="13F708E5" w:rsidR="002043C9" w:rsidRPr="00F91716" w:rsidRDefault="002043C9" w:rsidP="002043C9">
      <w:pPr>
        <w:pStyle w:val="Default"/>
        <w:ind w:left="720" w:hanging="720"/>
        <w:rPr>
          <w:rFonts w:ascii="Verdana" w:hAnsi="Verdana"/>
          <w:color w:val="auto"/>
          <w:sz w:val="22"/>
          <w:szCs w:val="22"/>
        </w:rPr>
      </w:pPr>
      <w:r w:rsidRPr="00F91716">
        <w:rPr>
          <w:rFonts w:ascii="Verdana" w:hAnsi="Verdana"/>
          <w:color w:val="auto"/>
          <w:sz w:val="22"/>
          <w:szCs w:val="22"/>
        </w:rPr>
        <w:t xml:space="preserve">• </w:t>
      </w:r>
      <w:r w:rsidRPr="00F91716">
        <w:rPr>
          <w:rFonts w:ascii="Verdana" w:hAnsi="Verdana"/>
          <w:color w:val="auto"/>
          <w:sz w:val="22"/>
          <w:szCs w:val="22"/>
        </w:rPr>
        <w:tab/>
        <w:t xml:space="preserve">The work of the Licensing, Audit and General Purposes Committee*, Members and Senior Officers of the Council who have responsibility for good governance. </w:t>
      </w:r>
    </w:p>
    <w:p w14:paraId="6284B102" w14:textId="071D03E7" w:rsidR="002043C9" w:rsidRPr="00F91716" w:rsidRDefault="002043C9" w:rsidP="002043C9">
      <w:pPr>
        <w:pStyle w:val="Default"/>
        <w:ind w:left="720" w:hanging="720"/>
        <w:rPr>
          <w:rFonts w:ascii="Verdana" w:hAnsi="Verdana"/>
          <w:color w:val="auto"/>
          <w:sz w:val="22"/>
          <w:szCs w:val="22"/>
        </w:rPr>
      </w:pPr>
      <w:r w:rsidRPr="00F91716">
        <w:rPr>
          <w:rFonts w:ascii="Verdana" w:hAnsi="Verdana"/>
          <w:color w:val="auto"/>
          <w:sz w:val="22"/>
          <w:szCs w:val="22"/>
        </w:rPr>
        <w:t xml:space="preserve">• </w:t>
      </w:r>
      <w:r w:rsidRPr="00F91716">
        <w:rPr>
          <w:rFonts w:ascii="Verdana" w:hAnsi="Verdana"/>
          <w:color w:val="auto"/>
          <w:sz w:val="22"/>
          <w:szCs w:val="22"/>
        </w:rPr>
        <w:tab/>
        <w:t xml:space="preserve">A statement of assurance is obtained from Heads of Service to confirm the governance arrangements in place within their service. </w:t>
      </w:r>
    </w:p>
    <w:p w14:paraId="178797AF" w14:textId="7F2B5CB4" w:rsidR="002043C9" w:rsidRPr="00F91716" w:rsidRDefault="002043C9" w:rsidP="002043C9">
      <w:pPr>
        <w:pStyle w:val="Default"/>
        <w:ind w:left="720" w:hanging="720"/>
        <w:rPr>
          <w:rFonts w:ascii="Verdana" w:hAnsi="Verdana"/>
          <w:color w:val="auto"/>
          <w:sz w:val="22"/>
          <w:szCs w:val="22"/>
        </w:rPr>
      </w:pPr>
      <w:r w:rsidRPr="00F91716">
        <w:rPr>
          <w:rFonts w:ascii="Verdana" w:hAnsi="Verdana"/>
          <w:color w:val="auto"/>
          <w:sz w:val="22"/>
          <w:szCs w:val="22"/>
        </w:rPr>
        <w:t xml:space="preserve">• </w:t>
      </w:r>
      <w:r w:rsidRPr="00F91716">
        <w:rPr>
          <w:rFonts w:ascii="Verdana" w:hAnsi="Verdana"/>
          <w:color w:val="auto"/>
          <w:sz w:val="22"/>
          <w:szCs w:val="22"/>
        </w:rPr>
        <w:tab/>
        <w:t xml:space="preserve">The Audit Manager’s update reports on the internal audit activity, which provides an independent assurance that key risks are being adequately controlled and provides an opinion on the effectiveness of these arrangements. </w:t>
      </w:r>
    </w:p>
    <w:p w14:paraId="3C331BAE" w14:textId="77777777" w:rsidR="002043C9" w:rsidRPr="00F91716" w:rsidRDefault="002043C9" w:rsidP="002043C9">
      <w:pPr>
        <w:pStyle w:val="Default"/>
        <w:numPr>
          <w:ilvl w:val="0"/>
          <w:numId w:val="14"/>
        </w:numPr>
        <w:rPr>
          <w:rFonts w:ascii="Verdana" w:hAnsi="Verdana"/>
          <w:color w:val="auto"/>
          <w:sz w:val="22"/>
          <w:szCs w:val="22"/>
        </w:rPr>
      </w:pPr>
      <w:r w:rsidRPr="00F91716">
        <w:rPr>
          <w:rFonts w:ascii="Verdana" w:hAnsi="Verdana"/>
          <w:color w:val="auto"/>
          <w:sz w:val="22"/>
          <w:szCs w:val="22"/>
        </w:rPr>
        <w:t>Half yearly updates to the Licensing, Audit and General Purposes Committee</w:t>
      </w:r>
    </w:p>
    <w:p w14:paraId="0AE45CD0" w14:textId="77777777" w:rsidR="002043C9" w:rsidRPr="00F91716" w:rsidRDefault="002043C9" w:rsidP="19EDCB16">
      <w:pPr>
        <w:pStyle w:val="Default"/>
        <w:ind w:left="720"/>
        <w:rPr>
          <w:rFonts w:ascii="Verdana" w:hAnsi="Verdana"/>
          <w:color w:val="auto"/>
          <w:sz w:val="22"/>
          <w:szCs w:val="22"/>
          <w:lang w:val="en-US"/>
        </w:rPr>
      </w:pPr>
      <w:r w:rsidRPr="19EDCB16">
        <w:rPr>
          <w:rFonts w:ascii="Verdana" w:hAnsi="Verdana"/>
          <w:color w:val="auto"/>
          <w:sz w:val="22"/>
          <w:szCs w:val="22"/>
          <w:lang w:val="en-US"/>
        </w:rPr>
        <w:t xml:space="preserve">monitoring the work carried out towards the Governance actions identified in the previous year’s AGS. </w:t>
      </w:r>
    </w:p>
    <w:p w14:paraId="604DC72A" w14:textId="26B0F0B6" w:rsidR="002043C9" w:rsidRPr="00F91716" w:rsidRDefault="002043C9" w:rsidP="000826E1">
      <w:pPr>
        <w:pStyle w:val="Default"/>
        <w:ind w:firstLine="720"/>
        <w:rPr>
          <w:rFonts w:ascii="Verdana" w:hAnsi="Verdana"/>
          <w:color w:val="auto"/>
          <w:sz w:val="22"/>
          <w:szCs w:val="22"/>
        </w:rPr>
      </w:pPr>
      <w:r w:rsidRPr="00F91716">
        <w:rPr>
          <w:rFonts w:ascii="Verdana" w:hAnsi="Verdana"/>
          <w:color w:val="auto"/>
          <w:sz w:val="22"/>
          <w:szCs w:val="22"/>
        </w:rPr>
        <w:t xml:space="preserve">Any comments made by External Audit or other external reviews. </w:t>
      </w:r>
    </w:p>
    <w:p w14:paraId="22DE7F16" w14:textId="4738A0AF" w:rsidR="002043C9" w:rsidRPr="00F91716" w:rsidRDefault="002043C9" w:rsidP="000826E1">
      <w:pPr>
        <w:pStyle w:val="Default"/>
        <w:ind w:left="720" w:hanging="720"/>
        <w:rPr>
          <w:rFonts w:ascii="Verdana" w:hAnsi="Verdana"/>
          <w:color w:val="auto"/>
          <w:sz w:val="22"/>
          <w:szCs w:val="22"/>
        </w:rPr>
      </w:pPr>
      <w:r w:rsidRPr="00F91716">
        <w:rPr>
          <w:rFonts w:ascii="Verdana" w:hAnsi="Verdana"/>
          <w:color w:val="auto"/>
          <w:sz w:val="22"/>
          <w:szCs w:val="22"/>
        </w:rPr>
        <w:t xml:space="preserve">• </w:t>
      </w:r>
      <w:r w:rsidR="000826E1" w:rsidRPr="00F91716">
        <w:rPr>
          <w:rFonts w:ascii="Verdana" w:hAnsi="Verdana"/>
          <w:color w:val="auto"/>
          <w:sz w:val="22"/>
          <w:szCs w:val="22"/>
        </w:rPr>
        <w:tab/>
      </w:r>
      <w:r w:rsidRPr="00F91716">
        <w:rPr>
          <w:rFonts w:ascii="Verdana" w:hAnsi="Verdana"/>
          <w:color w:val="auto"/>
          <w:sz w:val="22"/>
          <w:szCs w:val="22"/>
        </w:rPr>
        <w:t xml:space="preserve">Internal Corporate Governance Group provides assurance over the governance arrangements within the Council. </w:t>
      </w:r>
    </w:p>
    <w:p w14:paraId="5E34E0FF" w14:textId="77777777" w:rsidR="000826E1" w:rsidRPr="00F91716" w:rsidRDefault="000826E1" w:rsidP="002043C9">
      <w:pPr>
        <w:pStyle w:val="Default"/>
        <w:rPr>
          <w:rFonts w:ascii="Verdana" w:hAnsi="Verdana"/>
          <w:color w:val="auto"/>
          <w:sz w:val="22"/>
          <w:szCs w:val="22"/>
        </w:rPr>
      </w:pPr>
    </w:p>
    <w:p w14:paraId="4CBE26E3" w14:textId="2DA89006" w:rsidR="002043C9" w:rsidRPr="00F91716" w:rsidRDefault="002043C9"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 The terms of reference for the Licensing, Audit and General Purposes committee were reviewed towards the end of the 2020/21 civic year. Recognising the need to ensure robust, </w:t>
      </w:r>
      <w:proofErr w:type="gramStart"/>
      <w:r w:rsidRPr="19EDCB16">
        <w:rPr>
          <w:rFonts w:ascii="Verdana" w:hAnsi="Verdana"/>
          <w:color w:val="auto"/>
          <w:sz w:val="22"/>
          <w:szCs w:val="22"/>
          <w:lang w:val="en-US"/>
        </w:rPr>
        <w:t>clear</w:t>
      </w:r>
      <w:proofErr w:type="gramEnd"/>
      <w:r w:rsidRPr="19EDCB16">
        <w:rPr>
          <w:rFonts w:ascii="Verdana" w:hAnsi="Verdana"/>
          <w:color w:val="auto"/>
          <w:sz w:val="22"/>
          <w:szCs w:val="22"/>
          <w:lang w:val="en-US"/>
        </w:rPr>
        <w:t xml:space="preserve"> and strong Corporate Governance the focus of the committee was reviewed. </w:t>
      </w:r>
    </w:p>
    <w:p w14:paraId="17F56D32" w14:textId="77777777" w:rsidR="003120F7" w:rsidRPr="00F91716" w:rsidRDefault="003120F7" w:rsidP="002043C9">
      <w:pPr>
        <w:pStyle w:val="Default"/>
        <w:rPr>
          <w:rFonts w:ascii="Verdana" w:hAnsi="Verdana"/>
          <w:color w:val="auto"/>
          <w:sz w:val="22"/>
          <w:szCs w:val="22"/>
        </w:rPr>
      </w:pPr>
    </w:p>
    <w:p w14:paraId="35E6BFA3" w14:textId="5E1FB2B2" w:rsidR="002043C9" w:rsidRPr="00F91716" w:rsidRDefault="002043C9"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Central to this review was a change in the title of the committee and its focus on Corporate Governance. Additional training has been arranged for members of this committee and during 2020/21 an Independent Member will be appointed to the committee. </w:t>
      </w:r>
    </w:p>
    <w:p w14:paraId="47486C17" w14:textId="77777777" w:rsidR="003120F7" w:rsidRPr="00F91716" w:rsidRDefault="003120F7" w:rsidP="002043C9">
      <w:pPr>
        <w:pStyle w:val="Default"/>
        <w:rPr>
          <w:rFonts w:ascii="Verdana" w:hAnsi="Verdana"/>
          <w:color w:val="auto"/>
          <w:sz w:val="22"/>
          <w:szCs w:val="22"/>
        </w:rPr>
      </w:pPr>
    </w:p>
    <w:p w14:paraId="70529CA4" w14:textId="6964E12F" w:rsidR="002043C9" w:rsidRPr="00F91716" w:rsidRDefault="002043C9" w:rsidP="19EDCB16">
      <w:pPr>
        <w:pStyle w:val="Default"/>
        <w:rPr>
          <w:rFonts w:ascii="Verdana" w:hAnsi="Verdana"/>
          <w:color w:val="auto"/>
          <w:sz w:val="22"/>
          <w:szCs w:val="22"/>
          <w:lang w:val="en-US"/>
        </w:rPr>
      </w:pPr>
      <w:r w:rsidRPr="19EDCB16">
        <w:rPr>
          <w:rFonts w:ascii="Verdana" w:hAnsi="Verdana"/>
          <w:color w:val="auto"/>
          <w:sz w:val="22"/>
          <w:szCs w:val="22"/>
          <w:lang w:val="en-US"/>
        </w:rPr>
        <w:t>Corporate Governance, Audit and Standards Committee (CGAS) replaced the Licensing, Audit and General Purposes Committee (LAGP) in May 2021. The AGS for 2020/21 has been prepared with references to LAGP as this was the appropriate committee during the AGS period</w:t>
      </w:r>
      <w:r w:rsidR="003120F7" w:rsidRPr="19EDCB16">
        <w:rPr>
          <w:rFonts w:ascii="Verdana" w:hAnsi="Verdana"/>
          <w:color w:val="auto"/>
          <w:sz w:val="22"/>
          <w:szCs w:val="22"/>
          <w:lang w:val="en-US"/>
        </w:rPr>
        <w:t>.</w:t>
      </w:r>
    </w:p>
    <w:p w14:paraId="30F112A2" w14:textId="77777777" w:rsidR="000826E1" w:rsidRPr="00F91716" w:rsidRDefault="000826E1" w:rsidP="002043C9">
      <w:pPr>
        <w:pStyle w:val="Default"/>
        <w:rPr>
          <w:rFonts w:ascii="Verdana" w:hAnsi="Verdana"/>
          <w:b/>
          <w:bCs/>
          <w:color w:val="auto"/>
          <w:sz w:val="22"/>
          <w:szCs w:val="22"/>
        </w:rPr>
      </w:pPr>
    </w:p>
    <w:p w14:paraId="2C5023E9" w14:textId="36A9F38C" w:rsidR="002043C9" w:rsidRPr="00F91716" w:rsidRDefault="002043C9" w:rsidP="002043C9">
      <w:pPr>
        <w:pStyle w:val="Default"/>
        <w:rPr>
          <w:rFonts w:ascii="Verdana" w:hAnsi="Verdana"/>
          <w:color w:val="auto"/>
          <w:sz w:val="22"/>
          <w:szCs w:val="22"/>
        </w:rPr>
      </w:pPr>
      <w:r w:rsidRPr="00F91716">
        <w:rPr>
          <w:rFonts w:ascii="Verdana" w:hAnsi="Verdana"/>
          <w:b/>
          <w:bCs/>
          <w:color w:val="auto"/>
          <w:sz w:val="22"/>
          <w:szCs w:val="22"/>
        </w:rPr>
        <w:t xml:space="preserve">What are the key elements of RBC’s Governance Framework? </w:t>
      </w:r>
    </w:p>
    <w:p w14:paraId="4EDB66A5" w14:textId="77777777" w:rsidR="000826E1" w:rsidRPr="00F91716" w:rsidRDefault="000826E1" w:rsidP="002043C9">
      <w:pPr>
        <w:spacing w:after="200" w:line="276" w:lineRule="auto"/>
        <w:rPr>
          <w:szCs w:val="22"/>
        </w:rPr>
      </w:pPr>
    </w:p>
    <w:p w14:paraId="0F5A9FF1" w14:textId="0BDB35CC" w:rsidR="002043C9" w:rsidRPr="00F91716" w:rsidRDefault="002043C9" w:rsidP="002043C9">
      <w:pPr>
        <w:spacing w:after="200" w:line="276" w:lineRule="auto"/>
        <w:rPr>
          <w:rFonts w:eastAsiaTheme="majorEastAsia" w:cstheme="majorBidi"/>
          <w:b/>
          <w:bCs/>
          <w:szCs w:val="22"/>
          <w:lang w:val="pt-BR"/>
        </w:rPr>
      </w:pPr>
      <w:r w:rsidRPr="00F91716">
        <w:rPr>
          <w:szCs w:val="22"/>
        </w:rPr>
        <w:t>The Council aims to achieve good standards of governance by adhering to the seven</w:t>
      </w:r>
      <w:r w:rsidR="003120F7" w:rsidRPr="00F91716">
        <w:rPr>
          <w:szCs w:val="22"/>
        </w:rPr>
        <w:t xml:space="preserve"> core principles, detailed below, which form the basis of the Council’s code of Corporate Governance.</w:t>
      </w:r>
    </w:p>
    <w:p w14:paraId="062AC8B1" w14:textId="2DE50B7C" w:rsidR="00E204F6" w:rsidRPr="00F91716" w:rsidRDefault="003E4A70" w:rsidP="003E4A70">
      <w:pPr>
        <w:pStyle w:val="Heading1"/>
        <w:spacing w:after="240"/>
        <w:jc w:val="center"/>
        <w:rPr>
          <w:color w:val="auto"/>
          <w:lang w:val="pt-BR"/>
        </w:rPr>
      </w:pPr>
      <w:r w:rsidRPr="00F91716">
        <w:rPr>
          <w:noProof/>
          <w:color w:val="auto"/>
        </w:rPr>
        <w:drawing>
          <wp:inline distT="0" distB="0" distL="0" distR="0" wp14:anchorId="46F671EF" wp14:editId="4A3840EF">
            <wp:extent cx="3642769" cy="29419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9114" cy="2955182"/>
                    </a:xfrm>
                    <a:prstGeom prst="rect">
                      <a:avLst/>
                    </a:prstGeom>
                  </pic:spPr>
                </pic:pic>
              </a:graphicData>
            </a:graphic>
          </wp:inline>
        </w:drawing>
      </w:r>
    </w:p>
    <w:p w14:paraId="090F4CC5" w14:textId="77777777" w:rsidR="005D4EB1" w:rsidRPr="00F91716" w:rsidRDefault="005D4EB1">
      <w:pPr>
        <w:spacing w:after="200" w:line="276" w:lineRule="auto"/>
        <w:rPr>
          <w:b/>
          <w:bCs/>
          <w:lang w:val="pt-BR"/>
        </w:rPr>
      </w:pPr>
      <w:r w:rsidRPr="00F91716">
        <w:rPr>
          <w:b/>
          <w:bCs/>
          <w:lang w:val="pt-BR"/>
        </w:rPr>
        <w:br w:type="page"/>
      </w:r>
    </w:p>
    <w:p w14:paraId="58088F0A" w14:textId="77777777" w:rsidR="005D4EB1" w:rsidRPr="00F91716" w:rsidRDefault="005D4EB1" w:rsidP="005D4EB1">
      <w:pPr>
        <w:rPr>
          <w:b/>
          <w:bCs/>
          <w:lang w:val="pt-BR"/>
        </w:rPr>
      </w:pPr>
    </w:p>
    <w:p w14:paraId="28AC9577" w14:textId="2B00C815" w:rsidR="005D4EB1" w:rsidRPr="00F91716" w:rsidRDefault="005D4EB1" w:rsidP="005D4EB1">
      <w:pPr>
        <w:rPr>
          <w:b/>
          <w:bCs/>
          <w:lang w:val="pt-BR"/>
        </w:rPr>
      </w:pPr>
      <w:r w:rsidRPr="00F91716">
        <w:rPr>
          <w:b/>
          <w:bCs/>
          <w:lang w:val="pt-BR"/>
        </w:rPr>
        <w:t>Impact of Covid-19 pandemic on the Council</w:t>
      </w:r>
    </w:p>
    <w:p w14:paraId="15A129B9" w14:textId="77777777" w:rsidR="005D4EB1" w:rsidRPr="00F91716" w:rsidRDefault="005D4EB1" w:rsidP="005D4EB1">
      <w:pPr>
        <w:rPr>
          <w:lang w:val="pt-BR"/>
        </w:rPr>
      </w:pPr>
    </w:p>
    <w:p w14:paraId="7FEEB039" w14:textId="142CCC2A" w:rsidR="005D4EB1" w:rsidRPr="00F91716" w:rsidRDefault="005D4EB1" w:rsidP="005D4EB1">
      <w:pPr>
        <w:rPr>
          <w:lang w:val="pt-BR"/>
        </w:rPr>
      </w:pPr>
      <w:r w:rsidRPr="00F91716">
        <w:rPr>
          <w:lang w:val="pt-BR"/>
        </w:rPr>
        <w:t>Priorities</w:t>
      </w:r>
    </w:p>
    <w:p w14:paraId="4DCD1281" w14:textId="77777777" w:rsidR="0062737E" w:rsidRPr="00F91716" w:rsidRDefault="0062737E" w:rsidP="005D4EB1">
      <w:pPr>
        <w:rPr>
          <w:lang w:val="pt-BR"/>
        </w:rPr>
      </w:pPr>
    </w:p>
    <w:p w14:paraId="02EB6B2E" w14:textId="77777777" w:rsidR="005D4EB1" w:rsidRPr="00F91716" w:rsidRDefault="005D4EB1" w:rsidP="005D4EB1">
      <w:pPr>
        <w:rPr>
          <w:lang w:val="pt-BR"/>
        </w:rPr>
      </w:pPr>
      <w:r w:rsidRPr="00F91716">
        <w:rPr>
          <w:lang w:val="pt-BR"/>
        </w:rPr>
        <w:t>The Council adhered and responded at pace to government guidance in response to the pandemic. Priorities were changed to focus on the need to distribute emergency funding and to support essential services. Business as usual was changed to accommodate this - key processes and functions maintained, with demand led services under the most pressure.</w:t>
      </w:r>
    </w:p>
    <w:p w14:paraId="1C7B698D" w14:textId="77777777" w:rsidR="005D4EB1" w:rsidRPr="00F91716" w:rsidRDefault="005D4EB1" w:rsidP="005D4EB1">
      <w:pPr>
        <w:rPr>
          <w:lang w:val="pt-BR"/>
        </w:rPr>
      </w:pPr>
      <w:r w:rsidRPr="00F91716">
        <w:rPr>
          <w:lang w:val="pt-BR"/>
        </w:rPr>
        <w:t>Covid-19 and the subsequent recovery does present a number of risks to the delivery of the Council’s Business Plan, Regeneration Programme and key procurement activity. Inevitably, there will be a requirement to review priorities and work programmes to ensure adequate risk mitigation is in place, with the Council’s Corporate Risk Register being reviewed by Heads of Service.</w:t>
      </w:r>
    </w:p>
    <w:p w14:paraId="3520C9BD" w14:textId="77777777" w:rsidR="005D4EB1" w:rsidRPr="00F91716" w:rsidRDefault="005D4EB1" w:rsidP="005D4EB1">
      <w:pPr>
        <w:rPr>
          <w:lang w:val="pt-BR"/>
        </w:rPr>
      </w:pPr>
    </w:p>
    <w:p w14:paraId="458D15A6" w14:textId="5B64626D" w:rsidR="005D4EB1" w:rsidRPr="00F91716" w:rsidRDefault="005D4EB1" w:rsidP="005D4EB1">
      <w:pPr>
        <w:rPr>
          <w:lang w:val="pt-BR"/>
        </w:rPr>
      </w:pPr>
      <w:r w:rsidRPr="00F91716">
        <w:rPr>
          <w:lang w:val="pt-BR"/>
        </w:rPr>
        <w:t>Move to home working</w:t>
      </w:r>
    </w:p>
    <w:p w14:paraId="2852938C" w14:textId="77777777" w:rsidR="0062737E" w:rsidRPr="00F91716" w:rsidRDefault="0062737E" w:rsidP="005D4EB1">
      <w:pPr>
        <w:rPr>
          <w:lang w:val="pt-BR"/>
        </w:rPr>
      </w:pPr>
    </w:p>
    <w:p w14:paraId="50846077" w14:textId="77777777" w:rsidR="005D4EB1" w:rsidRPr="00F91716" w:rsidRDefault="005D4EB1" w:rsidP="005D4EB1">
      <w:pPr>
        <w:rPr>
          <w:lang w:val="pt-BR"/>
        </w:rPr>
      </w:pPr>
      <w:r w:rsidRPr="00F91716">
        <w:rPr>
          <w:lang w:val="pt-BR"/>
        </w:rPr>
        <w:t>The Council brought forward its mobile working project from the ICE Programme to enable a substantial move from a small number of home workers to majority of the Council’s workforce. There was a significant impact on the IT department in order to acquire, build and distribute additional laptops within a short period of time.</w:t>
      </w:r>
    </w:p>
    <w:p w14:paraId="43160F73" w14:textId="77777777" w:rsidR="0062737E" w:rsidRPr="00F91716" w:rsidRDefault="0062737E" w:rsidP="005D4EB1">
      <w:pPr>
        <w:rPr>
          <w:lang w:val="pt-BR"/>
        </w:rPr>
      </w:pPr>
    </w:p>
    <w:p w14:paraId="411E7D14" w14:textId="02F31916" w:rsidR="003E4A70" w:rsidRPr="00F91716" w:rsidRDefault="005D4EB1" w:rsidP="005D4EB1">
      <w:pPr>
        <w:rPr>
          <w:lang w:val="pt-BR"/>
        </w:rPr>
      </w:pPr>
      <w:r w:rsidRPr="00F91716">
        <w:rPr>
          <w:lang w:val="pt-BR"/>
        </w:rPr>
        <w:t>Furthermore, there was a significant shift for technology required to enable secure virtual meetings to be carried out. A review of the risks and mitigations required was carried out in order to identify the most appropriate platform solution for the Council to use. The platform determined was Microsoft Teams which has been deployed across the Council.</w:t>
      </w:r>
    </w:p>
    <w:p w14:paraId="3BF28B1C" w14:textId="77777777" w:rsidR="0062737E" w:rsidRPr="00F91716" w:rsidRDefault="0062737E" w:rsidP="0062737E">
      <w:pPr>
        <w:rPr>
          <w:lang w:val="pt-BR"/>
        </w:rPr>
      </w:pPr>
    </w:p>
    <w:p w14:paraId="59F5D7EB" w14:textId="42AE835E" w:rsidR="0062737E" w:rsidRPr="00F91716" w:rsidRDefault="0062737E" w:rsidP="0062737E">
      <w:pPr>
        <w:rPr>
          <w:lang w:val="pt-BR"/>
        </w:rPr>
      </w:pPr>
      <w:r w:rsidRPr="00F91716">
        <w:rPr>
          <w:lang w:val="pt-BR"/>
        </w:rPr>
        <w:t>The risk around information security increased with this move and required effective arrangements and mitigation measures to ensure the security of data and processes. Staff were made aware of the information security requirement with awareness raised of the potential increase in phishing emails to obtain log on credentials.</w:t>
      </w:r>
    </w:p>
    <w:p w14:paraId="1061976D" w14:textId="77777777" w:rsidR="0062737E" w:rsidRPr="00F91716" w:rsidRDefault="0062737E" w:rsidP="0062737E">
      <w:pPr>
        <w:rPr>
          <w:lang w:val="pt-BR"/>
        </w:rPr>
      </w:pPr>
    </w:p>
    <w:p w14:paraId="47692970" w14:textId="77777777" w:rsidR="0062737E" w:rsidRPr="00F91716" w:rsidRDefault="0062737E" w:rsidP="0062737E">
      <w:pPr>
        <w:rPr>
          <w:lang w:val="pt-BR"/>
        </w:rPr>
      </w:pPr>
      <w:r w:rsidRPr="00F91716">
        <w:rPr>
          <w:lang w:val="pt-BR"/>
        </w:rPr>
        <w:t>The move to home working was challenging for many people and as such the Council, through its HR team, put in place a range of initiatives to support individuals and teams.</w:t>
      </w:r>
    </w:p>
    <w:p w14:paraId="54EFEB60" w14:textId="77777777" w:rsidR="0062737E" w:rsidRPr="00F91716" w:rsidRDefault="0062737E" w:rsidP="0062737E">
      <w:pPr>
        <w:rPr>
          <w:lang w:val="pt-BR"/>
        </w:rPr>
      </w:pPr>
    </w:p>
    <w:p w14:paraId="28678A13" w14:textId="0AFADCA9" w:rsidR="0062737E" w:rsidRPr="00F91716" w:rsidRDefault="0062737E" w:rsidP="0062737E">
      <w:pPr>
        <w:rPr>
          <w:lang w:val="pt-BR"/>
        </w:rPr>
      </w:pPr>
      <w:r w:rsidRPr="00F91716">
        <w:rPr>
          <w:lang w:val="pt-BR"/>
        </w:rPr>
        <w:t>A new way of working programme was established and builds upon the changes outlined above. This programme enables a new norm can be established as the working environment and service delivery impact from Covid unwinds leading to more modern and efficient ways of working that embraces new technologies. Different approaches to leadership and management are required and the Council’s adopted Workforce Strategy reflects this approach.</w:t>
      </w:r>
    </w:p>
    <w:p w14:paraId="286883E6" w14:textId="77777777" w:rsidR="0062737E" w:rsidRPr="00F91716" w:rsidRDefault="0062737E" w:rsidP="0062737E">
      <w:pPr>
        <w:rPr>
          <w:lang w:val="pt-BR"/>
        </w:rPr>
      </w:pPr>
    </w:p>
    <w:p w14:paraId="2728D352" w14:textId="1325B39F" w:rsidR="0062737E" w:rsidRPr="00F91716" w:rsidRDefault="0062737E" w:rsidP="0062737E">
      <w:pPr>
        <w:rPr>
          <w:lang w:val="pt-BR"/>
        </w:rPr>
      </w:pPr>
      <w:r w:rsidRPr="00F91716">
        <w:rPr>
          <w:lang w:val="pt-BR"/>
        </w:rPr>
        <w:t>Committee meetings</w:t>
      </w:r>
    </w:p>
    <w:p w14:paraId="1F7D2EDC" w14:textId="77777777" w:rsidR="0062737E" w:rsidRPr="00F91716" w:rsidRDefault="0062737E" w:rsidP="0062737E">
      <w:pPr>
        <w:rPr>
          <w:lang w:val="pt-BR"/>
        </w:rPr>
      </w:pPr>
    </w:p>
    <w:p w14:paraId="643FB127" w14:textId="77777777" w:rsidR="0062737E" w:rsidRPr="00F91716" w:rsidRDefault="0062737E" w:rsidP="0062737E">
      <w:pPr>
        <w:rPr>
          <w:lang w:val="pt-BR"/>
        </w:rPr>
      </w:pPr>
      <w:r w:rsidRPr="00F91716">
        <w:rPr>
          <w:lang w:val="pt-BR"/>
        </w:rPr>
        <w:t>The Local Authorities &amp; Police and Crime Panels (Coronavirus) (Flexibility of Local Authority and Police and Crime Panel Meetings) (England and Wales) Regulations 2020, allowed authorities to conduct meetings and take decisions in ways other than face to face, so that decisions can still be made. As a result, virtual council and committee meetings were instigated to ensure transparency, maintain good governance and maintain principles of openness and accountability. Furthermore, this also allowed access to the public and press via live streaming. The Council developed a set of standard protocols for virtual meetings, in order to facilitate full Member engagement and public participation where appropriate. These protocols were communicated to all Members.</w:t>
      </w:r>
    </w:p>
    <w:p w14:paraId="3A56E094" w14:textId="77777777" w:rsidR="0062737E" w:rsidRPr="00F91716" w:rsidRDefault="0062737E" w:rsidP="0062737E">
      <w:pPr>
        <w:rPr>
          <w:lang w:val="pt-BR"/>
        </w:rPr>
      </w:pPr>
    </w:p>
    <w:p w14:paraId="3A1BE6E3" w14:textId="77777777" w:rsidR="0062737E" w:rsidRPr="00F91716" w:rsidRDefault="0062737E" w:rsidP="0062737E">
      <w:pPr>
        <w:rPr>
          <w:lang w:val="pt-BR"/>
        </w:rPr>
      </w:pPr>
    </w:p>
    <w:p w14:paraId="7A7C0021" w14:textId="31F25E64" w:rsidR="0062737E" w:rsidRPr="00F91716" w:rsidRDefault="0062737E" w:rsidP="0062737E">
      <w:pPr>
        <w:rPr>
          <w:lang w:val="pt-BR"/>
        </w:rPr>
      </w:pPr>
      <w:r w:rsidRPr="00F91716">
        <w:rPr>
          <w:lang w:val="pt-BR"/>
        </w:rPr>
        <w:t>Temporary delegation arrangements for decision making</w:t>
      </w:r>
    </w:p>
    <w:p w14:paraId="36E968A1" w14:textId="77777777" w:rsidR="000C2DE0" w:rsidRPr="00F91716" w:rsidRDefault="000C2DE0" w:rsidP="0062737E">
      <w:pPr>
        <w:rPr>
          <w:lang w:val="pt-BR"/>
        </w:rPr>
      </w:pPr>
    </w:p>
    <w:p w14:paraId="021DDF76" w14:textId="77777777" w:rsidR="0062737E" w:rsidRPr="00F91716" w:rsidRDefault="0062737E" w:rsidP="0062737E">
      <w:pPr>
        <w:rPr>
          <w:lang w:val="pt-BR"/>
        </w:rPr>
      </w:pPr>
      <w:r w:rsidRPr="00F91716">
        <w:rPr>
          <w:lang w:val="pt-BR"/>
        </w:rPr>
        <w:t>To enable executive decisions to be taken during this challenging period, Cabinet agreed to authorise the Chief Executive, in consultation with the Leader of the Council, to make Cabinet decisions in accordance with the following conditions.</w:t>
      </w:r>
    </w:p>
    <w:p w14:paraId="4F1273E1" w14:textId="335FBFEE" w:rsidR="0062737E" w:rsidRPr="00F91716" w:rsidRDefault="0062737E" w:rsidP="0062737E">
      <w:pPr>
        <w:rPr>
          <w:lang w:val="pt-BR"/>
        </w:rPr>
      </w:pPr>
      <w:r w:rsidRPr="00F91716">
        <w:rPr>
          <w:lang w:val="pt-BR"/>
        </w:rPr>
        <w:t xml:space="preserve">• </w:t>
      </w:r>
      <w:r w:rsidR="000C2DE0" w:rsidRPr="00F91716">
        <w:rPr>
          <w:lang w:val="pt-BR"/>
        </w:rPr>
        <w:tab/>
      </w:r>
      <w:r w:rsidRPr="00F91716">
        <w:rPr>
          <w:lang w:val="pt-BR"/>
        </w:rPr>
        <w:t>The provision of new and amended services as a result of Covid-19</w:t>
      </w:r>
    </w:p>
    <w:p w14:paraId="11F4598F" w14:textId="7B52E653"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Changes in services which could have financial implication of up to the threshold that would make the decision ‘key’</w:t>
      </w:r>
    </w:p>
    <w:p w14:paraId="661C6CC2" w14:textId="365AE854"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Changes in existing service provision that would have an impact on the Borough and are not currently delegated to an individual portfolio holder or officer</w:t>
      </w:r>
    </w:p>
    <w:p w14:paraId="6B8535F3" w14:textId="588FA0D3" w:rsidR="0062737E" w:rsidRPr="00F91716" w:rsidRDefault="0062737E" w:rsidP="0062737E">
      <w:pPr>
        <w:rPr>
          <w:lang w:val="pt-BR"/>
        </w:rPr>
      </w:pPr>
      <w:r w:rsidRPr="00F91716">
        <w:rPr>
          <w:lang w:val="pt-BR"/>
        </w:rPr>
        <w:t xml:space="preserve">• </w:t>
      </w:r>
      <w:r w:rsidR="000C2DE0" w:rsidRPr="00F91716">
        <w:rPr>
          <w:lang w:val="pt-BR"/>
        </w:rPr>
        <w:tab/>
      </w:r>
      <w:r w:rsidRPr="00F91716">
        <w:rPr>
          <w:lang w:val="pt-BR"/>
        </w:rPr>
        <w:t>Those items set out in the powers and duties of the Cabinet</w:t>
      </w:r>
    </w:p>
    <w:p w14:paraId="7073A58F" w14:textId="1919B557"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The list of the decisions taken will be submitted to a formal meeting of the Cabinet in due course.</w:t>
      </w:r>
    </w:p>
    <w:p w14:paraId="04698DB6" w14:textId="77777777" w:rsidR="000C2DE0" w:rsidRPr="00F91716" w:rsidRDefault="000C2DE0" w:rsidP="0062737E">
      <w:pPr>
        <w:rPr>
          <w:lang w:val="pt-BR"/>
        </w:rPr>
      </w:pPr>
    </w:p>
    <w:p w14:paraId="1FA34993" w14:textId="0A4E99A9" w:rsidR="0062737E" w:rsidRPr="00F91716" w:rsidRDefault="0062737E" w:rsidP="0062737E">
      <w:pPr>
        <w:rPr>
          <w:lang w:val="pt-BR"/>
        </w:rPr>
      </w:pPr>
      <w:r w:rsidRPr="00F91716">
        <w:rPr>
          <w:lang w:val="pt-BR"/>
        </w:rPr>
        <w:t>The process that will be followed for these decisions are as follows:</w:t>
      </w:r>
    </w:p>
    <w:p w14:paraId="564A5229" w14:textId="606E4420"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A Head of Service, in conjunction with the appropriate portfolio holder, will develop proposals requiring an executive decision on which they will consult the Monitoring Officer and the Head of Finance (Section 151 Officer)</w:t>
      </w:r>
    </w:p>
    <w:p w14:paraId="7C3ECCDA" w14:textId="013864A2"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The proposals are circulated to other Members of the Cabinet and the Council for comment (the period of comment is likely to be short, probably 1-2 days)</w:t>
      </w:r>
    </w:p>
    <w:p w14:paraId="1045BEDC" w14:textId="6B7948A1"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The Chief Executive, in consultation with the Leader of the Council, will make a decision on the proposal, taking account of any comments made by other Members</w:t>
      </w:r>
    </w:p>
    <w:p w14:paraId="5EB7B48B" w14:textId="26E44805" w:rsidR="0062737E" w:rsidRPr="00F91716" w:rsidRDefault="0062737E" w:rsidP="000C2DE0">
      <w:pPr>
        <w:ind w:left="720" w:hanging="720"/>
        <w:rPr>
          <w:lang w:val="pt-BR"/>
        </w:rPr>
      </w:pPr>
      <w:r w:rsidRPr="00F91716">
        <w:rPr>
          <w:lang w:val="pt-BR"/>
        </w:rPr>
        <w:t xml:space="preserve">• </w:t>
      </w:r>
      <w:r w:rsidR="000C2DE0" w:rsidRPr="00F91716">
        <w:rPr>
          <w:lang w:val="pt-BR"/>
        </w:rPr>
        <w:tab/>
      </w:r>
      <w:r w:rsidRPr="00F91716">
        <w:rPr>
          <w:lang w:val="pt-BR"/>
        </w:rPr>
        <w:t>A short form decision sheet will be prepared and distributed to all Members of the Council and placed on the Council’s website within a table established to include all decisions taken under this process.</w:t>
      </w:r>
    </w:p>
    <w:p w14:paraId="3B0C3FEA" w14:textId="77777777" w:rsidR="000C2DE0" w:rsidRPr="00F91716" w:rsidRDefault="000C2DE0" w:rsidP="0062737E">
      <w:pPr>
        <w:rPr>
          <w:lang w:val="pt-BR"/>
        </w:rPr>
      </w:pPr>
    </w:p>
    <w:p w14:paraId="15D0D7FD" w14:textId="1EABACAE" w:rsidR="0062737E" w:rsidRPr="00F91716" w:rsidRDefault="0062737E" w:rsidP="0062737E">
      <w:pPr>
        <w:rPr>
          <w:lang w:val="pt-BR"/>
        </w:rPr>
      </w:pPr>
      <w:r w:rsidRPr="00F91716">
        <w:rPr>
          <w:lang w:val="pt-BR"/>
        </w:rPr>
        <w:t>These delegations were used under careful consideration and wherever possible, reports will be held over until a formal meeting can take place, but given the rapidly changing situation during the pandemic, it wa essential that a process to make decisions at pace was in place.</w:t>
      </w:r>
    </w:p>
    <w:p w14:paraId="4BB97739" w14:textId="77777777" w:rsidR="004A3648" w:rsidRPr="00F91716" w:rsidRDefault="004A3648" w:rsidP="004A3648">
      <w:pPr>
        <w:spacing w:after="200" w:line="276" w:lineRule="auto"/>
        <w:rPr>
          <w:lang w:val="pt-BR"/>
        </w:rPr>
      </w:pPr>
    </w:p>
    <w:p w14:paraId="5DD95DBA" w14:textId="376F8120" w:rsidR="004A3648" w:rsidRPr="00F91716" w:rsidRDefault="004A3648" w:rsidP="004A3648">
      <w:pPr>
        <w:spacing w:after="200" w:line="276" w:lineRule="auto"/>
        <w:rPr>
          <w:lang w:val="pt-BR"/>
        </w:rPr>
      </w:pPr>
      <w:r w:rsidRPr="00F91716">
        <w:rPr>
          <w:lang w:val="pt-BR"/>
        </w:rPr>
        <w:t>Financial implications</w:t>
      </w:r>
    </w:p>
    <w:p w14:paraId="76ED9B5C" w14:textId="77777777" w:rsidR="004A3648" w:rsidRPr="00F91716" w:rsidRDefault="004A3648" w:rsidP="004A3648">
      <w:pPr>
        <w:spacing w:after="200" w:line="276" w:lineRule="auto"/>
        <w:rPr>
          <w:lang w:val="pt-BR"/>
        </w:rPr>
      </w:pPr>
      <w:r w:rsidRPr="00F91716">
        <w:rPr>
          <w:lang w:val="pt-BR"/>
        </w:rPr>
        <w:t>Covid-19 and the subsequent recovery does pose a significant risk to the Council’s finances. Over the immediate short-term, the Council experienced a reduction in income from Council Tax, Business Rates and Fees and Charges. Additional expenditure was incurred, particularly around the Council’s role in supporting the welfare of vulnerable individuals and IT costs associated with enabling Council staff to work remotely.</w:t>
      </w:r>
    </w:p>
    <w:p w14:paraId="146DFCC1" w14:textId="77777777" w:rsidR="004A3648" w:rsidRPr="00F91716" w:rsidRDefault="004A3648" w:rsidP="004A3648">
      <w:pPr>
        <w:spacing w:after="200" w:line="276" w:lineRule="auto"/>
        <w:rPr>
          <w:lang w:val="pt-BR"/>
        </w:rPr>
      </w:pPr>
      <w:r w:rsidRPr="00F91716">
        <w:rPr>
          <w:lang w:val="pt-BR"/>
        </w:rPr>
        <w:t>Initially, it was difficult to quantify the impact on the Council’s finances given the uncertainty around how long restrictions would remain in place and how recovery from Covid may fundamentally change some of the Council services. Initial work was focussed on high-risk income and expenditure budgets, Council Tax and Business Rates, and cash flow forecasting. The Council provided financial management information to the Ministry of Housing, Communities and Local Government (MHCLG) during the year and monitored budgets closely. Further restrictions in place from December 2020 to March 2021 will have had a further impact on the Council Finances.</w:t>
      </w:r>
    </w:p>
    <w:p w14:paraId="61CC0A7B" w14:textId="77777777" w:rsidR="004A3648" w:rsidRPr="00F91716" w:rsidRDefault="004A3648" w:rsidP="004A3648">
      <w:pPr>
        <w:spacing w:after="200" w:line="276" w:lineRule="auto"/>
        <w:rPr>
          <w:lang w:val="pt-BR"/>
        </w:rPr>
      </w:pPr>
      <w:r w:rsidRPr="00F91716">
        <w:rPr>
          <w:lang w:val="pt-BR"/>
        </w:rPr>
        <w:t xml:space="preserve">The Government provided Councils with a number of funding streams to help mitigate the financial impact from Covid. Funding was provided directly to the Council in the form of grant funding and compensation for income loss from sales, fees and charges. The Council also </w:t>
      </w:r>
    </w:p>
    <w:p w14:paraId="7ED1F0AE" w14:textId="77777777" w:rsidR="004A3648" w:rsidRPr="00F91716" w:rsidRDefault="004A3648" w:rsidP="004A3648">
      <w:pPr>
        <w:spacing w:after="200" w:line="276" w:lineRule="auto"/>
        <w:rPr>
          <w:lang w:val="pt-BR"/>
        </w:rPr>
      </w:pPr>
    </w:p>
    <w:p w14:paraId="5A8633FB" w14:textId="6BBAF83B" w:rsidR="004A3648" w:rsidRPr="00F91716" w:rsidRDefault="004A3648" w:rsidP="004A3648">
      <w:pPr>
        <w:spacing w:after="200" w:line="276" w:lineRule="auto"/>
        <w:rPr>
          <w:lang w:val="pt-BR"/>
        </w:rPr>
      </w:pPr>
      <w:r w:rsidRPr="00F91716">
        <w:rPr>
          <w:lang w:val="pt-BR"/>
        </w:rPr>
        <w:t>received a number of funding streams that it was required to use to support businesses that were required to close or were subject to financial pressure because of the pandemic. These included a number of Business Rates Grants schemes with the Council being required to design and approve local schemes to support businesses.</w:t>
      </w:r>
    </w:p>
    <w:p w14:paraId="6985030A" w14:textId="77777777" w:rsidR="004A3648" w:rsidRPr="00F91716" w:rsidRDefault="004A3648" w:rsidP="004A3648">
      <w:pPr>
        <w:spacing w:line="276" w:lineRule="auto"/>
        <w:rPr>
          <w:lang w:val="pt-BR"/>
        </w:rPr>
      </w:pPr>
      <w:r w:rsidRPr="00F91716">
        <w:rPr>
          <w:lang w:val="pt-BR"/>
        </w:rPr>
        <w:t>Un-ringfenced grant and compensation funding received from the Government included:</w:t>
      </w:r>
    </w:p>
    <w:p w14:paraId="2ED29530" w14:textId="733E9D6B" w:rsidR="004A3648" w:rsidRPr="00F91716" w:rsidRDefault="004A3648" w:rsidP="004A3648">
      <w:pPr>
        <w:spacing w:line="276" w:lineRule="auto"/>
        <w:rPr>
          <w:lang w:val="pt-BR"/>
        </w:rPr>
      </w:pPr>
      <w:r w:rsidRPr="00F91716">
        <w:rPr>
          <w:lang w:val="pt-BR"/>
        </w:rPr>
        <w:t xml:space="preserve">• </w:t>
      </w:r>
      <w:r w:rsidRPr="00F91716">
        <w:rPr>
          <w:lang w:val="pt-BR"/>
        </w:rPr>
        <w:tab/>
        <w:t>Covid-19 Emergency Funding: £1.479m</w:t>
      </w:r>
    </w:p>
    <w:p w14:paraId="5FB22442" w14:textId="4429FDB1" w:rsidR="004A3648" w:rsidRPr="00F91716" w:rsidRDefault="004A3648" w:rsidP="004A3648">
      <w:pPr>
        <w:spacing w:line="276" w:lineRule="auto"/>
        <w:rPr>
          <w:lang w:val="pt-BR"/>
        </w:rPr>
      </w:pPr>
      <w:r w:rsidRPr="00F91716">
        <w:rPr>
          <w:lang w:val="pt-BR"/>
        </w:rPr>
        <w:t xml:space="preserve">• </w:t>
      </w:r>
      <w:r w:rsidRPr="00F91716">
        <w:rPr>
          <w:lang w:val="pt-BR"/>
        </w:rPr>
        <w:tab/>
        <w:t>Covid-19 Income Loss Compensation: £1.008m</w:t>
      </w:r>
    </w:p>
    <w:p w14:paraId="2EB86670" w14:textId="77777777" w:rsidR="004A3648" w:rsidRPr="00F91716" w:rsidRDefault="004A3648" w:rsidP="004A3648">
      <w:pPr>
        <w:spacing w:line="276" w:lineRule="auto"/>
        <w:rPr>
          <w:lang w:val="pt-BR"/>
        </w:rPr>
      </w:pPr>
    </w:p>
    <w:p w14:paraId="5025DF4D" w14:textId="77777777" w:rsidR="004A3648" w:rsidRPr="00F91716" w:rsidRDefault="004A3648" w:rsidP="004A3648">
      <w:pPr>
        <w:spacing w:line="276" w:lineRule="auto"/>
        <w:rPr>
          <w:lang w:val="pt-BR"/>
        </w:rPr>
      </w:pPr>
      <w:r w:rsidRPr="00F91716">
        <w:rPr>
          <w:lang w:val="pt-BR"/>
        </w:rPr>
        <w:t>Funding in relation to Business support (grant schemes and compensation for additional business rates reliefs) was received during the year.</w:t>
      </w:r>
    </w:p>
    <w:p w14:paraId="57F47951" w14:textId="19F657D4" w:rsidR="004A3648" w:rsidRPr="00F91716" w:rsidRDefault="004A3648" w:rsidP="004A3648">
      <w:pPr>
        <w:spacing w:line="276" w:lineRule="auto"/>
        <w:rPr>
          <w:lang w:val="pt-BR"/>
        </w:rPr>
      </w:pPr>
      <w:r w:rsidRPr="00F91716">
        <w:rPr>
          <w:lang w:val="pt-BR"/>
        </w:rPr>
        <w:t xml:space="preserve">• </w:t>
      </w:r>
      <w:r w:rsidRPr="00F91716">
        <w:rPr>
          <w:lang w:val="pt-BR"/>
        </w:rPr>
        <w:tab/>
        <w:t>Section 31 Grant (compensation for additional business rates reliefs): £11.3m</w:t>
      </w:r>
    </w:p>
    <w:p w14:paraId="58DF0B4A" w14:textId="1A942268" w:rsidR="004A3648" w:rsidRPr="00F91716" w:rsidRDefault="004A3648" w:rsidP="004A3648">
      <w:pPr>
        <w:spacing w:line="276" w:lineRule="auto"/>
        <w:rPr>
          <w:lang w:val="pt-BR"/>
        </w:rPr>
      </w:pPr>
      <w:r w:rsidRPr="00F91716">
        <w:rPr>
          <w:lang w:val="pt-BR"/>
        </w:rPr>
        <w:t xml:space="preserve">• </w:t>
      </w:r>
      <w:r w:rsidRPr="00F91716">
        <w:rPr>
          <w:lang w:val="pt-BR"/>
        </w:rPr>
        <w:tab/>
        <w:t>Additional Restrictions Grant: £1.519m</w:t>
      </w:r>
    </w:p>
    <w:p w14:paraId="7FC1012D" w14:textId="3FF8A0B6" w:rsidR="004A3648" w:rsidRPr="00F91716" w:rsidRDefault="004A3648" w:rsidP="004A3648">
      <w:pPr>
        <w:spacing w:line="276" w:lineRule="auto"/>
        <w:rPr>
          <w:lang w:val="pt-BR"/>
        </w:rPr>
      </w:pPr>
      <w:r w:rsidRPr="00F91716">
        <w:rPr>
          <w:lang w:val="pt-BR"/>
        </w:rPr>
        <w:t xml:space="preserve">• </w:t>
      </w:r>
      <w:r w:rsidRPr="00F91716">
        <w:rPr>
          <w:lang w:val="pt-BR"/>
        </w:rPr>
        <w:tab/>
        <w:t>Local Authority Discretionary Grant Fund: £0.805m</w:t>
      </w:r>
    </w:p>
    <w:p w14:paraId="2A571FBF" w14:textId="403A310C" w:rsidR="004A3648" w:rsidRPr="00F91716" w:rsidRDefault="004A3648" w:rsidP="004A3648">
      <w:pPr>
        <w:spacing w:line="276" w:lineRule="auto"/>
        <w:rPr>
          <w:lang w:val="pt-BR"/>
        </w:rPr>
      </w:pPr>
      <w:r w:rsidRPr="00F91716">
        <w:rPr>
          <w:lang w:val="pt-BR"/>
        </w:rPr>
        <w:t xml:space="preserve">• </w:t>
      </w:r>
      <w:r w:rsidRPr="00F91716">
        <w:rPr>
          <w:lang w:val="pt-BR"/>
        </w:rPr>
        <w:tab/>
        <w:t>Local Restrictions Grant (Open): £0.196m</w:t>
      </w:r>
    </w:p>
    <w:p w14:paraId="6B69BABA" w14:textId="1378656A" w:rsidR="004A3648" w:rsidRPr="00F91716" w:rsidRDefault="004A3648" w:rsidP="004A3648">
      <w:pPr>
        <w:spacing w:line="276" w:lineRule="auto"/>
        <w:rPr>
          <w:lang w:val="pt-BR"/>
        </w:rPr>
      </w:pPr>
      <w:r w:rsidRPr="00F91716">
        <w:rPr>
          <w:lang w:val="pt-BR"/>
        </w:rPr>
        <w:t xml:space="preserve">• </w:t>
      </w:r>
      <w:r w:rsidRPr="00F91716">
        <w:rPr>
          <w:lang w:val="pt-BR"/>
        </w:rPr>
        <w:tab/>
        <w:t>Covid-19 Reopening High Streets: £83k</w:t>
      </w:r>
    </w:p>
    <w:p w14:paraId="7D620907" w14:textId="77777777" w:rsidR="004A3648" w:rsidRPr="00F91716" w:rsidRDefault="004A3648" w:rsidP="004A3648">
      <w:pPr>
        <w:spacing w:after="200" w:line="276" w:lineRule="auto"/>
        <w:rPr>
          <w:lang w:val="pt-BR"/>
        </w:rPr>
      </w:pPr>
    </w:p>
    <w:p w14:paraId="522D5154" w14:textId="174CEE63" w:rsidR="004A3648" w:rsidRPr="00F91716" w:rsidRDefault="004A3648" w:rsidP="004A3648">
      <w:pPr>
        <w:spacing w:after="200" w:line="276" w:lineRule="auto"/>
        <w:rPr>
          <w:lang w:val="pt-BR"/>
        </w:rPr>
      </w:pPr>
      <w:r w:rsidRPr="00F91716">
        <w:rPr>
          <w:lang w:val="pt-BR"/>
        </w:rPr>
        <w:t>Funding was also provided to the Council from the Department for Business, Energy and Industrial Strategy (BEIS) on an agency basis (i.e. the Council was required to pass the funding through based on specific criteria). Approximately £14.8m was administered to businesses across a number of different grant schemes between April and September 2020.</w:t>
      </w:r>
    </w:p>
    <w:p w14:paraId="2F95E2C0" w14:textId="77777777" w:rsidR="004A3648" w:rsidRPr="00F91716" w:rsidRDefault="004A3648" w:rsidP="004A3648">
      <w:pPr>
        <w:spacing w:after="200" w:line="276" w:lineRule="auto"/>
        <w:rPr>
          <w:lang w:val="pt-BR"/>
        </w:rPr>
      </w:pPr>
      <w:r w:rsidRPr="00F91716">
        <w:rPr>
          <w:lang w:val="pt-BR"/>
        </w:rPr>
        <w:t>Support for vulnerable individuals and families was provided through the Council Tax Hardship Scheme. The Council received £542k of funding which was used to support Council Tax Support scheme recipients. In addition, the Council received £214k from the Government in support of the Test and Trace scheme.</w:t>
      </w:r>
    </w:p>
    <w:p w14:paraId="2428B46C" w14:textId="77777777" w:rsidR="004A3648" w:rsidRPr="00F91716" w:rsidRDefault="004A3648" w:rsidP="004A3648">
      <w:pPr>
        <w:spacing w:line="276" w:lineRule="auto"/>
        <w:rPr>
          <w:lang w:val="pt-BR"/>
        </w:rPr>
      </w:pPr>
      <w:r w:rsidRPr="00F91716">
        <w:rPr>
          <w:lang w:val="pt-BR"/>
        </w:rPr>
        <w:t>Funding was also provided from Hampshire County Council to support local schemes in relation to Control Outbreak, managing clinically vulnerable individuals and Test centres. This funding offset costs incurred by the Council supporting communities:</w:t>
      </w:r>
    </w:p>
    <w:p w14:paraId="489E5073" w14:textId="3501532B" w:rsidR="004A3648" w:rsidRPr="00F91716" w:rsidRDefault="004A3648" w:rsidP="004A3648">
      <w:pPr>
        <w:spacing w:line="276" w:lineRule="auto"/>
        <w:rPr>
          <w:lang w:val="pt-BR"/>
        </w:rPr>
      </w:pPr>
      <w:r w:rsidRPr="00F91716">
        <w:rPr>
          <w:lang w:val="pt-BR"/>
        </w:rPr>
        <w:t xml:space="preserve">• </w:t>
      </w:r>
      <w:r w:rsidRPr="00F91716">
        <w:rPr>
          <w:lang w:val="pt-BR"/>
        </w:rPr>
        <w:tab/>
        <w:t>Control Outbreak Management Fund (COMF): £124k</w:t>
      </w:r>
    </w:p>
    <w:p w14:paraId="7C8134F9" w14:textId="0EE07BC1" w:rsidR="004A3648" w:rsidRPr="00F91716" w:rsidRDefault="004A3648" w:rsidP="004A3648">
      <w:pPr>
        <w:spacing w:line="276" w:lineRule="auto"/>
        <w:rPr>
          <w:lang w:val="pt-BR"/>
        </w:rPr>
      </w:pPr>
      <w:r w:rsidRPr="00F91716">
        <w:rPr>
          <w:lang w:val="pt-BR"/>
        </w:rPr>
        <w:t xml:space="preserve">• </w:t>
      </w:r>
      <w:r w:rsidRPr="00F91716">
        <w:rPr>
          <w:lang w:val="pt-BR"/>
        </w:rPr>
        <w:tab/>
        <w:t>Covid-19 Clinically Extremely Vulnerable: £95k</w:t>
      </w:r>
    </w:p>
    <w:p w14:paraId="03DA3590" w14:textId="54F85A80" w:rsidR="004A3648" w:rsidRPr="00F91716" w:rsidRDefault="004A3648" w:rsidP="004A3648">
      <w:pPr>
        <w:spacing w:line="276" w:lineRule="auto"/>
        <w:rPr>
          <w:lang w:val="pt-BR"/>
        </w:rPr>
      </w:pPr>
      <w:r w:rsidRPr="00F91716">
        <w:rPr>
          <w:lang w:val="pt-BR"/>
        </w:rPr>
        <w:t xml:space="preserve">• </w:t>
      </w:r>
      <w:r w:rsidRPr="00F91716">
        <w:rPr>
          <w:lang w:val="pt-BR"/>
        </w:rPr>
        <w:tab/>
        <w:t>Covid-19 Emergency Assistance Grant: £81k</w:t>
      </w:r>
    </w:p>
    <w:p w14:paraId="62C4EC76" w14:textId="77777777" w:rsidR="004A3648" w:rsidRPr="00F91716" w:rsidRDefault="004A3648" w:rsidP="004A3648">
      <w:pPr>
        <w:spacing w:line="276" w:lineRule="auto"/>
        <w:rPr>
          <w:lang w:val="pt-BR"/>
        </w:rPr>
      </w:pPr>
      <w:r w:rsidRPr="00F91716">
        <w:rPr>
          <w:lang w:val="pt-BR"/>
        </w:rPr>
        <w:t xml:space="preserve">• </w:t>
      </w:r>
      <w:r w:rsidRPr="00F91716">
        <w:rPr>
          <w:lang w:val="pt-BR"/>
        </w:rPr>
        <w:tab/>
        <w:t>Covid-19 Test Centre: £166k</w:t>
      </w:r>
    </w:p>
    <w:p w14:paraId="011D5BDC" w14:textId="77777777" w:rsidR="004A3648" w:rsidRPr="00F91716" w:rsidRDefault="004A3648" w:rsidP="004A3648">
      <w:pPr>
        <w:spacing w:line="276" w:lineRule="auto"/>
        <w:rPr>
          <w:lang w:val="pt-BR"/>
        </w:rPr>
      </w:pPr>
    </w:p>
    <w:p w14:paraId="572BFF8A" w14:textId="77777777" w:rsidR="00777F45" w:rsidRPr="00F91716" w:rsidRDefault="00777F45" w:rsidP="00777F45">
      <w:pPr>
        <w:spacing w:line="276" w:lineRule="auto"/>
        <w:rPr>
          <w:lang w:val="pt-BR"/>
        </w:rPr>
      </w:pPr>
      <w:r w:rsidRPr="00F91716">
        <w:rPr>
          <w:lang w:val="pt-BR"/>
        </w:rPr>
        <w:t>At the time of writing, the Council had yet to finalise the outturn position for 2020/21 but it was anticipated that there would be a negative impact on the Council’s revenue budget as a result of the pandemic. It is worth noting that the Council does have balances and reserves available to help mitigate the likely outturn position and some of the financial risks and pressures outlined. However, it is expected the Council will need to review the 2020/21 budget and Medium-Term Financial Strategy over the course of the financial year to ensure the Council remains financially resilient.</w:t>
      </w:r>
    </w:p>
    <w:p w14:paraId="4B6B8062" w14:textId="77777777" w:rsidR="00777F45" w:rsidRPr="00F91716" w:rsidRDefault="00777F45" w:rsidP="00777F45">
      <w:pPr>
        <w:spacing w:line="276" w:lineRule="auto"/>
        <w:rPr>
          <w:lang w:val="pt-BR"/>
        </w:rPr>
      </w:pPr>
    </w:p>
    <w:p w14:paraId="06FF4DDF" w14:textId="77777777" w:rsidR="00777F45" w:rsidRPr="00F91716" w:rsidRDefault="00777F45" w:rsidP="00777F45">
      <w:pPr>
        <w:spacing w:line="276" w:lineRule="auto"/>
        <w:rPr>
          <w:lang w:val="pt-BR"/>
        </w:rPr>
      </w:pPr>
      <w:r w:rsidRPr="00F91716">
        <w:rPr>
          <w:lang w:val="pt-BR"/>
        </w:rPr>
        <w:t xml:space="preserve">Councils are required by law to have balanced budgets. If a way in which to finance expenditure cannot be identified then it is the statutory responsibility of the Section 151 officer to, as a last resort, issue a section 114 notice. This notice prohibitions all new </w:t>
      </w:r>
    </w:p>
    <w:p w14:paraId="4078A9E5" w14:textId="77777777" w:rsidR="00777F45" w:rsidRPr="00F91716" w:rsidRDefault="00777F45" w:rsidP="00777F45">
      <w:pPr>
        <w:spacing w:line="276" w:lineRule="auto"/>
        <w:rPr>
          <w:lang w:val="pt-BR"/>
        </w:rPr>
      </w:pPr>
    </w:p>
    <w:p w14:paraId="4DF7292C" w14:textId="0B5B1671" w:rsidR="00777F45" w:rsidRPr="00F91716" w:rsidRDefault="00777F45" w:rsidP="00777F45">
      <w:pPr>
        <w:spacing w:line="276" w:lineRule="auto"/>
        <w:rPr>
          <w:lang w:val="pt-BR"/>
        </w:rPr>
      </w:pPr>
      <w:r w:rsidRPr="00F91716">
        <w:rPr>
          <w:lang w:val="pt-BR"/>
        </w:rPr>
        <w:t>expenditure, with the exception of safeguarding vulnerable people and statutory services. Due to the current financial challenges, as a result of the Covid-19 pandemic, CIPFA agreed with MHCLG to temporary modifications to the existing guidance around issuing section 114 notices, in order to create an opportunity, within existing statutory limits, to enable an exploration of what further options and/or financial assistance may be available.</w:t>
      </w:r>
    </w:p>
    <w:p w14:paraId="21C04A2E" w14:textId="77777777" w:rsidR="00777F45" w:rsidRPr="00F91716" w:rsidRDefault="00777F45" w:rsidP="00777F45">
      <w:pPr>
        <w:spacing w:line="276" w:lineRule="auto"/>
        <w:rPr>
          <w:lang w:val="pt-BR"/>
        </w:rPr>
      </w:pPr>
    </w:p>
    <w:p w14:paraId="1DF3673C" w14:textId="77777777" w:rsidR="00777F45" w:rsidRPr="00F91716" w:rsidRDefault="00777F45" w:rsidP="00777F45">
      <w:pPr>
        <w:spacing w:line="276" w:lineRule="auto"/>
        <w:rPr>
          <w:lang w:val="pt-BR"/>
        </w:rPr>
      </w:pPr>
      <w:r w:rsidRPr="00F91716">
        <w:rPr>
          <w:lang w:val="pt-BR"/>
        </w:rPr>
        <w:t>Therefore, should this be considered by the Council’s Section 151 Officer, the following process would be carried out in line with CIPFAs current guidelines:</w:t>
      </w:r>
    </w:p>
    <w:p w14:paraId="1DCC3201" w14:textId="701A7C8C" w:rsidR="00777F45" w:rsidRPr="00F91716" w:rsidRDefault="00777F45" w:rsidP="00777F45">
      <w:pPr>
        <w:spacing w:line="276" w:lineRule="auto"/>
        <w:ind w:left="720" w:hanging="720"/>
        <w:rPr>
          <w:lang w:val="pt-BR"/>
        </w:rPr>
      </w:pPr>
      <w:r w:rsidRPr="00F91716">
        <w:rPr>
          <w:lang w:val="pt-BR"/>
        </w:rPr>
        <w:t xml:space="preserve">• </w:t>
      </w:r>
      <w:r w:rsidRPr="00F91716">
        <w:rPr>
          <w:lang w:val="pt-BR"/>
        </w:rPr>
        <w:tab/>
        <w:t>At the earliest opportunity the Head of Finance (Section 151 Officer) will make informal confidential contact with MHCLG to advise of financial concerns and a possible forthcoming section 114 notice.</w:t>
      </w:r>
    </w:p>
    <w:p w14:paraId="3DA71599" w14:textId="4328F634" w:rsidR="00777F45" w:rsidRPr="00F91716" w:rsidRDefault="00777F45" w:rsidP="00777F45">
      <w:pPr>
        <w:spacing w:line="276" w:lineRule="auto"/>
        <w:ind w:left="720" w:hanging="720"/>
        <w:rPr>
          <w:lang w:val="pt-BR"/>
        </w:rPr>
      </w:pPr>
      <w:r w:rsidRPr="00F91716">
        <w:rPr>
          <w:lang w:val="pt-BR"/>
        </w:rPr>
        <w:t xml:space="preserve">• </w:t>
      </w:r>
      <w:r w:rsidRPr="00F91716">
        <w:rPr>
          <w:lang w:val="pt-BR"/>
        </w:rPr>
        <w:tab/>
        <w:t>The Head of Finance (Section 151 Officer) will communicate the potential unbalanced budget position, due to Covid-19, to MHCLG at the same time as providing a potential Section 114 report to Cabinet and the Council’s external auditors (Ernst and Young).</w:t>
      </w:r>
    </w:p>
    <w:p w14:paraId="045496C8" w14:textId="77777777" w:rsidR="00777F45" w:rsidRPr="00F91716" w:rsidRDefault="00777F45" w:rsidP="00777F45">
      <w:pPr>
        <w:spacing w:line="276" w:lineRule="auto"/>
        <w:rPr>
          <w:lang w:val="pt-BR"/>
        </w:rPr>
      </w:pPr>
    </w:p>
    <w:p w14:paraId="4DF46220" w14:textId="1579FFBC" w:rsidR="00777F45" w:rsidRPr="00F91716" w:rsidRDefault="00777F45" w:rsidP="00777F45">
      <w:pPr>
        <w:spacing w:line="276" w:lineRule="auto"/>
        <w:rPr>
          <w:lang w:val="pt-BR"/>
        </w:rPr>
      </w:pPr>
      <w:r w:rsidRPr="00F91716">
        <w:rPr>
          <w:lang w:val="pt-BR"/>
        </w:rPr>
        <w:t>A number of Council services that were reliant on income from sales or fee income were adversely impacted by the restrictions in place during the coronavirus pandemic. The Council reviewed opportunities for staff to be redeployed to areas that were supporting the Council’s frontline services to the community. Whilst the Council was able to redeploy a number of staff over the course of the year, the Council did make use of the Government’s furlough scheme with around £100k of funding received during 2020/21.</w:t>
      </w:r>
    </w:p>
    <w:p w14:paraId="13E5D925" w14:textId="77777777" w:rsidR="00777F45" w:rsidRPr="00F91716" w:rsidRDefault="00777F45" w:rsidP="00777F45">
      <w:pPr>
        <w:spacing w:line="276" w:lineRule="auto"/>
        <w:rPr>
          <w:lang w:val="pt-BR"/>
        </w:rPr>
      </w:pPr>
    </w:p>
    <w:p w14:paraId="336553C5" w14:textId="77777777" w:rsidR="00777F45" w:rsidRPr="00F91716" w:rsidRDefault="00777F45" w:rsidP="00777F45">
      <w:pPr>
        <w:spacing w:line="276" w:lineRule="auto"/>
        <w:rPr>
          <w:lang w:val="pt-BR"/>
        </w:rPr>
      </w:pPr>
      <w:r w:rsidRPr="00F91716">
        <w:rPr>
          <w:lang w:val="pt-BR"/>
        </w:rPr>
        <w:t>Procurement Policy Notes were issued by the Cabinet Office and provided guidance on best practice for public sector procurement, with a focus on Covid-19 issues. These notes covered a number of issues including:</w:t>
      </w:r>
    </w:p>
    <w:p w14:paraId="514B86DB" w14:textId="73C81F9A" w:rsidR="00777F45" w:rsidRPr="00F91716" w:rsidRDefault="00777F45" w:rsidP="00777F45">
      <w:pPr>
        <w:spacing w:line="276" w:lineRule="auto"/>
        <w:rPr>
          <w:lang w:val="pt-BR"/>
        </w:rPr>
      </w:pPr>
      <w:r w:rsidRPr="00F91716">
        <w:rPr>
          <w:lang w:val="pt-BR"/>
        </w:rPr>
        <w:t xml:space="preserve">• </w:t>
      </w:r>
      <w:r w:rsidRPr="00F91716">
        <w:rPr>
          <w:lang w:val="pt-BR"/>
        </w:rPr>
        <w:tab/>
        <w:t>Public procurement regulations</w:t>
      </w:r>
    </w:p>
    <w:p w14:paraId="598154AD" w14:textId="5F715BDE" w:rsidR="00777F45" w:rsidRPr="00F91716" w:rsidRDefault="00777F45" w:rsidP="00777F45">
      <w:pPr>
        <w:spacing w:line="276" w:lineRule="auto"/>
        <w:ind w:left="720" w:hanging="720"/>
        <w:rPr>
          <w:lang w:val="pt-BR"/>
        </w:rPr>
      </w:pPr>
      <w:r w:rsidRPr="00F91716">
        <w:rPr>
          <w:lang w:val="pt-BR"/>
        </w:rPr>
        <w:t xml:space="preserve">• </w:t>
      </w:r>
      <w:r w:rsidRPr="00F91716">
        <w:rPr>
          <w:lang w:val="pt-BR"/>
        </w:rPr>
        <w:tab/>
        <w:t>Guidance for public bodies on payment of their suppliers to ensure service continuity during and after the current coronavirus, COVID-19, outbreak</w:t>
      </w:r>
    </w:p>
    <w:p w14:paraId="519A57E0" w14:textId="1ADE367B" w:rsidR="00777F45" w:rsidRPr="00F91716" w:rsidRDefault="00777F45" w:rsidP="00777F45">
      <w:pPr>
        <w:spacing w:line="276" w:lineRule="auto"/>
        <w:rPr>
          <w:lang w:val="pt-BR"/>
        </w:rPr>
      </w:pPr>
      <w:r w:rsidRPr="00F91716">
        <w:rPr>
          <w:lang w:val="pt-BR"/>
        </w:rPr>
        <w:t xml:space="preserve">• </w:t>
      </w:r>
      <w:r w:rsidRPr="00F91716">
        <w:rPr>
          <w:lang w:val="pt-BR"/>
        </w:rPr>
        <w:tab/>
        <w:t>Use of procurement cards to support cash flow for suppliers</w:t>
      </w:r>
    </w:p>
    <w:p w14:paraId="2929FCDA" w14:textId="59DCD690" w:rsidR="00777F45" w:rsidRPr="00F91716" w:rsidRDefault="00777F45" w:rsidP="00777F45">
      <w:pPr>
        <w:spacing w:line="276" w:lineRule="auto"/>
        <w:ind w:left="720" w:hanging="720"/>
        <w:rPr>
          <w:lang w:val="pt-BR"/>
        </w:rPr>
      </w:pPr>
      <w:r w:rsidRPr="00F91716">
        <w:rPr>
          <w:lang w:val="pt-BR"/>
        </w:rPr>
        <w:t xml:space="preserve">• </w:t>
      </w:r>
      <w:r w:rsidRPr="00F91716">
        <w:rPr>
          <w:lang w:val="pt-BR"/>
        </w:rPr>
        <w:tab/>
        <w:t>Guidance for public bodies on viability and sustainability of contracts including working in partnership to plan an eventual exit from any relief and transition to a new, sustainable, operating model taking into account strategic and reprioritisation needs.</w:t>
      </w:r>
    </w:p>
    <w:p w14:paraId="55DA5F5F" w14:textId="77777777" w:rsidR="00777F45" w:rsidRPr="00F91716" w:rsidRDefault="00777F45" w:rsidP="00777F45">
      <w:pPr>
        <w:spacing w:line="276" w:lineRule="auto"/>
        <w:rPr>
          <w:lang w:val="pt-BR"/>
        </w:rPr>
      </w:pPr>
    </w:p>
    <w:p w14:paraId="4AD5EDD1" w14:textId="08202FE7" w:rsidR="00777F45" w:rsidRPr="00F91716" w:rsidRDefault="00777F45" w:rsidP="00777F45">
      <w:pPr>
        <w:spacing w:line="276" w:lineRule="auto"/>
        <w:rPr>
          <w:lang w:val="pt-BR"/>
        </w:rPr>
      </w:pPr>
      <w:r w:rsidRPr="00F91716">
        <w:rPr>
          <w:lang w:val="pt-BR"/>
        </w:rPr>
        <w:t>The Accounts and Audit (Coronavirus) (Amendment) Regulations 2020 amended the accounting timetable, extending the deadline for the draft accounts to 31 August 2020 and the final audited accounts to 30 November 2020.</w:t>
      </w:r>
    </w:p>
    <w:p w14:paraId="7E593A7F" w14:textId="77777777" w:rsidR="00777F45" w:rsidRPr="00F91716" w:rsidRDefault="00777F45" w:rsidP="00777F45">
      <w:pPr>
        <w:spacing w:line="276" w:lineRule="auto"/>
        <w:rPr>
          <w:lang w:val="pt-BR"/>
        </w:rPr>
      </w:pPr>
    </w:p>
    <w:p w14:paraId="0C1154BA" w14:textId="3589B107" w:rsidR="00777F45" w:rsidRPr="00F91716" w:rsidRDefault="00777F45" w:rsidP="00777F45">
      <w:pPr>
        <w:spacing w:line="276" w:lineRule="auto"/>
        <w:rPr>
          <w:lang w:val="pt-BR"/>
        </w:rPr>
      </w:pPr>
      <w:r w:rsidRPr="00F91716">
        <w:rPr>
          <w:lang w:val="pt-BR"/>
        </w:rPr>
        <w:t>Service reviews</w:t>
      </w:r>
    </w:p>
    <w:p w14:paraId="110C8A83" w14:textId="77777777" w:rsidR="00777F45" w:rsidRPr="00F91716" w:rsidRDefault="00777F45" w:rsidP="00777F45">
      <w:pPr>
        <w:spacing w:line="276" w:lineRule="auto"/>
        <w:rPr>
          <w:lang w:val="pt-BR"/>
        </w:rPr>
      </w:pPr>
    </w:p>
    <w:p w14:paraId="0FEC2955" w14:textId="40261BFD" w:rsidR="00777F45" w:rsidRPr="00F91716" w:rsidRDefault="00777F45" w:rsidP="00777F45">
      <w:pPr>
        <w:spacing w:line="276" w:lineRule="auto"/>
        <w:rPr>
          <w:lang w:val="pt-BR"/>
        </w:rPr>
      </w:pPr>
      <w:r w:rsidRPr="00F91716">
        <w:rPr>
          <w:lang w:val="pt-BR"/>
        </w:rPr>
        <w:t>Since the lockdown the Council has had to take urgent decisions related to its way of working and direct service provision. Most facilities that provide the opportunity for public gatherings or encourage non-essential travel have been closed, either by direction from the Government or because the Council has interpreted that it is the right thing to do, in accordance with the Government’s guidelines. The key changes are:</w:t>
      </w:r>
    </w:p>
    <w:p w14:paraId="4D9A3BF9" w14:textId="77777777" w:rsidR="00ED7865" w:rsidRPr="00F91716" w:rsidRDefault="00ED7865" w:rsidP="00777F45">
      <w:pPr>
        <w:spacing w:line="276" w:lineRule="auto"/>
        <w:rPr>
          <w:lang w:val="pt-BR"/>
        </w:rPr>
      </w:pPr>
    </w:p>
    <w:p w14:paraId="4031BEE7" w14:textId="77777777" w:rsidR="00ED7865" w:rsidRPr="00F91716" w:rsidRDefault="00ED7865" w:rsidP="00777F45">
      <w:pPr>
        <w:spacing w:line="276" w:lineRule="auto"/>
        <w:rPr>
          <w:lang w:val="pt-BR"/>
        </w:rPr>
      </w:pPr>
    </w:p>
    <w:p w14:paraId="66BA2BED" w14:textId="77777777" w:rsidR="00ED7865" w:rsidRPr="00F91716" w:rsidRDefault="00ED7865" w:rsidP="00777F45">
      <w:pPr>
        <w:spacing w:line="276" w:lineRule="auto"/>
        <w:rPr>
          <w:lang w:val="pt-BR"/>
        </w:rPr>
      </w:pPr>
    </w:p>
    <w:p w14:paraId="72D9ED3A" w14:textId="77777777" w:rsidR="00ED7865" w:rsidRPr="00F91716" w:rsidRDefault="00777F45" w:rsidP="00ED7865">
      <w:pPr>
        <w:spacing w:line="276" w:lineRule="auto"/>
        <w:ind w:left="720" w:hanging="720"/>
        <w:rPr>
          <w:lang w:val="pt-BR"/>
        </w:rPr>
      </w:pPr>
      <w:r w:rsidRPr="00F91716">
        <w:rPr>
          <w:lang w:val="pt-BR"/>
        </w:rPr>
        <w:t xml:space="preserve">• </w:t>
      </w:r>
      <w:r w:rsidR="00ED7865" w:rsidRPr="00F91716">
        <w:rPr>
          <w:lang w:val="pt-BR"/>
        </w:rPr>
        <w:tab/>
      </w:r>
      <w:r w:rsidRPr="00F91716">
        <w:rPr>
          <w:lang w:val="pt-BR"/>
        </w:rPr>
        <w:t>Farnborough and Aldershot Leisure Centres and associated facilities were closed at various points during the year in accordance with Government guidelines associated with the national</w:t>
      </w:r>
      <w:r w:rsidR="00ED7865" w:rsidRPr="00F91716">
        <w:rPr>
          <w:lang w:val="pt-BR"/>
        </w:rPr>
        <w:t>and local restrictions in place during 2020/21. Limited reopening was possible during the year with Covid-secure measures in place.</w:t>
      </w:r>
    </w:p>
    <w:p w14:paraId="2D6EB153" w14:textId="6F16387F"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In February 2020 Cabinet and Council considered the future opening of Farnborough Leisure Centre. Indicative costs from the operator, Places Leisure, indicated that the additional cost in 2020/21 would be in the range of £0.550m to £2m per annum depending on the operating conditions and speed of recovery. Members considered these additional costs against a challenging financial position over the medium term and took into account representations made by local residents. The Council reluctantly agreed to bring forward the closure of Farnborough Leisure Centre, which facilitates an earlier regeneration programme in the Civic Quarter. Leisure facilities in Aldershot including the Lido continue to operate.</w:t>
      </w:r>
    </w:p>
    <w:p w14:paraId="0A957C52" w14:textId="428253C0"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Preparatory work necessary to enable the Aldershot Lido to start its season at the end of May 2020 was not possible. An extended period of lockdown or social distancing meant the Lido would not open until the 2021 season.</w:t>
      </w:r>
    </w:p>
    <w:p w14:paraId="23CF0DFD" w14:textId="1CD3D115"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Princes Hall Theatre was closed throughout the year given the national and local restrictions and the need to adhere to reduced capacity due to social distancing arrangements. The Council did utilise the site as part of its response to the coronavirus pandemic and included the provision of the Food Hub and as a walk-in vaccination centre.</w:t>
      </w:r>
    </w:p>
    <w:p w14:paraId="59585F3A" w14:textId="0508CE6D"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Refuse, recycling, bulky waste and garden waste collection arrangements were changed over the initial lockdown period from April 2020 to July 2020. Refuse and recycling collections were moved to an alternating cycle with residents receiving a refuse collection one week and a recycling collection the next. Flats remained with weekly refuse collections. Garden and Bulky waste collections were suspended for an initial period but resumed relatively swiftly.</w:t>
      </w:r>
    </w:p>
    <w:p w14:paraId="2E4A1661" w14:textId="3DE3DD20"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Playgrounds and skate parks were closed during parts of the year owing to national and local restrictions and also for a period in early 2021 given the local infection rates.</w:t>
      </w:r>
    </w:p>
    <w:p w14:paraId="6B4946B3" w14:textId="69A6F0EF"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Council run car parks remained open, but cash machines have been emptied and no charges were levied between April 2020 and July 2020. Charging resumed in August 2020.</w:t>
      </w:r>
    </w:p>
    <w:p w14:paraId="752A3B75" w14:textId="4475F8A2"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The Council suspended the weekly Car Boot sale service and also operated a limited markets service whilst national restrictions and social distancing measures were in place during the year.</w:t>
      </w:r>
    </w:p>
    <w:p w14:paraId="7037F036" w14:textId="7CD049B2"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The Council Offices were closed to the public in both the national and local restriction periods. During these times a small number if core staff were on site carrying out essential work that cannot be delivered from home. The Council offices did reopen to the public during the year as restrictions were lifted with the Council operating a Covid-secure environment and where possible on an appointment-only basis.</w:t>
      </w:r>
    </w:p>
    <w:p w14:paraId="2D07396F" w14:textId="5DA8329D"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Council run public conveniences were closed during national and local restriction periods</w:t>
      </w:r>
    </w:p>
    <w:p w14:paraId="09332DDF" w14:textId="18AAA21B" w:rsidR="00ED7865" w:rsidRPr="00F91716" w:rsidRDefault="00ED7865" w:rsidP="00ED7865">
      <w:pPr>
        <w:spacing w:line="276" w:lineRule="auto"/>
        <w:ind w:left="720" w:hanging="720"/>
        <w:rPr>
          <w:lang w:val="pt-BR"/>
        </w:rPr>
      </w:pPr>
      <w:r w:rsidRPr="00F91716">
        <w:rPr>
          <w:lang w:val="pt-BR"/>
        </w:rPr>
        <w:t xml:space="preserve">• </w:t>
      </w:r>
      <w:r w:rsidRPr="00F91716">
        <w:rPr>
          <w:lang w:val="pt-BR"/>
        </w:rPr>
        <w:tab/>
        <w:t>The Crematorium continued to operate during 2020/21. However, restrictions to the number of mourners to facilitate social distancing have been introduced. Access to the grounds was prevented for a period of time but they were reopened with social distancing measures being put in place.</w:t>
      </w:r>
    </w:p>
    <w:p w14:paraId="34349BF6" w14:textId="77777777" w:rsidR="00ED7865" w:rsidRPr="00F91716" w:rsidRDefault="00ED7865" w:rsidP="00ED7865">
      <w:pPr>
        <w:spacing w:line="276" w:lineRule="auto"/>
        <w:ind w:left="720" w:hanging="720"/>
        <w:rPr>
          <w:lang w:val="pt-BR"/>
        </w:rPr>
      </w:pPr>
    </w:p>
    <w:p w14:paraId="0B736FA0" w14:textId="22A730DB" w:rsidR="00ED7865" w:rsidRPr="00F91716" w:rsidRDefault="00ED7865" w:rsidP="00ED7865">
      <w:pPr>
        <w:spacing w:line="276" w:lineRule="auto"/>
        <w:rPr>
          <w:lang w:val="pt-BR"/>
        </w:rPr>
      </w:pPr>
      <w:r w:rsidRPr="00F91716">
        <w:rPr>
          <w:lang w:val="pt-BR"/>
        </w:rPr>
        <w:t>The Health Protection (Coronavirus, Restrictions) (England)Regulations 2020, dealt with the closure of certain premises and venues. The proper designations are in force for environmental officers to enforce and the Secretary of State designated councils as prosecuting authorities for offences arising. The Council worked to support businesses in explaining the restrictions and investigated breaches taking appropriate action where necessary.</w:t>
      </w:r>
    </w:p>
    <w:p w14:paraId="56D15F01" w14:textId="77777777" w:rsidR="00ED7865" w:rsidRPr="00F91716" w:rsidRDefault="00ED7865" w:rsidP="00ED7865">
      <w:pPr>
        <w:spacing w:line="276" w:lineRule="auto"/>
        <w:rPr>
          <w:lang w:val="pt-BR"/>
        </w:rPr>
      </w:pPr>
    </w:p>
    <w:p w14:paraId="2298DA99" w14:textId="77777777" w:rsidR="00A112AA" w:rsidRPr="00F91716" w:rsidRDefault="00ED7865" w:rsidP="00ED7865">
      <w:pPr>
        <w:spacing w:line="276" w:lineRule="auto"/>
        <w:rPr>
          <w:lang w:val="pt-BR"/>
        </w:rPr>
      </w:pPr>
      <w:r w:rsidRPr="00F91716">
        <w:rPr>
          <w:lang w:val="pt-BR"/>
        </w:rPr>
        <w:t>During the crisis the Council worked hard in its community response and was able to facilitate support to the community and voluntary sectors. The Council was very successful with partners on developing its community interventions to support vulnerable people. This support is continuing during 2020/21 as part of the Council’s plan to assist communities in recovering from the pandemic.</w:t>
      </w:r>
    </w:p>
    <w:p w14:paraId="6DD26A77" w14:textId="77777777" w:rsidR="00A112AA" w:rsidRPr="00F91716" w:rsidRDefault="00A112AA" w:rsidP="00ED7865">
      <w:pPr>
        <w:spacing w:line="276" w:lineRule="auto"/>
        <w:rPr>
          <w:lang w:val="pt-BR"/>
        </w:rPr>
      </w:pPr>
    </w:p>
    <w:p w14:paraId="0030411D" w14:textId="77777777" w:rsidR="00A112AA" w:rsidRPr="00F91716" w:rsidRDefault="00A112AA" w:rsidP="00A112AA">
      <w:pPr>
        <w:spacing w:line="276" w:lineRule="auto"/>
        <w:rPr>
          <w:lang w:val="pt-BR"/>
        </w:rPr>
      </w:pPr>
      <w:r w:rsidRPr="00F91716">
        <w:rPr>
          <w:lang w:val="pt-BR"/>
        </w:rPr>
        <w:t>Restore, Release and Rejuvenate</w:t>
      </w:r>
    </w:p>
    <w:p w14:paraId="0A2A8F5C" w14:textId="77777777" w:rsidR="00A112AA" w:rsidRPr="00F91716" w:rsidRDefault="00A112AA" w:rsidP="00A112AA">
      <w:pPr>
        <w:spacing w:line="276" w:lineRule="auto"/>
        <w:rPr>
          <w:lang w:val="pt-BR"/>
        </w:rPr>
      </w:pPr>
    </w:p>
    <w:p w14:paraId="563E947B" w14:textId="77777777" w:rsidR="00A112AA" w:rsidRPr="00F91716" w:rsidRDefault="00A112AA" w:rsidP="00A112AA">
      <w:pPr>
        <w:spacing w:line="276" w:lineRule="auto"/>
        <w:rPr>
          <w:lang w:val="pt-BR"/>
        </w:rPr>
      </w:pPr>
      <w:r w:rsidRPr="00F91716">
        <w:rPr>
          <w:lang w:val="pt-BR"/>
        </w:rPr>
        <w:t>In order to begin to address the recovery phase the Council adopted a structure based on ‘Restore, Release and Rejuvenate’ and identifying eight strategic objectives covering the main priority areas for the Council. The actions and objectives listed below were identified in the first quarter of 2020/21 and have now been absorbed into service delivery plans and are now considered as ‘business as usual’. They are outlined below for information.</w:t>
      </w:r>
    </w:p>
    <w:p w14:paraId="39D30D33" w14:textId="1DCA7F69" w:rsidR="00A112AA" w:rsidRPr="00F91716" w:rsidRDefault="00A112AA" w:rsidP="00A112AA">
      <w:pPr>
        <w:spacing w:line="276" w:lineRule="auto"/>
        <w:rPr>
          <w:lang w:val="pt-BR"/>
        </w:rPr>
      </w:pPr>
      <w:r w:rsidRPr="00F91716">
        <w:rPr>
          <w:lang w:val="pt-BR"/>
        </w:rPr>
        <w:t xml:space="preserve">• </w:t>
      </w:r>
      <w:r w:rsidRPr="00F91716">
        <w:rPr>
          <w:lang w:val="pt-BR"/>
        </w:rPr>
        <w:tab/>
        <w:t>To facilitate improved capacity in the voluntary sector and support the most vulnerable</w:t>
      </w:r>
    </w:p>
    <w:p w14:paraId="70AE2F92" w14:textId="7C86A174"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support the local economy and housing market in achieving restoration and growth and support new businesses</w:t>
      </w:r>
    </w:p>
    <w:p w14:paraId="6563F045" w14:textId="53ECD5D3"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communicate, engage with and reassure the public whilst supporting Members in their community leadership role</w:t>
      </w:r>
    </w:p>
    <w:p w14:paraId="46056733" w14:textId="3FD3F511" w:rsidR="00A112AA" w:rsidRPr="00F91716" w:rsidRDefault="00A112AA" w:rsidP="00A112AA">
      <w:pPr>
        <w:spacing w:line="276" w:lineRule="auto"/>
        <w:rPr>
          <w:lang w:val="pt-BR"/>
        </w:rPr>
      </w:pPr>
      <w:r w:rsidRPr="00F91716">
        <w:rPr>
          <w:lang w:val="pt-BR"/>
        </w:rPr>
        <w:t xml:space="preserve">• </w:t>
      </w:r>
      <w:r w:rsidRPr="00F91716">
        <w:rPr>
          <w:lang w:val="pt-BR"/>
        </w:rPr>
        <w:tab/>
        <w:t>To restore existing services and review resources to redirect to priority areas</w:t>
      </w:r>
    </w:p>
    <w:p w14:paraId="5854EB17" w14:textId="416D58DB"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put in place a Covid secure working environment in council buildings and through the ICE programme establish a new and modern way of working that will enhance provision, reduce costs and offer a choice of working arrangements and patterns</w:t>
      </w:r>
    </w:p>
    <w:p w14:paraId="4CCBA9D8" w14:textId="1AF68E92"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ensure a sustainable financial position with particular emphasis on commercial income levels, the delivery of planned savings and the reduction of operational costs</w:t>
      </w:r>
    </w:p>
    <w:p w14:paraId="3C3FB12A" w14:textId="7FC835AD"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engage Members in the 3R’s to establish policy direction and a set of priority objectives</w:t>
      </w:r>
    </w:p>
    <w:p w14:paraId="727C6F19" w14:textId="3EC0285B" w:rsidR="00A112AA" w:rsidRPr="00F91716" w:rsidRDefault="00A112AA" w:rsidP="00A112AA">
      <w:pPr>
        <w:spacing w:line="276" w:lineRule="auto"/>
        <w:ind w:left="720" w:hanging="720"/>
        <w:rPr>
          <w:lang w:val="pt-BR"/>
        </w:rPr>
      </w:pPr>
      <w:r w:rsidRPr="00F91716">
        <w:rPr>
          <w:lang w:val="pt-BR"/>
        </w:rPr>
        <w:t xml:space="preserve">• </w:t>
      </w:r>
      <w:r w:rsidRPr="00F91716">
        <w:rPr>
          <w:lang w:val="pt-BR"/>
        </w:rPr>
        <w:tab/>
        <w:t>To establish an enhanced and appropriately resourced policy, risk and response function</w:t>
      </w:r>
    </w:p>
    <w:p w14:paraId="5C86BE42" w14:textId="77777777" w:rsidR="00A112AA" w:rsidRPr="00F91716" w:rsidRDefault="00A112AA" w:rsidP="00A112AA">
      <w:pPr>
        <w:spacing w:line="276" w:lineRule="auto"/>
        <w:rPr>
          <w:lang w:val="pt-BR"/>
        </w:rPr>
      </w:pPr>
    </w:p>
    <w:p w14:paraId="2ABEFFEE" w14:textId="6CD9044C" w:rsidR="00A112AA" w:rsidRPr="00F91716" w:rsidRDefault="00A112AA" w:rsidP="00A112AA">
      <w:pPr>
        <w:spacing w:line="276" w:lineRule="auto"/>
        <w:rPr>
          <w:lang w:val="pt-BR"/>
        </w:rPr>
      </w:pPr>
      <w:r w:rsidRPr="00F91716">
        <w:rPr>
          <w:lang w:val="pt-BR"/>
        </w:rPr>
        <w:t>The Council will have an important role in the recovery effort and will need to provide support and resources in a number of areas. To assist with the recovery, specific workstreams were established, led by a designated member of Senior Management. The focus will be to carry out an impact assessment along with an associated plan, which will be reviewed by the cross-party Task and Finish Group and Cabinet. The recovery workstreams are:</w:t>
      </w:r>
    </w:p>
    <w:p w14:paraId="7C6D0C06" w14:textId="383DE47C" w:rsidR="00A112AA" w:rsidRPr="00F91716" w:rsidRDefault="00A112AA" w:rsidP="00A112AA">
      <w:pPr>
        <w:spacing w:line="276" w:lineRule="auto"/>
        <w:rPr>
          <w:lang w:val="pt-BR"/>
        </w:rPr>
      </w:pPr>
      <w:r w:rsidRPr="00F91716">
        <w:rPr>
          <w:lang w:val="pt-BR"/>
        </w:rPr>
        <w:t xml:space="preserve">• </w:t>
      </w:r>
      <w:r w:rsidRPr="00F91716">
        <w:rPr>
          <w:lang w:val="pt-BR"/>
        </w:rPr>
        <w:tab/>
        <w:t>Community protection and assistance</w:t>
      </w:r>
    </w:p>
    <w:p w14:paraId="7E7335B7" w14:textId="39734236" w:rsidR="00A112AA" w:rsidRPr="00F91716" w:rsidRDefault="00A112AA" w:rsidP="00A112AA">
      <w:pPr>
        <w:spacing w:line="276" w:lineRule="auto"/>
        <w:rPr>
          <w:lang w:val="pt-BR"/>
        </w:rPr>
      </w:pPr>
      <w:r w:rsidRPr="00F91716">
        <w:rPr>
          <w:lang w:val="pt-BR"/>
        </w:rPr>
        <w:t xml:space="preserve">• </w:t>
      </w:r>
      <w:r w:rsidRPr="00F91716">
        <w:rPr>
          <w:lang w:val="pt-BR"/>
        </w:rPr>
        <w:tab/>
        <w:t>Economy, regeneration and housing</w:t>
      </w:r>
    </w:p>
    <w:p w14:paraId="24E0B148" w14:textId="15BFF14E" w:rsidR="00A112AA" w:rsidRPr="00F91716" w:rsidRDefault="00A112AA" w:rsidP="00A112AA">
      <w:pPr>
        <w:spacing w:line="276" w:lineRule="auto"/>
        <w:rPr>
          <w:lang w:val="pt-BR"/>
        </w:rPr>
      </w:pPr>
      <w:r w:rsidRPr="00F91716">
        <w:rPr>
          <w:lang w:val="pt-BR"/>
        </w:rPr>
        <w:t xml:space="preserve">• </w:t>
      </w:r>
      <w:r w:rsidRPr="00F91716">
        <w:rPr>
          <w:lang w:val="pt-BR"/>
        </w:rPr>
        <w:tab/>
        <w:t>Communication and engagement</w:t>
      </w:r>
    </w:p>
    <w:p w14:paraId="5AFDDE1D" w14:textId="7F98EF16" w:rsidR="00A112AA" w:rsidRPr="00F91716" w:rsidRDefault="00A112AA" w:rsidP="00A112AA">
      <w:pPr>
        <w:spacing w:line="276" w:lineRule="auto"/>
        <w:rPr>
          <w:lang w:val="pt-BR"/>
        </w:rPr>
      </w:pPr>
      <w:r w:rsidRPr="00F91716">
        <w:rPr>
          <w:lang w:val="pt-BR"/>
        </w:rPr>
        <w:t xml:space="preserve">• </w:t>
      </w:r>
      <w:r w:rsidRPr="00F91716">
        <w:rPr>
          <w:lang w:val="pt-BR"/>
        </w:rPr>
        <w:tab/>
        <w:t>Recovery and review of services</w:t>
      </w:r>
    </w:p>
    <w:p w14:paraId="583ED8E6" w14:textId="29191036" w:rsidR="00A112AA" w:rsidRDefault="00A112AA" w:rsidP="00A112AA">
      <w:pPr>
        <w:spacing w:line="276" w:lineRule="auto"/>
        <w:rPr>
          <w:lang w:val="pt-BR"/>
        </w:rPr>
      </w:pPr>
      <w:r w:rsidRPr="00F91716">
        <w:rPr>
          <w:lang w:val="pt-BR"/>
        </w:rPr>
        <w:t xml:space="preserve">• </w:t>
      </w:r>
      <w:r w:rsidRPr="00F91716">
        <w:rPr>
          <w:lang w:val="pt-BR"/>
        </w:rPr>
        <w:tab/>
        <w:t>New ways of working</w:t>
      </w:r>
    </w:p>
    <w:p w14:paraId="3956BFE4" w14:textId="77777777" w:rsidR="00F91716" w:rsidRPr="00F91716" w:rsidRDefault="00F91716" w:rsidP="00A112AA">
      <w:pPr>
        <w:spacing w:line="276" w:lineRule="auto"/>
        <w:rPr>
          <w:lang w:val="pt-BR"/>
        </w:rPr>
      </w:pPr>
    </w:p>
    <w:p w14:paraId="7E13CBA3" w14:textId="418FACC7" w:rsidR="00A112AA" w:rsidRPr="00F91716" w:rsidRDefault="00A112AA" w:rsidP="00A112AA">
      <w:pPr>
        <w:spacing w:line="276" w:lineRule="auto"/>
        <w:rPr>
          <w:lang w:val="pt-BR"/>
        </w:rPr>
      </w:pPr>
      <w:r w:rsidRPr="00F91716">
        <w:rPr>
          <w:lang w:val="pt-BR"/>
        </w:rPr>
        <w:t xml:space="preserve">• </w:t>
      </w:r>
      <w:r w:rsidRPr="00F91716">
        <w:rPr>
          <w:lang w:val="pt-BR"/>
        </w:rPr>
        <w:tab/>
        <w:t>Finance and commercial</w:t>
      </w:r>
    </w:p>
    <w:p w14:paraId="5878357B" w14:textId="3FE41ADF" w:rsidR="00A112AA" w:rsidRPr="00F91716" w:rsidRDefault="00A112AA" w:rsidP="00A112AA">
      <w:pPr>
        <w:spacing w:line="276" w:lineRule="auto"/>
        <w:rPr>
          <w:lang w:val="pt-BR"/>
        </w:rPr>
      </w:pPr>
      <w:r w:rsidRPr="00F91716">
        <w:rPr>
          <w:lang w:val="pt-BR"/>
        </w:rPr>
        <w:t xml:space="preserve">• </w:t>
      </w:r>
      <w:r w:rsidRPr="00F91716">
        <w:rPr>
          <w:lang w:val="pt-BR"/>
        </w:rPr>
        <w:tab/>
        <w:t>Democracy and governance</w:t>
      </w:r>
    </w:p>
    <w:p w14:paraId="16A8A6E6" w14:textId="2CE7A8EA" w:rsidR="00A112AA" w:rsidRPr="00F91716" w:rsidRDefault="00A112AA" w:rsidP="00A112AA">
      <w:pPr>
        <w:spacing w:line="276" w:lineRule="auto"/>
        <w:rPr>
          <w:lang w:val="pt-BR"/>
        </w:rPr>
      </w:pPr>
      <w:r w:rsidRPr="00F91716">
        <w:rPr>
          <w:lang w:val="pt-BR"/>
        </w:rPr>
        <w:t xml:space="preserve">• </w:t>
      </w:r>
      <w:r w:rsidRPr="00F91716">
        <w:rPr>
          <w:lang w:val="pt-BR"/>
        </w:rPr>
        <w:tab/>
        <w:t>Policy, risk and response</w:t>
      </w:r>
    </w:p>
    <w:p w14:paraId="393F2060" w14:textId="77777777" w:rsidR="00A112AA" w:rsidRPr="00F91716" w:rsidRDefault="00A112AA" w:rsidP="00A112AA">
      <w:pPr>
        <w:spacing w:line="276" w:lineRule="auto"/>
        <w:rPr>
          <w:lang w:val="pt-BR"/>
        </w:rPr>
      </w:pPr>
    </w:p>
    <w:p w14:paraId="5F1778A7" w14:textId="4E47F2EC" w:rsidR="00A112AA" w:rsidRPr="00F91716" w:rsidRDefault="00A112AA" w:rsidP="00A112AA">
      <w:pPr>
        <w:spacing w:line="276" w:lineRule="auto"/>
        <w:rPr>
          <w:lang w:val="pt-BR"/>
        </w:rPr>
      </w:pPr>
      <w:r w:rsidRPr="00F91716">
        <w:rPr>
          <w:lang w:val="pt-BR"/>
        </w:rPr>
        <w:t>The recovery effort is likely to last longer than typical for emergencies of this nature being unlike anything experienced before. This focus could take up to 2 years and will require a new mind set and a review of priorities and actions that could see some delayed, parked or cancelled. This will be made more difficult by an environment that will likely see reduced income (from fees, charges, commercial sources and the impact of a recession albeit potentially short), increased expenditure and increased demands and expectations from the local community.</w:t>
      </w:r>
    </w:p>
    <w:p w14:paraId="6B75D20A" w14:textId="77777777" w:rsidR="00A112AA" w:rsidRPr="00F91716" w:rsidRDefault="00A112AA" w:rsidP="00A112AA">
      <w:pPr>
        <w:spacing w:line="276" w:lineRule="auto"/>
        <w:rPr>
          <w:lang w:val="pt-BR"/>
        </w:rPr>
      </w:pPr>
    </w:p>
    <w:p w14:paraId="227C9A3A" w14:textId="77777777" w:rsidR="00A112AA" w:rsidRPr="00F91716" w:rsidRDefault="00A112AA" w:rsidP="00A112AA">
      <w:pPr>
        <w:spacing w:line="276" w:lineRule="auto"/>
        <w:rPr>
          <w:lang w:val="pt-BR"/>
        </w:rPr>
      </w:pPr>
      <w:r w:rsidRPr="00F91716">
        <w:rPr>
          <w:lang w:val="pt-BR"/>
        </w:rPr>
        <w:t>In order to provide better alignment of resources to priorities over this period a number of key areas require further attention and consideration as far as council services are concerned:</w:t>
      </w:r>
    </w:p>
    <w:p w14:paraId="21356AB4" w14:textId="2207B83B" w:rsidR="00A112AA" w:rsidRPr="00F91716" w:rsidRDefault="00A112AA" w:rsidP="00A112AA">
      <w:pPr>
        <w:spacing w:line="276" w:lineRule="auto"/>
        <w:rPr>
          <w:lang w:val="pt-BR"/>
        </w:rPr>
      </w:pPr>
      <w:r w:rsidRPr="00F91716">
        <w:rPr>
          <w:lang w:val="pt-BR"/>
        </w:rPr>
        <w:t xml:space="preserve">• </w:t>
      </w:r>
      <w:r w:rsidRPr="00F91716">
        <w:rPr>
          <w:lang w:val="pt-BR"/>
        </w:rPr>
        <w:tab/>
        <w:t>Executive Leadership Team</w:t>
      </w:r>
    </w:p>
    <w:p w14:paraId="194B47BF" w14:textId="1D3366CF" w:rsidR="00A112AA" w:rsidRPr="00F91716" w:rsidRDefault="00A112AA" w:rsidP="00A112AA">
      <w:pPr>
        <w:spacing w:line="276" w:lineRule="auto"/>
        <w:rPr>
          <w:lang w:val="pt-BR"/>
        </w:rPr>
      </w:pPr>
      <w:r w:rsidRPr="00F91716">
        <w:rPr>
          <w:lang w:val="pt-BR"/>
        </w:rPr>
        <w:t xml:space="preserve">• </w:t>
      </w:r>
      <w:r w:rsidRPr="00F91716">
        <w:rPr>
          <w:lang w:val="pt-BR"/>
        </w:rPr>
        <w:tab/>
        <w:t>Policy, Risk &amp; Communications</w:t>
      </w:r>
    </w:p>
    <w:p w14:paraId="780C2162" w14:textId="57FBCF97" w:rsidR="00A112AA" w:rsidRPr="00F91716" w:rsidRDefault="00A112AA" w:rsidP="00A112AA">
      <w:pPr>
        <w:spacing w:line="276" w:lineRule="auto"/>
        <w:rPr>
          <w:lang w:val="pt-BR"/>
        </w:rPr>
      </w:pPr>
      <w:r w:rsidRPr="00F91716">
        <w:rPr>
          <w:lang w:val="pt-BR"/>
        </w:rPr>
        <w:t xml:space="preserve">• </w:t>
      </w:r>
      <w:r w:rsidRPr="00F91716">
        <w:rPr>
          <w:lang w:val="pt-BR"/>
        </w:rPr>
        <w:tab/>
        <w:t>Financial &amp; Cost Management</w:t>
      </w:r>
    </w:p>
    <w:p w14:paraId="046992E2" w14:textId="7257BD21" w:rsidR="00A112AA" w:rsidRPr="00F91716" w:rsidRDefault="00A112AA" w:rsidP="00A112AA">
      <w:pPr>
        <w:spacing w:line="276" w:lineRule="auto"/>
        <w:rPr>
          <w:lang w:val="pt-BR"/>
        </w:rPr>
      </w:pPr>
      <w:r w:rsidRPr="00F91716">
        <w:rPr>
          <w:lang w:val="pt-BR"/>
        </w:rPr>
        <w:t xml:space="preserve">• </w:t>
      </w:r>
      <w:r w:rsidRPr="00F91716">
        <w:rPr>
          <w:lang w:val="pt-BR"/>
        </w:rPr>
        <w:tab/>
        <w:t>ICE Programme – the New Norm</w:t>
      </w:r>
    </w:p>
    <w:p w14:paraId="265F8D1C" w14:textId="77777777" w:rsidR="00A112AA" w:rsidRPr="00F91716" w:rsidRDefault="00A112AA" w:rsidP="00A112AA">
      <w:pPr>
        <w:spacing w:line="276" w:lineRule="auto"/>
        <w:rPr>
          <w:lang w:val="pt-BR"/>
        </w:rPr>
      </w:pPr>
    </w:p>
    <w:p w14:paraId="117D8E70" w14:textId="77777777" w:rsidR="00AF11B9" w:rsidRPr="00F91716" w:rsidRDefault="00A112AA" w:rsidP="00A112AA">
      <w:pPr>
        <w:spacing w:line="276" w:lineRule="auto"/>
        <w:rPr>
          <w:lang w:val="pt-BR"/>
        </w:rPr>
      </w:pPr>
      <w:r w:rsidRPr="00F91716">
        <w:rPr>
          <w:lang w:val="pt-BR"/>
        </w:rPr>
        <w:t>Therefore, in order to support the above areas of concern a new role of Assistant Chief Executive was created. This role provides further support at a senior level in relation to the areas of:</w:t>
      </w:r>
    </w:p>
    <w:p w14:paraId="5E312833" w14:textId="224965B2" w:rsidR="00AF11B9" w:rsidRPr="00F91716" w:rsidRDefault="00AF11B9" w:rsidP="00AF11B9">
      <w:pPr>
        <w:spacing w:line="276" w:lineRule="auto"/>
        <w:rPr>
          <w:lang w:val="pt-BR"/>
        </w:rPr>
      </w:pPr>
      <w:r w:rsidRPr="00F91716">
        <w:rPr>
          <w:lang w:val="pt-BR"/>
        </w:rPr>
        <w:t xml:space="preserve">• </w:t>
      </w:r>
      <w:r w:rsidRPr="00F91716">
        <w:rPr>
          <w:lang w:val="pt-BR"/>
        </w:rPr>
        <w:tab/>
        <w:t>Policy</w:t>
      </w:r>
    </w:p>
    <w:p w14:paraId="1EE00F49" w14:textId="74CF128F" w:rsidR="00AF11B9" w:rsidRPr="00F91716" w:rsidRDefault="00AF11B9" w:rsidP="00AF11B9">
      <w:pPr>
        <w:spacing w:line="276" w:lineRule="auto"/>
        <w:rPr>
          <w:lang w:val="pt-BR"/>
        </w:rPr>
      </w:pPr>
      <w:r w:rsidRPr="00F91716">
        <w:rPr>
          <w:lang w:val="pt-BR"/>
        </w:rPr>
        <w:t xml:space="preserve">• </w:t>
      </w:r>
      <w:r w:rsidRPr="00F91716">
        <w:rPr>
          <w:lang w:val="pt-BR"/>
        </w:rPr>
        <w:tab/>
        <w:t>Strategy</w:t>
      </w:r>
    </w:p>
    <w:p w14:paraId="14B7266F" w14:textId="4708014B" w:rsidR="00AF11B9" w:rsidRPr="00F91716" w:rsidRDefault="00AF11B9" w:rsidP="00AF11B9">
      <w:pPr>
        <w:spacing w:line="276" w:lineRule="auto"/>
        <w:rPr>
          <w:lang w:val="pt-BR"/>
        </w:rPr>
      </w:pPr>
      <w:r w:rsidRPr="00F91716">
        <w:rPr>
          <w:lang w:val="pt-BR"/>
        </w:rPr>
        <w:t xml:space="preserve">• </w:t>
      </w:r>
      <w:r w:rsidRPr="00F91716">
        <w:rPr>
          <w:lang w:val="pt-BR"/>
        </w:rPr>
        <w:tab/>
        <w:t>Risk (Becoming the Senior Risk Officer (SRO))</w:t>
      </w:r>
    </w:p>
    <w:p w14:paraId="514A2BAB" w14:textId="19267224" w:rsidR="00AF11B9" w:rsidRPr="00F91716" w:rsidRDefault="00AF11B9" w:rsidP="00AF11B9">
      <w:pPr>
        <w:spacing w:line="276" w:lineRule="auto"/>
        <w:rPr>
          <w:lang w:val="pt-BR"/>
        </w:rPr>
      </w:pPr>
      <w:r w:rsidRPr="00F91716">
        <w:rPr>
          <w:lang w:val="pt-BR"/>
        </w:rPr>
        <w:t xml:space="preserve">• </w:t>
      </w:r>
      <w:r w:rsidRPr="00F91716">
        <w:rPr>
          <w:lang w:val="pt-BR"/>
        </w:rPr>
        <w:tab/>
        <w:t>Emergency Planning and Business Continuity</w:t>
      </w:r>
    </w:p>
    <w:p w14:paraId="257A1391" w14:textId="72F58506" w:rsidR="00AF11B9" w:rsidRPr="00F91716" w:rsidRDefault="00AF11B9" w:rsidP="00AF11B9">
      <w:pPr>
        <w:spacing w:line="276" w:lineRule="auto"/>
        <w:rPr>
          <w:lang w:val="pt-BR"/>
        </w:rPr>
      </w:pPr>
      <w:r w:rsidRPr="00F91716">
        <w:rPr>
          <w:lang w:val="pt-BR"/>
        </w:rPr>
        <w:t xml:space="preserve">• </w:t>
      </w:r>
      <w:r w:rsidRPr="00F91716">
        <w:rPr>
          <w:lang w:val="pt-BR"/>
        </w:rPr>
        <w:tab/>
        <w:t>Covid-19 Recovery</w:t>
      </w:r>
    </w:p>
    <w:p w14:paraId="574D7059" w14:textId="4FFD2EFD" w:rsidR="00AF11B9" w:rsidRPr="00F91716" w:rsidRDefault="00AF11B9" w:rsidP="00AF11B9">
      <w:pPr>
        <w:spacing w:line="276" w:lineRule="auto"/>
        <w:rPr>
          <w:lang w:val="pt-BR"/>
        </w:rPr>
      </w:pPr>
      <w:r w:rsidRPr="00F91716">
        <w:rPr>
          <w:lang w:val="pt-BR"/>
        </w:rPr>
        <w:t xml:space="preserve">• </w:t>
      </w:r>
      <w:r w:rsidRPr="00F91716">
        <w:rPr>
          <w:lang w:val="pt-BR"/>
        </w:rPr>
        <w:tab/>
        <w:t>Performance</w:t>
      </w:r>
    </w:p>
    <w:p w14:paraId="12DAEEF0" w14:textId="77777777" w:rsidR="00AF11B9" w:rsidRPr="00F91716" w:rsidRDefault="00AF11B9" w:rsidP="00AF11B9">
      <w:pPr>
        <w:spacing w:line="276" w:lineRule="auto"/>
        <w:rPr>
          <w:lang w:val="pt-BR"/>
        </w:rPr>
      </w:pPr>
    </w:p>
    <w:p w14:paraId="50DBFBE5" w14:textId="3F008AD5" w:rsidR="00AF11B9" w:rsidRPr="00F91716" w:rsidRDefault="00AF11B9" w:rsidP="00AF11B9">
      <w:pPr>
        <w:spacing w:line="276" w:lineRule="auto"/>
        <w:rPr>
          <w:lang w:val="pt-BR"/>
        </w:rPr>
      </w:pPr>
      <w:r w:rsidRPr="00F91716">
        <w:rPr>
          <w:lang w:val="pt-BR"/>
        </w:rPr>
        <w:t>Summary</w:t>
      </w:r>
    </w:p>
    <w:p w14:paraId="39850A95" w14:textId="77777777" w:rsidR="00AF11B9" w:rsidRPr="00F91716" w:rsidRDefault="00AF11B9" w:rsidP="00AF11B9">
      <w:pPr>
        <w:spacing w:line="276" w:lineRule="auto"/>
        <w:rPr>
          <w:lang w:val="pt-BR"/>
        </w:rPr>
      </w:pPr>
    </w:p>
    <w:p w14:paraId="225B59CF" w14:textId="740D33B1" w:rsidR="00AF11B9" w:rsidRPr="00F91716" w:rsidRDefault="00AF11B9" w:rsidP="00AF11B9">
      <w:pPr>
        <w:spacing w:line="276" w:lineRule="auto"/>
        <w:rPr>
          <w:lang w:val="pt-BR"/>
        </w:rPr>
      </w:pPr>
      <w:r w:rsidRPr="00F91716">
        <w:rPr>
          <w:lang w:val="pt-BR"/>
        </w:rPr>
        <w:t>The Council’s strong collaborative approach has been effective at achieving a unified response, working with key partners in the voluntary and community sectors.</w:t>
      </w:r>
    </w:p>
    <w:p w14:paraId="05C9426D" w14:textId="77777777" w:rsidR="00AF11B9" w:rsidRPr="00F91716" w:rsidRDefault="00AF11B9" w:rsidP="00AF11B9">
      <w:pPr>
        <w:spacing w:line="276" w:lineRule="auto"/>
        <w:rPr>
          <w:lang w:val="pt-BR"/>
        </w:rPr>
      </w:pPr>
    </w:p>
    <w:p w14:paraId="259116F8" w14:textId="3FF3C494" w:rsidR="00AF11B9" w:rsidRPr="00F91716" w:rsidRDefault="00AF11B9" w:rsidP="00AF11B9">
      <w:pPr>
        <w:spacing w:line="276" w:lineRule="auto"/>
        <w:rPr>
          <w:lang w:val="pt-BR"/>
        </w:rPr>
      </w:pPr>
      <w:r w:rsidRPr="00F91716">
        <w:rPr>
          <w:lang w:val="pt-BR"/>
        </w:rPr>
        <w:t>The Council will need to work with its key partners to develop and support the local economic and community infrastructure in the future. All of the challenges will require a new way of working and thinking. The pandemic has created a step change in how businesses and public bodies operate.</w:t>
      </w:r>
    </w:p>
    <w:p w14:paraId="24826CA0" w14:textId="77777777" w:rsidR="00AF11B9" w:rsidRPr="00F91716" w:rsidRDefault="00AF11B9" w:rsidP="00AF11B9">
      <w:pPr>
        <w:spacing w:line="276" w:lineRule="auto"/>
        <w:rPr>
          <w:lang w:val="pt-BR"/>
        </w:rPr>
      </w:pPr>
    </w:p>
    <w:p w14:paraId="4A2AE77C" w14:textId="15060F37" w:rsidR="00AF11B9" w:rsidRPr="00F91716" w:rsidRDefault="00AF11B9" w:rsidP="00AF11B9">
      <w:pPr>
        <w:spacing w:line="276" w:lineRule="auto"/>
        <w:rPr>
          <w:lang w:val="pt-BR"/>
        </w:rPr>
      </w:pPr>
      <w:r w:rsidRPr="00F91716">
        <w:rPr>
          <w:lang w:val="pt-BR"/>
        </w:rPr>
        <w:t>The Council will look to learn the lessons of Covid-19, build on the successes and ensure that it is fit for purpose for what may be a very different landscape in the future.</w:t>
      </w:r>
    </w:p>
    <w:p w14:paraId="74A5E3D1" w14:textId="77777777" w:rsidR="00AF11B9" w:rsidRPr="00F91716" w:rsidRDefault="00AF11B9" w:rsidP="00AF11B9">
      <w:pPr>
        <w:spacing w:line="276" w:lineRule="auto"/>
        <w:rPr>
          <w:lang w:val="pt-BR"/>
        </w:rPr>
      </w:pPr>
    </w:p>
    <w:p w14:paraId="06FD5C48" w14:textId="77777777" w:rsidR="00F91716" w:rsidRDefault="00AF11B9" w:rsidP="00AF11B9">
      <w:pPr>
        <w:spacing w:line="276" w:lineRule="auto"/>
        <w:rPr>
          <w:lang w:val="pt-BR"/>
        </w:rPr>
      </w:pPr>
      <w:r w:rsidRPr="00F91716">
        <w:rPr>
          <w:lang w:val="pt-BR"/>
        </w:rPr>
        <w:t xml:space="preserve">The response to the crisis has added assurance to the effectiveness of the Council’s business continuity plans and governance arrangements. The Council also faces a number of significant </w:t>
      </w:r>
    </w:p>
    <w:p w14:paraId="1A8B1AC1" w14:textId="77777777" w:rsidR="00F91716" w:rsidRDefault="00F91716" w:rsidP="00AF11B9">
      <w:pPr>
        <w:spacing w:line="276" w:lineRule="auto"/>
        <w:rPr>
          <w:lang w:val="pt-BR"/>
        </w:rPr>
      </w:pPr>
    </w:p>
    <w:p w14:paraId="17CC8DF1" w14:textId="77777777" w:rsidR="00F91716" w:rsidRDefault="00F91716" w:rsidP="00AF11B9">
      <w:pPr>
        <w:spacing w:line="276" w:lineRule="auto"/>
        <w:rPr>
          <w:lang w:val="pt-BR"/>
        </w:rPr>
      </w:pPr>
    </w:p>
    <w:p w14:paraId="6AFF4D25" w14:textId="658E1BC7" w:rsidR="00AF11B9" w:rsidRPr="00F91716" w:rsidRDefault="00AF11B9" w:rsidP="00AF11B9">
      <w:pPr>
        <w:spacing w:line="276" w:lineRule="auto"/>
        <w:rPr>
          <w:lang w:val="pt-BR"/>
        </w:rPr>
      </w:pPr>
      <w:r w:rsidRPr="00F91716">
        <w:rPr>
          <w:lang w:val="pt-BR"/>
        </w:rPr>
        <w:t>changes that will require ongoing consideration and action as appropriate in 2020/21 and the medium term, to ensure good governance is maintained.</w:t>
      </w:r>
    </w:p>
    <w:p w14:paraId="78CF1882" w14:textId="77777777" w:rsidR="00AF11B9" w:rsidRPr="00F91716" w:rsidRDefault="00AF11B9" w:rsidP="00AF11B9">
      <w:pPr>
        <w:spacing w:line="276" w:lineRule="auto"/>
        <w:rPr>
          <w:lang w:val="pt-BR"/>
        </w:rPr>
      </w:pPr>
    </w:p>
    <w:p w14:paraId="64F5C1F4" w14:textId="77777777" w:rsidR="00764204" w:rsidRPr="00F91716" w:rsidRDefault="00AF11B9" w:rsidP="00AF11B9">
      <w:pPr>
        <w:spacing w:line="276" w:lineRule="auto"/>
        <w:rPr>
          <w:lang w:val="pt-BR"/>
        </w:rPr>
      </w:pPr>
      <w:r w:rsidRPr="00F91716">
        <w:rPr>
          <w:lang w:val="pt-BR"/>
        </w:rPr>
        <w:t>The following pages provide a summary of actions and behaviours taken by the Council in relation to each of these seven core principles and associated sub principles.</w:t>
      </w:r>
    </w:p>
    <w:p w14:paraId="11559452" w14:textId="77777777" w:rsidR="00764204" w:rsidRPr="00F91716" w:rsidRDefault="00764204" w:rsidP="00764204">
      <w:pPr>
        <w:spacing w:line="276" w:lineRule="auto"/>
        <w:jc w:val="center"/>
        <w:rPr>
          <w:lang w:val="pt-BR"/>
        </w:rPr>
      </w:pPr>
      <w:r w:rsidRPr="00F91716">
        <w:rPr>
          <w:noProof/>
        </w:rPr>
        <w:drawing>
          <wp:inline distT="0" distB="0" distL="0" distR="0" wp14:anchorId="74A3AB15" wp14:editId="45E732A0">
            <wp:extent cx="5010150" cy="904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904875"/>
                    </a:xfrm>
                    <a:prstGeom prst="rect">
                      <a:avLst/>
                    </a:prstGeom>
                  </pic:spPr>
                </pic:pic>
              </a:graphicData>
            </a:graphic>
          </wp:inline>
        </w:drawing>
      </w:r>
    </w:p>
    <w:tbl>
      <w:tblPr>
        <w:tblStyle w:val="TableGrid"/>
        <w:tblW w:w="0" w:type="auto"/>
        <w:tblLook w:val="04A0" w:firstRow="1" w:lastRow="0" w:firstColumn="1" w:lastColumn="0" w:noHBand="0" w:noVBand="1"/>
      </w:tblPr>
      <w:tblGrid>
        <w:gridCol w:w="1838"/>
        <w:gridCol w:w="8612"/>
      </w:tblGrid>
      <w:tr w:rsidR="00F91716" w:rsidRPr="00F91716" w14:paraId="56B963A2" w14:textId="77777777" w:rsidTr="19EDCB16">
        <w:tc>
          <w:tcPr>
            <w:tcW w:w="1838" w:type="dxa"/>
            <w:shd w:val="clear" w:color="auto" w:fill="B6DDE8" w:themeFill="accent5" w:themeFillTint="66"/>
          </w:tcPr>
          <w:p w14:paraId="3D6658CC" w14:textId="44B0AB52" w:rsidR="000C4AA9" w:rsidRPr="00F91716" w:rsidRDefault="000C4AA9" w:rsidP="00084ECB">
            <w:pPr>
              <w:spacing w:line="276" w:lineRule="auto"/>
              <w:rPr>
                <w:b/>
                <w:bCs/>
                <w:sz w:val="16"/>
                <w:szCs w:val="16"/>
                <w:lang w:val="pt-BR"/>
              </w:rPr>
            </w:pPr>
            <w:r w:rsidRPr="00F91716">
              <w:rPr>
                <w:b/>
                <w:bCs/>
                <w:sz w:val="16"/>
                <w:szCs w:val="16"/>
                <w:lang w:val="pt-BR"/>
              </w:rPr>
              <w:t>Sub principle</w:t>
            </w:r>
          </w:p>
        </w:tc>
        <w:tc>
          <w:tcPr>
            <w:tcW w:w="8612" w:type="dxa"/>
            <w:shd w:val="clear" w:color="auto" w:fill="B6DDE8" w:themeFill="accent5" w:themeFillTint="66"/>
          </w:tcPr>
          <w:p w14:paraId="1A695A49" w14:textId="227F0A91" w:rsidR="000C4AA9" w:rsidRPr="00F91716" w:rsidRDefault="000C4AA9" w:rsidP="000C4AA9">
            <w:pPr>
              <w:spacing w:line="276" w:lineRule="auto"/>
              <w:rPr>
                <w:b/>
                <w:bCs/>
                <w:sz w:val="16"/>
                <w:szCs w:val="16"/>
                <w:lang w:val="pt-BR"/>
              </w:rPr>
            </w:pPr>
            <w:r w:rsidRPr="00F91716">
              <w:rPr>
                <w:b/>
                <w:bCs/>
                <w:sz w:val="16"/>
                <w:szCs w:val="16"/>
                <w:lang w:val="pt-BR"/>
              </w:rPr>
              <w:t>Demonstrated by;</w:t>
            </w:r>
          </w:p>
        </w:tc>
      </w:tr>
      <w:tr w:rsidR="00F91716" w:rsidRPr="00F91716" w14:paraId="0069267D" w14:textId="77777777" w:rsidTr="19EDCB16">
        <w:tc>
          <w:tcPr>
            <w:tcW w:w="1838" w:type="dxa"/>
          </w:tcPr>
          <w:p w14:paraId="213011C6" w14:textId="48E091ED" w:rsidR="00F60321" w:rsidRPr="00F91716" w:rsidRDefault="00F60321" w:rsidP="00084ECB">
            <w:pPr>
              <w:spacing w:line="276" w:lineRule="auto"/>
              <w:rPr>
                <w:sz w:val="16"/>
                <w:szCs w:val="16"/>
                <w:lang w:val="pt-BR"/>
              </w:rPr>
            </w:pPr>
            <w:r w:rsidRPr="00F91716">
              <w:rPr>
                <w:sz w:val="16"/>
                <w:szCs w:val="16"/>
              </w:rPr>
              <w:t xml:space="preserve">Behaving With Integrity </w:t>
            </w:r>
          </w:p>
        </w:tc>
        <w:tc>
          <w:tcPr>
            <w:tcW w:w="8612" w:type="dxa"/>
          </w:tcPr>
          <w:p w14:paraId="5CBB81AD" w14:textId="77777777" w:rsidR="00F60321"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code of conduct is in place for both Councillors and staff, both are contained within the Council’s constitution. The codes outline the ethical standards and behaviours to be adopted and observed by elected Members and officers to ensure that Council business is conducted with fairness and integrity. There are processes in place to ensure that Members and Officers are adequately trained in matters relating to the Constitution. </w:t>
            </w:r>
          </w:p>
          <w:p w14:paraId="382A30AF" w14:textId="77777777" w:rsidR="00F60321"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Member Constitution review group are in place to assist with the bedding in of the Constitution. </w:t>
            </w:r>
          </w:p>
          <w:p w14:paraId="5459E38C" w14:textId="77777777" w:rsidR="00F60321"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also has in place various policies, procedures and guidance including HR policies, Anti-fraud, Acceptable Use of IT, Declarations of Interest, and Gifts and Hospitality, which are regularly reviewed. All colleagues are made aware of any new policies or changes and training is provided as necessary. </w:t>
            </w:r>
          </w:p>
          <w:p w14:paraId="73D118A1" w14:textId="77777777" w:rsidR="00F60321"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Specific legal and regulatory requirements and/or Standards and Codes of Practice are maintained by staff for Membership of relevant professional bodies, including continuing professional development. </w:t>
            </w:r>
          </w:p>
          <w:p w14:paraId="3186E1C5" w14:textId="77777777" w:rsidR="00F60321"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Where necessary the Council collaborates with other professionals for advice and guidance. For example, the Council has recently enlisted the assistance of Freeths for legal advice in establishing a Housing Company. </w:t>
            </w:r>
          </w:p>
          <w:p w14:paraId="24083C95" w14:textId="77777777" w:rsidR="00FE24CD" w:rsidRPr="00F91716" w:rsidRDefault="00F6032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register of Member interests is published on the Council’s website to ensure that any conflicts of interests are open and transparent. Furthermore, these are reviewed by the Corporate Governance Group on an ad hoc basis. </w:t>
            </w:r>
          </w:p>
          <w:p w14:paraId="4C269D30" w14:textId="2E656200" w:rsidR="00F60321" w:rsidRPr="00F91716" w:rsidRDefault="00936477" w:rsidP="00936477">
            <w:pPr>
              <w:pStyle w:val="Default"/>
              <w:rPr>
                <w:rFonts w:ascii="Verdana" w:hAnsi="Verdana"/>
                <w:color w:val="auto"/>
                <w:sz w:val="16"/>
                <w:szCs w:val="16"/>
              </w:rPr>
            </w:pPr>
            <w:r w:rsidRPr="00F91716">
              <w:rPr>
                <w:rFonts w:ascii="Verdana" w:hAnsi="Verdana"/>
                <w:color w:val="auto"/>
                <w:sz w:val="16"/>
                <w:szCs w:val="16"/>
                <w:lang w:val="pt-BR"/>
              </w:rPr>
              <w:t xml:space="preserve">• </w:t>
            </w:r>
            <w:r w:rsidR="00FE24CD" w:rsidRPr="00F91716">
              <w:rPr>
                <w:rFonts w:ascii="Verdana" w:hAnsi="Verdana"/>
                <w:color w:val="auto"/>
                <w:sz w:val="16"/>
                <w:szCs w:val="16"/>
                <w:lang w:val="pt-BR"/>
              </w:rPr>
              <w:t>The Corporate Leadership Team has responsibility to ensure that decisions are made properly and that these are monitored by the Governance Group and Deputy Monitoring Officers.</w:t>
            </w:r>
          </w:p>
        </w:tc>
      </w:tr>
      <w:tr w:rsidR="00F91716" w:rsidRPr="00F91716" w14:paraId="1C0748A6" w14:textId="77777777" w:rsidTr="19EDCB16">
        <w:tc>
          <w:tcPr>
            <w:tcW w:w="1838" w:type="dxa"/>
            <w:tcBorders>
              <w:bottom w:val="single" w:sz="4" w:space="0" w:color="auto"/>
            </w:tcBorders>
          </w:tcPr>
          <w:p w14:paraId="5CF63A0A" w14:textId="355A2133" w:rsidR="00084ECB" w:rsidRPr="00F91716" w:rsidRDefault="00084ECB" w:rsidP="00084ECB">
            <w:pPr>
              <w:spacing w:line="276" w:lineRule="auto"/>
              <w:rPr>
                <w:sz w:val="16"/>
                <w:szCs w:val="16"/>
                <w:lang w:val="pt-BR"/>
              </w:rPr>
            </w:pPr>
            <w:r w:rsidRPr="00F91716">
              <w:rPr>
                <w:sz w:val="16"/>
                <w:szCs w:val="16"/>
              </w:rPr>
              <w:t xml:space="preserve">Demonstrating strong commitment to ethical values </w:t>
            </w:r>
          </w:p>
        </w:tc>
        <w:tc>
          <w:tcPr>
            <w:tcW w:w="8612" w:type="dxa"/>
            <w:tcBorders>
              <w:bottom w:val="single" w:sz="4" w:space="0" w:color="auto"/>
            </w:tcBorders>
          </w:tcPr>
          <w:p w14:paraId="084503A1" w14:textId="77777777" w:rsidR="00084ECB" w:rsidRPr="00F91716" w:rsidRDefault="00084EC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established a Governance Group, which includes the Monitoring Officer, Deputy Monitoring Officers, the Chief Financial </w:t>
            </w:r>
            <w:proofErr w:type="gramStart"/>
            <w:r w:rsidRPr="19EDCB16">
              <w:rPr>
                <w:rFonts w:ascii="Verdana" w:hAnsi="Verdana"/>
                <w:color w:val="auto"/>
                <w:sz w:val="16"/>
                <w:szCs w:val="16"/>
                <w:lang w:val="en-US"/>
              </w:rPr>
              <w:t>Officer</w:t>
            </w:r>
            <w:proofErr w:type="gramEnd"/>
            <w:r w:rsidRPr="19EDCB16">
              <w:rPr>
                <w:rFonts w:ascii="Verdana" w:hAnsi="Verdana"/>
                <w:color w:val="auto"/>
                <w:sz w:val="16"/>
                <w:szCs w:val="16"/>
                <w:lang w:val="en-US"/>
              </w:rPr>
              <w:t xml:space="preserve"> and the Audit Manager, to ensure that the Council works within its rules and that the necessary governance provisions are followed, and associated guidance, advice and training is provided. </w:t>
            </w:r>
          </w:p>
          <w:p w14:paraId="1B20105D" w14:textId="77777777" w:rsidR="00084ECB" w:rsidRPr="00F91716" w:rsidRDefault="00084EC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adopted a Behaviours Framework which sets out the attitudes and behaviours expected from staff. The framework sets out seven behaviours; Customer First, excellence in service delivery, productive and efficient, commercial, modernisation, leadership and invest in people. </w:t>
            </w:r>
          </w:p>
          <w:p w14:paraId="5417534A" w14:textId="77777777" w:rsidR="00084ECB" w:rsidRPr="00F91716" w:rsidRDefault="00084ECB" w:rsidP="00084ECB">
            <w:pPr>
              <w:pStyle w:val="Default"/>
              <w:rPr>
                <w:rFonts w:ascii="Verdana" w:hAnsi="Verdana"/>
                <w:color w:val="auto"/>
                <w:sz w:val="16"/>
                <w:szCs w:val="16"/>
              </w:rPr>
            </w:pPr>
            <w:r w:rsidRPr="00F91716">
              <w:rPr>
                <w:rFonts w:ascii="Verdana" w:hAnsi="Verdana"/>
                <w:color w:val="auto"/>
                <w:sz w:val="16"/>
                <w:szCs w:val="16"/>
              </w:rPr>
              <w:t xml:space="preserve">• Rigorous procurement processes are followed to ensure high quality suppliers are selected and value for money is obtained. </w:t>
            </w:r>
          </w:p>
          <w:p w14:paraId="6D1D670D" w14:textId="351F4B1B" w:rsidR="00084ECB" w:rsidRPr="00F91716" w:rsidRDefault="00084EC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Member Development Group maintains a programme for Member training and development and the Council has secured the Charter for Member Development, managed by South-East Employers. Re-accreditation was achieved in March 2020. Furthermore, specific training has been provided by South-East Employers to the Overview and Scrutiny Committee on effective scrutiny. </w:t>
            </w:r>
          </w:p>
        </w:tc>
      </w:tr>
      <w:tr w:rsidR="001C760B" w:rsidRPr="00F91716" w14:paraId="6FA7A988" w14:textId="77777777" w:rsidTr="19EDCB16">
        <w:tc>
          <w:tcPr>
            <w:tcW w:w="1838" w:type="dxa"/>
            <w:tcBorders>
              <w:top w:val="single" w:sz="4" w:space="0" w:color="auto"/>
              <w:left w:val="single" w:sz="4" w:space="0" w:color="auto"/>
              <w:bottom w:val="single" w:sz="4" w:space="0" w:color="auto"/>
              <w:right w:val="single" w:sz="4" w:space="0" w:color="auto"/>
            </w:tcBorders>
          </w:tcPr>
          <w:p w14:paraId="5E7AC392" w14:textId="453C55BD" w:rsidR="001C760B" w:rsidRPr="00F91716" w:rsidRDefault="001C760B" w:rsidP="001C760B">
            <w:pPr>
              <w:spacing w:line="276" w:lineRule="auto"/>
              <w:rPr>
                <w:sz w:val="16"/>
                <w:szCs w:val="16"/>
                <w:lang w:val="pt-BR"/>
              </w:rPr>
            </w:pPr>
            <w:r w:rsidRPr="00F91716">
              <w:rPr>
                <w:sz w:val="16"/>
                <w:szCs w:val="16"/>
              </w:rPr>
              <w:t xml:space="preserve">Respecting The rule of law </w:t>
            </w:r>
          </w:p>
        </w:tc>
        <w:tc>
          <w:tcPr>
            <w:tcW w:w="8612" w:type="dxa"/>
            <w:tcBorders>
              <w:top w:val="single" w:sz="4" w:space="0" w:color="auto"/>
              <w:left w:val="single" w:sz="4" w:space="0" w:color="auto"/>
              <w:bottom w:val="single" w:sz="4" w:space="0" w:color="auto"/>
            </w:tcBorders>
          </w:tcPr>
          <w:p w14:paraId="651377D2"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Constitution sets out responsibilities within the Council. This is maintained by the Head of Democracy, Strategy and Partnerships in conjunction with the Governance Group, to ensure that the Council’s legal requirements are met, and the provisions are up to date. A full review of the Constitution was carried out in 2019/20 with support from a cross party Member Constitution Review Group. This was formally adopted by the Council in June 2020 </w:t>
            </w:r>
          </w:p>
          <w:p w14:paraId="150D3F0C"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appointed the following officers as required: </w:t>
            </w:r>
          </w:p>
          <w:p w14:paraId="383871BF"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s="Calibri"/>
                <w:color w:val="auto"/>
                <w:sz w:val="16"/>
                <w:szCs w:val="16"/>
                <w:lang w:val="en-US"/>
              </w:rPr>
              <w:t xml:space="preserve">- </w:t>
            </w:r>
            <w:r w:rsidRPr="19EDCB16">
              <w:rPr>
                <w:rFonts w:ascii="Verdana" w:hAnsi="Verdana"/>
                <w:b/>
                <w:bCs/>
                <w:color w:val="auto"/>
                <w:sz w:val="16"/>
                <w:szCs w:val="16"/>
                <w:lang w:val="en-US"/>
              </w:rPr>
              <w:t xml:space="preserve">The Head of Paid Service </w:t>
            </w:r>
            <w:r w:rsidRPr="19EDCB16">
              <w:rPr>
                <w:rFonts w:ascii="Verdana" w:hAnsi="Verdana"/>
                <w:color w:val="auto"/>
                <w:sz w:val="16"/>
                <w:szCs w:val="16"/>
                <w:lang w:val="en-US"/>
              </w:rPr>
              <w:t xml:space="preserve">(Chief Executive) – Overall accountability for the governance arrangements operating within the Council </w:t>
            </w:r>
          </w:p>
          <w:p w14:paraId="687083AD"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s="Calibri"/>
                <w:color w:val="auto"/>
                <w:sz w:val="16"/>
                <w:szCs w:val="16"/>
                <w:lang w:val="en-US"/>
              </w:rPr>
              <w:t xml:space="preserve">- </w:t>
            </w:r>
            <w:r w:rsidRPr="19EDCB16">
              <w:rPr>
                <w:rFonts w:ascii="Verdana" w:hAnsi="Verdana"/>
                <w:b/>
                <w:bCs/>
                <w:color w:val="auto"/>
                <w:sz w:val="16"/>
                <w:szCs w:val="16"/>
                <w:lang w:val="en-US"/>
              </w:rPr>
              <w:t xml:space="preserve">The Monitoring Officer </w:t>
            </w:r>
            <w:r w:rsidRPr="19EDCB16">
              <w:rPr>
                <w:rFonts w:ascii="Verdana" w:hAnsi="Verdana"/>
                <w:color w:val="auto"/>
                <w:sz w:val="16"/>
                <w:szCs w:val="16"/>
                <w:lang w:val="en-US"/>
              </w:rPr>
              <w:t xml:space="preserve">– Ensures decisions taken are within the law and the Council complies with the provisions of its Constitution. </w:t>
            </w:r>
          </w:p>
          <w:p w14:paraId="3F787524"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s="Calibri"/>
                <w:color w:val="auto"/>
                <w:sz w:val="16"/>
                <w:szCs w:val="16"/>
                <w:lang w:val="en-US"/>
              </w:rPr>
              <w:t xml:space="preserve">- </w:t>
            </w:r>
            <w:r w:rsidRPr="19EDCB16">
              <w:rPr>
                <w:rFonts w:ascii="Verdana" w:hAnsi="Verdana"/>
                <w:b/>
                <w:bCs/>
                <w:color w:val="auto"/>
                <w:sz w:val="16"/>
                <w:szCs w:val="16"/>
                <w:lang w:val="en-US"/>
              </w:rPr>
              <w:t xml:space="preserve">The Chief Financial Officer </w:t>
            </w:r>
            <w:r w:rsidRPr="19EDCB16">
              <w:rPr>
                <w:rFonts w:ascii="Verdana" w:hAnsi="Verdana"/>
                <w:color w:val="auto"/>
                <w:sz w:val="16"/>
                <w:szCs w:val="16"/>
                <w:lang w:val="en-US"/>
              </w:rPr>
              <w:t xml:space="preserve">– Principal finance adviser to the Council and is responsible for the proper administration of the Council’s financial affairs and internal control environment. </w:t>
            </w:r>
          </w:p>
          <w:p w14:paraId="32E883D7" w14:textId="77777777" w:rsidR="001C760B" w:rsidRPr="00F91716" w:rsidRDefault="001C760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Council’s in-house legal service identifies and advises the Council on key elements of the law and their application. </w:t>
            </w:r>
          </w:p>
          <w:p w14:paraId="07F1EDE2" w14:textId="77777777" w:rsidR="001C760B" w:rsidRPr="00F91716" w:rsidRDefault="001C760B" w:rsidP="001C760B">
            <w:pPr>
              <w:pStyle w:val="Default"/>
              <w:rPr>
                <w:rFonts w:ascii="Verdana" w:hAnsi="Verdana"/>
                <w:color w:val="auto"/>
                <w:sz w:val="16"/>
                <w:szCs w:val="16"/>
              </w:rPr>
            </w:pPr>
            <w:r w:rsidRPr="00F91716">
              <w:rPr>
                <w:rFonts w:ascii="Verdana" w:hAnsi="Verdana"/>
                <w:color w:val="auto"/>
                <w:sz w:val="16"/>
                <w:szCs w:val="16"/>
              </w:rPr>
              <w:t xml:space="preserve">• The Council ensures compliance with the mandatory elements of the Local Government Transparency Code. </w:t>
            </w:r>
          </w:p>
          <w:p w14:paraId="26ADABE1" w14:textId="27F26B73" w:rsidR="001C760B" w:rsidRPr="00F91716" w:rsidRDefault="001C760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Corporate Health and Safety team collate breaches and liaise with appropriate partner organisations and authorities e.g. HSE </w:t>
            </w:r>
          </w:p>
        </w:tc>
      </w:tr>
    </w:tbl>
    <w:p w14:paraId="77C24F30" w14:textId="77777777" w:rsidR="00060279" w:rsidRPr="00F91716" w:rsidRDefault="00060279" w:rsidP="00060279">
      <w:pPr>
        <w:spacing w:line="276" w:lineRule="auto"/>
        <w:jc w:val="center"/>
        <w:rPr>
          <w:lang w:val="pt-BR"/>
        </w:rPr>
      </w:pPr>
    </w:p>
    <w:p w14:paraId="5CDB0260" w14:textId="77777777" w:rsidR="00060279" w:rsidRPr="00F91716" w:rsidRDefault="00060279" w:rsidP="00060279">
      <w:pPr>
        <w:spacing w:line="276" w:lineRule="auto"/>
        <w:jc w:val="center"/>
        <w:rPr>
          <w:lang w:val="pt-BR"/>
        </w:rPr>
      </w:pPr>
    </w:p>
    <w:p w14:paraId="195D2E60" w14:textId="77777777" w:rsidR="00060279" w:rsidRPr="00F91716" w:rsidRDefault="00060279" w:rsidP="00060279">
      <w:pPr>
        <w:spacing w:line="276" w:lineRule="auto"/>
        <w:jc w:val="center"/>
        <w:rPr>
          <w:lang w:val="pt-BR"/>
        </w:rPr>
      </w:pPr>
    </w:p>
    <w:p w14:paraId="001AECF5" w14:textId="77777777" w:rsidR="00060279" w:rsidRPr="00F91716" w:rsidRDefault="00060279" w:rsidP="00060279">
      <w:pPr>
        <w:spacing w:line="276" w:lineRule="auto"/>
        <w:jc w:val="center"/>
        <w:rPr>
          <w:lang w:val="pt-BR"/>
        </w:rPr>
      </w:pPr>
    </w:p>
    <w:p w14:paraId="327B5B42" w14:textId="77777777" w:rsidR="00060279" w:rsidRPr="00F91716" w:rsidRDefault="00060279" w:rsidP="00060279">
      <w:pPr>
        <w:spacing w:line="276" w:lineRule="auto"/>
        <w:jc w:val="center"/>
        <w:rPr>
          <w:lang w:val="pt-BR"/>
        </w:rPr>
      </w:pPr>
      <w:r w:rsidRPr="00F91716">
        <w:rPr>
          <w:noProof/>
        </w:rPr>
        <w:drawing>
          <wp:inline distT="0" distB="0" distL="0" distR="0" wp14:anchorId="0651AA8D" wp14:editId="06088F22">
            <wp:extent cx="50196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9675" cy="714375"/>
                    </a:xfrm>
                    <a:prstGeom prst="rect">
                      <a:avLst/>
                    </a:prstGeom>
                  </pic:spPr>
                </pic:pic>
              </a:graphicData>
            </a:graphic>
          </wp:inline>
        </w:drawing>
      </w:r>
    </w:p>
    <w:tbl>
      <w:tblPr>
        <w:tblStyle w:val="TableGrid"/>
        <w:tblW w:w="0" w:type="auto"/>
        <w:tblLook w:val="04A0" w:firstRow="1" w:lastRow="0" w:firstColumn="1" w:lastColumn="0" w:noHBand="0" w:noVBand="1"/>
      </w:tblPr>
      <w:tblGrid>
        <w:gridCol w:w="2350"/>
        <w:gridCol w:w="8100"/>
      </w:tblGrid>
      <w:tr w:rsidR="00F91716" w:rsidRPr="00F91716" w14:paraId="18ECEAB3" w14:textId="77777777" w:rsidTr="19EDCB16">
        <w:tc>
          <w:tcPr>
            <w:tcW w:w="2366" w:type="dxa"/>
            <w:shd w:val="clear" w:color="auto" w:fill="B6DDE8" w:themeFill="accent5" w:themeFillTint="66"/>
          </w:tcPr>
          <w:p w14:paraId="5AF202FD" w14:textId="0E02E00F" w:rsidR="00B92648" w:rsidRPr="00F91716" w:rsidRDefault="003120F7" w:rsidP="00C25856">
            <w:pPr>
              <w:spacing w:line="276" w:lineRule="auto"/>
              <w:rPr>
                <w:b/>
                <w:bCs/>
                <w:sz w:val="16"/>
                <w:szCs w:val="16"/>
                <w:lang w:val="pt-BR"/>
              </w:rPr>
            </w:pPr>
            <w:r w:rsidRPr="00F91716">
              <w:rPr>
                <w:sz w:val="16"/>
                <w:szCs w:val="16"/>
                <w:lang w:val="pt-BR"/>
              </w:rPr>
              <w:br w:type="page"/>
            </w:r>
            <w:r w:rsidR="00B92648" w:rsidRPr="00F91716">
              <w:rPr>
                <w:b/>
                <w:bCs/>
                <w:sz w:val="16"/>
                <w:szCs w:val="16"/>
                <w:lang w:val="pt-BR"/>
              </w:rPr>
              <w:t>Sub principle</w:t>
            </w:r>
          </w:p>
        </w:tc>
        <w:tc>
          <w:tcPr>
            <w:tcW w:w="8084" w:type="dxa"/>
            <w:shd w:val="clear" w:color="auto" w:fill="B6DDE8" w:themeFill="accent5" w:themeFillTint="66"/>
          </w:tcPr>
          <w:p w14:paraId="11698A57" w14:textId="77777777" w:rsidR="00B92648" w:rsidRPr="00F91716" w:rsidRDefault="00B92648" w:rsidP="00C25856">
            <w:pPr>
              <w:spacing w:line="276" w:lineRule="auto"/>
              <w:rPr>
                <w:b/>
                <w:bCs/>
                <w:sz w:val="16"/>
                <w:szCs w:val="16"/>
                <w:lang w:val="pt-BR"/>
              </w:rPr>
            </w:pPr>
            <w:r w:rsidRPr="00F91716">
              <w:rPr>
                <w:b/>
                <w:bCs/>
                <w:sz w:val="16"/>
                <w:szCs w:val="16"/>
                <w:lang w:val="pt-BR"/>
              </w:rPr>
              <w:t>Demonstrated by;</w:t>
            </w:r>
          </w:p>
        </w:tc>
      </w:tr>
      <w:tr w:rsidR="00F91716" w:rsidRPr="00F91716" w14:paraId="46F7879E" w14:textId="77777777" w:rsidTr="19EDCB16">
        <w:tc>
          <w:tcPr>
            <w:tcW w:w="2366" w:type="dxa"/>
          </w:tcPr>
          <w:p w14:paraId="53F48641" w14:textId="064EE496" w:rsidR="009C0EA7" w:rsidRPr="00F91716" w:rsidRDefault="009C0EA7" w:rsidP="009C0EA7">
            <w:pPr>
              <w:spacing w:line="276" w:lineRule="auto"/>
              <w:rPr>
                <w:sz w:val="16"/>
                <w:szCs w:val="16"/>
                <w:lang w:val="pt-BR"/>
              </w:rPr>
            </w:pPr>
            <w:r w:rsidRPr="00F91716">
              <w:rPr>
                <w:sz w:val="16"/>
                <w:szCs w:val="16"/>
              </w:rPr>
              <w:t xml:space="preserve">Openness </w:t>
            </w:r>
          </w:p>
        </w:tc>
        <w:tc>
          <w:tcPr>
            <w:tcW w:w="8084" w:type="dxa"/>
          </w:tcPr>
          <w:p w14:paraId="7F50C8BA"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The Council’s policies and governance framework are published on the Council’s website – this includes: </w:t>
            </w:r>
          </w:p>
          <w:p w14:paraId="59317B09"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The Constitution </w:t>
            </w:r>
          </w:p>
          <w:p w14:paraId="5A49DEA9"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Agenda and reports for all meetings within the Council’s decision-making framework </w:t>
            </w:r>
          </w:p>
          <w:p w14:paraId="5EEFE3CB" w14:textId="77777777" w:rsidR="009C0EA7" w:rsidRPr="00F91716" w:rsidRDefault="009C0E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Cabinet work programme </w:t>
            </w:r>
          </w:p>
          <w:p w14:paraId="3402B9E4"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Annual budget </w:t>
            </w:r>
          </w:p>
          <w:p w14:paraId="67A21CD1"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Pay Policy and Gender Pay Gap Statements </w:t>
            </w:r>
          </w:p>
          <w:p w14:paraId="51387895"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Record of Executive Decisions </w:t>
            </w:r>
          </w:p>
          <w:p w14:paraId="7E76D33A" w14:textId="77777777" w:rsidR="009C0EA7" w:rsidRPr="00F91716" w:rsidRDefault="009C0EA7" w:rsidP="009C0EA7">
            <w:pPr>
              <w:pStyle w:val="Default"/>
              <w:rPr>
                <w:rFonts w:ascii="Verdana" w:hAnsi="Verdana"/>
                <w:color w:val="auto"/>
                <w:sz w:val="16"/>
                <w:szCs w:val="16"/>
              </w:rPr>
            </w:pPr>
            <w:r w:rsidRPr="00F91716">
              <w:rPr>
                <w:rFonts w:ascii="Verdana" w:hAnsi="Verdana"/>
                <w:color w:val="auto"/>
                <w:sz w:val="16"/>
                <w:szCs w:val="16"/>
              </w:rPr>
              <w:t xml:space="preserve">− Information required under the Transparency Code </w:t>
            </w:r>
          </w:p>
          <w:p w14:paraId="1BF54B51" w14:textId="77777777" w:rsidR="009C0EA7" w:rsidRPr="00F91716" w:rsidRDefault="009C0E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regularly carry out consultations on major policy initiatives which is conducted in an open way with all consultations available on the Council’s website. </w:t>
            </w:r>
          </w:p>
          <w:p w14:paraId="2C572D35" w14:textId="77777777" w:rsidR="009C0EA7" w:rsidRPr="00F91716" w:rsidRDefault="009C0E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Equality position statement reinforces how we will publish information to demonstrate compliance with the equality duty. </w:t>
            </w:r>
          </w:p>
          <w:p w14:paraId="50C8EB4B" w14:textId="5590A32D" w:rsidR="009C0EA7" w:rsidRPr="00F91716" w:rsidRDefault="009C0E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an </w:t>
            </w:r>
            <w:proofErr w:type="gramStart"/>
            <w:r w:rsidRPr="19EDCB16">
              <w:rPr>
                <w:rFonts w:ascii="Verdana" w:hAnsi="Verdana"/>
                <w:color w:val="auto"/>
                <w:sz w:val="16"/>
                <w:szCs w:val="16"/>
                <w:lang w:val="en-US"/>
              </w:rPr>
              <w:t>up to date</w:t>
            </w:r>
            <w:proofErr w:type="gramEnd"/>
            <w:r w:rsidRPr="19EDCB16">
              <w:rPr>
                <w:rFonts w:ascii="Verdana" w:hAnsi="Verdana"/>
                <w:color w:val="auto"/>
                <w:sz w:val="16"/>
                <w:szCs w:val="16"/>
                <w:lang w:val="en-US"/>
              </w:rPr>
              <w:t xml:space="preserve"> Freedom of Information Act 2000 publication scheme in place on its website with links to information and guidance for stakeholders </w:t>
            </w:r>
          </w:p>
        </w:tc>
      </w:tr>
      <w:tr w:rsidR="00F91716" w:rsidRPr="00F91716" w14:paraId="4E44FD63" w14:textId="77777777" w:rsidTr="19EDCB16">
        <w:trPr>
          <w:trHeight w:val="2715"/>
        </w:trPr>
        <w:tc>
          <w:tcPr>
            <w:tcW w:w="0" w:type="auto"/>
          </w:tcPr>
          <w:p w14:paraId="30235B2E" w14:textId="77777777" w:rsidR="00690A02" w:rsidRPr="00F91716" w:rsidRDefault="00690A02">
            <w:pPr>
              <w:pStyle w:val="Default"/>
              <w:rPr>
                <w:rFonts w:ascii="Verdana" w:hAnsi="Verdana"/>
                <w:color w:val="auto"/>
                <w:sz w:val="16"/>
                <w:szCs w:val="16"/>
              </w:rPr>
            </w:pPr>
            <w:r w:rsidRPr="00F91716">
              <w:rPr>
                <w:rFonts w:ascii="Verdana" w:hAnsi="Verdana"/>
                <w:color w:val="auto"/>
                <w:sz w:val="16"/>
                <w:szCs w:val="16"/>
              </w:rPr>
              <w:t xml:space="preserve">Engaging comprehensively with institutional stakeholders </w:t>
            </w:r>
          </w:p>
        </w:tc>
        <w:tc>
          <w:tcPr>
            <w:tcW w:w="0" w:type="auto"/>
          </w:tcPr>
          <w:p w14:paraId="285FA3D2" w14:textId="77777777" w:rsidR="00690A02" w:rsidRPr="00F91716" w:rsidRDefault="00690A02"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Rushmoor Strategic Partnership has been reviewed and a Rushmoor Partners Network established, which in future will focus on projects and consider multi-agency issues. </w:t>
            </w:r>
          </w:p>
          <w:p w14:paraId="78F971D7" w14:textId="77777777" w:rsidR="00690A02" w:rsidRPr="00F91716" w:rsidRDefault="00690A02" w:rsidP="005E2379">
            <w:pPr>
              <w:pStyle w:val="Default"/>
              <w:rPr>
                <w:rFonts w:ascii="Verdana" w:hAnsi="Verdana"/>
                <w:color w:val="auto"/>
                <w:sz w:val="16"/>
                <w:szCs w:val="16"/>
              </w:rPr>
            </w:pPr>
            <w:r w:rsidRPr="00F91716">
              <w:rPr>
                <w:rFonts w:ascii="Verdana" w:hAnsi="Verdana"/>
                <w:color w:val="auto"/>
                <w:sz w:val="16"/>
                <w:szCs w:val="16"/>
              </w:rPr>
              <w:t xml:space="preserve">• A statement of community involvement is published on the Council’s website. </w:t>
            </w:r>
          </w:p>
          <w:p w14:paraId="21E952CC" w14:textId="77777777" w:rsidR="00690A02" w:rsidRPr="00F91716" w:rsidRDefault="00690A02"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Formal and informal consultation is carried out with Members (e.g. Budget Strategy Woking Group) </w:t>
            </w:r>
          </w:p>
          <w:p w14:paraId="771F504A" w14:textId="77777777" w:rsidR="00690A02" w:rsidRPr="00F91716" w:rsidRDefault="00690A02"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As part of delivering regeneration projects and better use of assets there are regular interactions with organisations such as Homes England, Hampshire County Council etc. </w:t>
            </w:r>
          </w:p>
          <w:p w14:paraId="59C6C0D9" w14:textId="77777777" w:rsidR="00690A02" w:rsidRPr="00F91716" w:rsidRDefault="00690A02"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adopted the Local Plan 2014-2032 o 21 February 2019, which involved participation from numerous stakeholders. Details are published on the Council’s website. </w:t>
            </w:r>
          </w:p>
          <w:p w14:paraId="2FD2991D" w14:textId="77777777" w:rsidR="00690A02" w:rsidRPr="00F91716" w:rsidRDefault="00690A02"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Local Enterprise Partnership (LEP) (Enterprise M3) – The Council has established good relationships and partnership arrangements as part of the involvement with the LEP. </w:t>
            </w:r>
          </w:p>
          <w:p w14:paraId="2AED6CDE" w14:textId="77777777" w:rsidR="00690A02" w:rsidRPr="00F91716" w:rsidRDefault="00690A02" w:rsidP="005E2379">
            <w:pPr>
              <w:pStyle w:val="Default"/>
              <w:rPr>
                <w:rFonts w:ascii="Verdana" w:hAnsi="Verdana"/>
                <w:color w:val="auto"/>
                <w:sz w:val="16"/>
                <w:szCs w:val="16"/>
              </w:rPr>
            </w:pPr>
            <w:r w:rsidRPr="00F91716">
              <w:rPr>
                <w:rFonts w:ascii="Verdana" w:hAnsi="Verdana"/>
                <w:color w:val="auto"/>
                <w:sz w:val="16"/>
                <w:szCs w:val="16"/>
              </w:rPr>
              <w:t xml:space="preserve">• We have in place a relationship management approach and system. Social media is used to communicate and receive comments and increase levels of engagement through visits, meetings and working through partners. </w:t>
            </w:r>
          </w:p>
          <w:p w14:paraId="62400D24" w14:textId="4F6D9E98" w:rsidR="00690A02" w:rsidRPr="00F91716" w:rsidRDefault="00690A02">
            <w:pPr>
              <w:pStyle w:val="Default"/>
              <w:rPr>
                <w:rFonts w:ascii="Verdana" w:hAnsi="Verdana"/>
                <w:color w:val="auto"/>
                <w:sz w:val="16"/>
                <w:szCs w:val="16"/>
              </w:rPr>
            </w:pPr>
            <w:r w:rsidRPr="00F91716">
              <w:rPr>
                <w:rFonts w:ascii="Verdana" w:hAnsi="Verdana"/>
                <w:color w:val="auto"/>
                <w:sz w:val="16"/>
                <w:szCs w:val="16"/>
              </w:rPr>
              <w:t xml:space="preserve">• The Council supports the Prospect Estate Big Local (PEBL) </w:t>
            </w:r>
          </w:p>
        </w:tc>
      </w:tr>
      <w:tr w:rsidR="005E2379" w:rsidRPr="00F91716" w14:paraId="347F7AF0" w14:textId="77777777" w:rsidTr="19EDCB16">
        <w:trPr>
          <w:trHeight w:val="2708"/>
        </w:trPr>
        <w:tc>
          <w:tcPr>
            <w:tcW w:w="0" w:type="auto"/>
          </w:tcPr>
          <w:p w14:paraId="4628520A" w14:textId="77777777" w:rsidR="005E2379" w:rsidRPr="00F91716" w:rsidRDefault="005E2379">
            <w:pPr>
              <w:pStyle w:val="Default"/>
              <w:rPr>
                <w:rFonts w:ascii="Verdana" w:hAnsi="Verdana"/>
                <w:color w:val="auto"/>
                <w:sz w:val="16"/>
                <w:szCs w:val="16"/>
              </w:rPr>
            </w:pPr>
            <w:r w:rsidRPr="00F91716">
              <w:rPr>
                <w:rFonts w:ascii="Verdana" w:hAnsi="Verdana"/>
                <w:color w:val="auto"/>
                <w:sz w:val="16"/>
                <w:szCs w:val="16"/>
              </w:rPr>
              <w:t xml:space="preserve">Engaging with individual citizens and service users effectively </w:t>
            </w:r>
          </w:p>
        </w:tc>
        <w:tc>
          <w:tcPr>
            <w:tcW w:w="0" w:type="auto"/>
          </w:tcPr>
          <w:p w14:paraId="1902A787" w14:textId="77777777" w:rsidR="005E2379" w:rsidRPr="00F91716" w:rsidRDefault="005E237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invested in a range of traditional, </w:t>
            </w:r>
            <w:proofErr w:type="gramStart"/>
            <w:r w:rsidRPr="19EDCB16">
              <w:rPr>
                <w:rFonts w:ascii="Verdana" w:hAnsi="Verdana"/>
                <w:color w:val="auto"/>
                <w:sz w:val="16"/>
                <w:szCs w:val="16"/>
                <w:lang w:val="en-US"/>
              </w:rPr>
              <w:t>digital</w:t>
            </w:r>
            <w:proofErr w:type="gramEnd"/>
            <w:r w:rsidRPr="19EDCB16">
              <w:rPr>
                <w:rFonts w:ascii="Verdana" w:hAnsi="Verdana"/>
                <w:color w:val="auto"/>
                <w:sz w:val="16"/>
                <w:szCs w:val="16"/>
                <w:lang w:val="en-US"/>
              </w:rPr>
              <w:t xml:space="preserve"> and social media channels to enable regular contact, engagement and consultation with its key stakeholder groups, including customer feedback surveys, workshops, consultation items on the Council’s website and regular citizen consultation on both Borough-wide and place specific issues. </w:t>
            </w:r>
          </w:p>
          <w:p w14:paraId="0D26F9D5" w14:textId="77777777" w:rsidR="005E2379" w:rsidRPr="00F91716" w:rsidRDefault="005E237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We have effective arrangements in place to communicate and consult with relevant key stakeholders where appropriate and to fully consider/ use their feedback and/or complaints to help inform decisions. Furthermore, following a Peer Review the Council has established a process for undertaking regular citizen consultation on both Borough-wide and place specific issues. </w:t>
            </w:r>
          </w:p>
          <w:p w14:paraId="7CBDEDC6" w14:textId="77777777" w:rsidR="005E2379" w:rsidRPr="00F91716" w:rsidRDefault="005E237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 corporate modernisation programme (ICE) in place and consultation with Members, Officers, Key </w:t>
            </w:r>
            <w:proofErr w:type="gramStart"/>
            <w:r w:rsidRPr="19EDCB16">
              <w:rPr>
                <w:rFonts w:ascii="Verdana" w:hAnsi="Verdana"/>
                <w:color w:val="auto"/>
                <w:sz w:val="16"/>
                <w:szCs w:val="16"/>
                <w:lang w:val="en-US"/>
              </w:rPr>
              <w:t>stakeholders</w:t>
            </w:r>
            <w:proofErr w:type="gramEnd"/>
            <w:r w:rsidRPr="19EDCB16">
              <w:rPr>
                <w:rFonts w:ascii="Verdana" w:hAnsi="Verdana"/>
                <w:color w:val="auto"/>
                <w:sz w:val="16"/>
                <w:szCs w:val="16"/>
                <w:lang w:val="en-US"/>
              </w:rPr>
              <w:t xml:space="preserve"> and the public is ongoing to assist and shape this programme delivery and underpin the principle of a ‘one-Council’ approach. </w:t>
            </w:r>
          </w:p>
          <w:p w14:paraId="4D3DA38F" w14:textId="77777777" w:rsidR="005E2379" w:rsidRPr="00F91716" w:rsidRDefault="005E2379" w:rsidP="005E2379">
            <w:pPr>
              <w:pStyle w:val="Default"/>
              <w:rPr>
                <w:rFonts w:ascii="Verdana" w:hAnsi="Verdana"/>
                <w:color w:val="auto"/>
                <w:sz w:val="16"/>
                <w:szCs w:val="16"/>
              </w:rPr>
            </w:pPr>
            <w:r w:rsidRPr="00F91716">
              <w:rPr>
                <w:rFonts w:ascii="Verdana" w:hAnsi="Verdana"/>
                <w:color w:val="auto"/>
                <w:sz w:val="16"/>
                <w:szCs w:val="16"/>
              </w:rPr>
              <w:t xml:space="preserve">• Examples of significant consultation exercises carried out during 2020/21 included: </w:t>
            </w:r>
          </w:p>
          <w:p w14:paraId="50B8968A" w14:textId="01F2A0A8" w:rsidR="005E2379" w:rsidRPr="00F91716" w:rsidRDefault="005E2379" w:rsidP="00B00F5C">
            <w:pPr>
              <w:pStyle w:val="Default"/>
              <w:numPr>
                <w:ilvl w:val="0"/>
                <w:numId w:val="15"/>
              </w:numPr>
              <w:rPr>
                <w:rFonts w:ascii="Verdana" w:hAnsi="Verdana"/>
                <w:color w:val="auto"/>
                <w:sz w:val="16"/>
                <w:szCs w:val="16"/>
              </w:rPr>
            </w:pPr>
            <w:r w:rsidRPr="00F91716">
              <w:rPr>
                <w:rFonts w:ascii="Verdana" w:hAnsi="Verdana"/>
                <w:color w:val="auto"/>
                <w:sz w:val="16"/>
                <w:szCs w:val="16"/>
              </w:rPr>
              <w:t xml:space="preserve">Local Council Tax Scheme – annual consultation process </w:t>
            </w:r>
          </w:p>
          <w:p w14:paraId="5474140F" w14:textId="3E838871" w:rsidR="005E2379" w:rsidRPr="00F91716" w:rsidRDefault="005E2379" w:rsidP="00B00F5C">
            <w:pPr>
              <w:pStyle w:val="Default"/>
              <w:numPr>
                <w:ilvl w:val="0"/>
                <w:numId w:val="15"/>
              </w:numPr>
              <w:rPr>
                <w:rFonts w:ascii="Verdana" w:hAnsi="Verdana" w:cs="Courier New"/>
                <w:color w:val="auto"/>
                <w:sz w:val="16"/>
                <w:szCs w:val="16"/>
              </w:rPr>
            </w:pPr>
            <w:r w:rsidRPr="00F91716">
              <w:rPr>
                <w:rFonts w:ascii="Verdana" w:hAnsi="Verdana" w:cs="Courier New"/>
                <w:color w:val="auto"/>
                <w:sz w:val="16"/>
                <w:szCs w:val="16"/>
              </w:rPr>
              <w:t xml:space="preserve">Code of Conduct for Members </w:t>
            </w:r>
          </w:p>
          <w:p w14:paraId="04325AD2" w14:textId="364AB159" w:rsidR="005E2379" w:rsidRPr="00F91716" w:rsidRDefault="005E2379" w:rsidP="00B00F5C">
            <w:pPr>
              <w:pStyle w:val="Default"/>
              <w:numPr>
                <w:ilvl w:val="0"/>
                <w:numId w:val="15"/>
              </w:numPr>
              <w:rPr>
                <w:rFonts w:ascii="Verdana" w:hAnsi="Verdana"/>
                <w:color w:val="auto"/>
                <w:sz w:val="16"/>
                <w:szCs w:val="16"/>
              </w:rPr>
            </w:pPr>
            <w:r w:rsidRPr="00F91716">
              <w:rPr>
                <w:rFonts w:ascii="Verdana" w:hAnsi="Verdana"/>
                <w:color w:val="auto"/>
                <w:sz w:val="16"/>
                <w:szCs w:val="16"/>
              </w:rPr>
              <w:t xml:space="preserve">Covid-19 Wellbeing consultation open to all residents </w:t>
            </w:r>
          </w:p>
          <w:p w14:paraId="3332875B" w14:textId="151BD9A4" w:rsidR="005E2379" w:rsidRPr="00F91716" w:rsidRDefault="005E237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scheme is in place within the Council’s Constitution to have public participation at Member meetings, although this was subject to change </w:t>
            </w:r>
            <w:proofErr w:type="gramStart"/>
            <w:r w:rsidRPr="19EDCB16">
              <w:rPr>
                <w:rFonts w:ascii="Verdana" w:hAnsi="Verdana"/>
                <w:color w:val="auto"/>
                <w:sz w:val="16"/>
                <w:szCs w:val="16"/>
                <w:lang w:val="en-US"/>
              </w:rPr>
              <w:t>as a result of</w:t>
            </w:r>
            <w:proofErr w:type="gramEnd"/>
            <w:r w:rsidRPr="19EDCB16">
              <w:rPr>
                <w:rFonts w:ascii="Verdana" w:hAnsi="Verdana"/>
                <w:color w:val="auto"/>
                <w:sz w:val="16"/>
                <w:szCs w:val="16"/>
                <w:lang w:val="en-US"/>
              </w:rPr>
              <w:t xml:space="preserve"> Covid-19. Therefore, meetings of the Council and its Committees are open to members of the public to attend, with agendas and minutes being publicly available on the Council’s website. </w:t>
            </w:r>
          </w:p>
        </w:tc>
      </w:tr>
    </w:tbl>
    <w:p w14:paraId="157F63DE" w14:textId="46937CCD" w:rsidR="008A7708" w:rsidRPr="00F91716" w:rsidRDefault="008A7708" w:rsidP="00060279">
      <w:pPr>
        <w:spacing w:line="276" w:lineRule="auto"/>
        <w:rPr>
          <w:rFonts w:asciiTheme="majorHAnsi" w:eastAsiaTheme="majorEastAsia" w:hAnsiTheme="majorHAnsi" w:cstheme="majorBidi"/>
          <w:b/>
          <w:bCs/>
          <w:sz w:val="28"/>
          <w:szCs w:val="28"/>
          <w:lang w:val="pt-BR"/>
        </w:rPr>
      </w:pPr>
    </w:p>
    <w:p w14:paraId="23279938" w14:textId="77777777" w:rsidR="008A7708" w:rsidRPr="00F91716" w:rsidRDefault="008A7708">
      <w:pPr>
        <w:spacing w:after="200" w:line="276" w:lineRule="auto"/>
        <w:rPr>
          <w:rFonts w:asciiTheme="majorHAnsi" w:eastAsiaTheme="majorEastAsia" w:hAnsiTheme="majorHAnsi" w:cstheme="majorBidi"/>
          <w:b/>
          <w:bCs/>
          <w:sz w:val="28"/>
          <w:szCs w:val="28"/>
          <w:lang w:val="pt-BR"/>
        </w:rPr>
      </w:pPr>
      <w:r w:rsidRPr="00F91716">
        <w:rPr>
          <w:rFonts w:asciiTheme="majorHAnsi" w:eastAsiaTheme="majorEastAsia" w:hAnsiTheme="majorHAnsi" w:cstheme="majorBidi"/>
          <w:b/>
          <w:bCs/>
          <w:sz w:val="28"/>
          <w:szCs w:val="28"/>
          <w:lang w:val="pt-BR"/>
        </w:rPr>
        <w:br w:type="page"/>
      </w:r>
    </w:p>
    <w:p w14:paraId="0075E9B5" w14:textId="77777777" w:rsidR="003120F7" w:rsidRPr="00F91716" w:rsidRDefault="003120F7" w:rsidP="00060279">
      <w:pPr>
        <w:spacing w:line="276" w:lineRule="auto"/>
        <w:rPr>
          <w:rFonts w:asciiTheme="majorHAnsi" w:eastAsiaTheme="majorEastAsia" w:hAnsiTheme="majorHAnsi" w:cstheme="majorBidi"/>
          <w:b/>
          <w:bCs/>
          <w:sz w:val="28"/>
          <w:szCs w:val="28"/>
          <w:lang w:val="pt-BR"/>
        </w:rPr>
      </w:pPr>
    </w:p>
    <w:p w14:paraId="540F7EDD" w14:textId="77777777" w:rsidR="005A1112" w:rsidRPr="00F91716" w:rsidRDefault="005A1112" w:rsidP="005A1112">
      <w:pPr>
        <w:spacing w:after="200" w:line="276" w:lineRule="auto"/>
        <w:jc w:val="center"/>
        <w:rPr>
          <w:lang w:val="pt-BR"/>
        </w:rPr>
      </w:pPr>
      <w:r w:rsidRPr="00F91716">
        <w:rPr>
          <w:noProof/>
        </w:rPr>
        <w:drawing>
          <wp:inline distT="0" distB="0" distL="0" distR="0" wp14:anchorId="5AA77E09" wp14:editId="669B0120">
            <wp:extent cx="5038725" cy="742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8725" cy="742950"/>
                    </a:xfrm>
                    <a:prstGeom prst="rect">
                      <a:avLst/>
                    </a:prstGeom>
                  </pic:spPr>
                </pic:pic>
              </a:graphicData>
            </a:graphic>
          </wp:inline>
        </w:drawing>
      </w:r>
    </w:p>
    <w:tbl>
      <w:tblPr>
        <w:tblStyle w:val="TableGrid"/>
        <w:tblW w:w="0" w:type="auto"/>
        <w:tblLook w:val="04A0" w:firstRow="1" w:lastRow="0" w:firstColumn="1" w:lastColumn="0" w:noHBand="0" w:noVBand="1"/>
      </w:tblPr>
      <w:tblGrid>
        <w:gridCol w:w="1877"/>
        <w:gridCol w:w="8573"/>
      </w:tblGrid>
      <w:tr w:rsidR="00F91716" w:rsidRPr="00F91716" w14:paraId="3599485B" w14:textId="77777777" w:rsidTr="19EDCB16">
        <w:tc>
          <w:tcPr>
            <w:tcW w:w="1872" w:type="dxa"/>
            <w:shd w:val="clear" w:color="auto" w:fill="B6DDE8" w:themeFill="accent5" w:themeFillTint="66"/>
          </w:tcPr>
          <w:p w14:paraId="7C970D0E" w14:textId="77777777" w:rsidR="00070B0A" w:rsidRPr="00F91716" w:rsidRDefault="00070B0A" w:rsidP="00C25856">
            <w:pPr>
              <w:spacing w:line="276" w:lineRule="auto"/>
              <w:rPr>
                <w:b/>
                <w:bCs/>
                <w:sz w:val="16"/>
                <w:szCs w:val="16"/>
                <w:lang w:val="pt-BR"/>
              </w:rPr>
            </w:pPr>
            <w:r w:rsidRPr="00F91716">
              <w:rPr>
                <w:sz w:val="16"/>
                <w:szCs w:val="16"/>
                <w:lang w:val="pt-BR"/>
              </w:rPr>
              <w:br w:type="page"/>
            </w:r>
            <w:r w:rsidRPr="00F91716">
              <w:rPr>
                <w:b/>
                <w:bCs/>
                <w:sz w:val="16"/>
                <w:szCs w:val="16"/>
                <w:lang w:val="pt-BR"/>
              </w:rPr>
              <w:t>Sub principle</w:t>
            </w:r>
          </w:p>
        </w:tc>
        <w:tc>
          <w:tcPr>
            <w:tcW w:w="8578" w:type="dxa"/>
            <w:shd w:val="clear" w:color="auto" w:fill="B6DDE8" w:themeFill="accent5" w:themeFillTint="66"/>
          </w:tcPr>
          <w:p w14:paraId="49DCC5B3" w14:textId="77777777" w:rsidR="00070B0A" w:rsidRPr="00F91716" w:rsidRDefault="00070B0A" w:rsidP="00C25856">
            <w:pPr>
              <w:spacing w:line="276" w:lineRule="auto"/>
              <w:rPr>
                <w:b/>
                <w:bCs/>
                <w:sz w:val="16"/>
                <w:szCs w:val="16"/>
                <w:lang w:val="pt-BR"/>
              </w:rPr>
            </w:pPr>
            <w:r w:rsidRPr="00F91716">
              <w:rPr>
                <w:b/>
                <w:bCs/>
                <w:sz w:val="16"/>
                <w:szCs w:val="16"/>
                <w:lang w:val="pt-BR"/>
              </w:rPr>
              <w:t>Demonstrated by;</w:t>
            </w:r>
          </w:p>
        </w:tc>
      </w:tr>
      <w:tr w:rsidR="00F91716" w:rsidRPr="00F91716" w14:paraId="27C7BF59" w14:textId="77777777" w:rsidTr="19EDCB16">
        <w:tc>
          <w:tcPr>
            <w:tcW w:w="1872" w:type="dxa"/>
          </w:tcPr>
          <w:p w14:paraId="5479AD37" w14:textId="7C5D6B04" w:rsidR="008A7708" w:rsidRPr="00F91716" w:rsidRDefault="008A7708" w:rsidP="008A7708">
            <w:pPr>
              <w:spacing w:line="276" w:lineRule="auto"/>
              <w:rPr>
                <w:sz w:val="16"/>
                <w:szCs w:val="16"/>
                <w:lang w:val="pt-BR"/>
              </w:rPr>
            </w:pPr>
            <w:r w:rsidRPr="00F91716">
              <w:rPr>
                <w:sz w:val="16"/>
                <w:szCs w:val="16"/>
              </w:rPr>
              <w:t xml:space="preserve">Defining outcomes </w:t>
            </w:r>
          </w:p>
        </w:tc>
        <w:tc>
          <w:tcPr>
            <w:tcW w:w="8578" w:type="dxa"/>
          </w:tcPr>
          <w:p w14:paraId="66301642" w14:textId="77777777" w:rsidR="008A7708" w:rsidRPr="00F91716" w:rsidRDefault="008A7708"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Council’s plan has been developed with a 10 year ‘vision’ and a 3-year rolling business plan with objectives to assist with the achievement of the vision. The plan is shown on the council’s website along with the monitoring of the actions towards the plan. </w:t>
            </w:r>
          </w:p>
          <w:p w14:paraId="7CBD8194" w14:textId="77777777" w:rsidR="008A7708" w:rsidRPr="00F91716" w:rsidRDefault="008A7708"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People Strategy is being developed for the organisation which identifies the objectives and priorities linked to the priorities within the Council plan. </w:t>
            </w:r>
          </w:p>
          <w:p w14:paraId="4943EB88" w14:textId="77777777" w:rsidR="008A7708" w:rsidRPr="00F91716" w:rsidRDefault="008A7708" w:rsidP="008A7708">
            <w:pPr>
              <w:pStyle w:val="Default"/>
              <w:rPr>
                <w:rFonts w:ascii="Verdana" w:hAnsi="Verdana"/>
                <w:color w:val="auto"/>
                <w:sz w:val="16"/>
                <w:szCs w:val="16"/>
              </w:rPr>
            </w:pPr>
            <w:r w:rsidRPr="00F91716">
              <w:rPr>
                <w:rFonts w:ascii="Verdana" w:hAnsi="Verdana"/>
                <w:color w:val="auto"/>
                <w:sz w:val="16"/>
                <w:szCs w:val="16"/>
              </w:rPr>
              <w:t xml:space="preserve">• Following comprehensive resident and stakeholder consultation, the Council developed its priorities and measures of success with Members in a range of ways including discussions with individual portfolio holders, the Cabinet and the Policy and Project Advisory Board. </w:t>
            </w:r>
          </w:p>
          <w:p w14:paraId="63D45F08" w14:textId="77777777" w:rsidR="008A7708" w:rsidRPr="00F91716" w:rsidRDefault="008A7708"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size of the Council’s workbook may need to be reviewed over the coming year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review priorities, due to the impact of Covid-19 pandemic, which has resulted in the Council spending an amount of time carrying out work which had not been planned. </w:t>
            </w:r>
          </w:p>
          <w:p w14:paraId="15E41669" w14:textId="77777777" w:rsidR="008A7708" w:rsidRPr="00F91716" w:rsidRDefault="008A7708" w:rsidP="008A7708">
            <w:pPr>
              <w:pStyle w:val="Default"/>
              <w:rPr>
                <w:rFonts w:ascii="Verdana" w:hAnsi="Verdana" w:cs="Calibri"/>
                <w:color w:val="auto"/>
                <w:sz w:val="16"/>
                <w:szCs w:val="16"/>
              </w:rPr>
            </w:pPr>
            <w:r w:rsidRPr="00F91716">
              <w:rPr>
                <w:rFonts w:ascii="Verdana" w:hAnsi="Verdana"/>
                <w:color w:val="auto"/>
                <w:sz w:val="16"/>
                <w:szCs w:val="16"/>
              </w:rPr>
              <w:t xml:space="preserve">• Service business plans have been developed and cover: </w:t>
            </w:r>
            <w:r w:rsidRPr="00F91716">
              <w:rPr>
                <w:rFonts w:ascii="Verdana" w:hAnsi="Verdana" w:cs="Calibri"/>
                <w:color w:val="auto"/>
                <w:sz w:val="16"/>
                <w:szCs w:val="16"/>
              </w:rPr>
              <w:t xml:space="preserve">- Linking actions to priorities </w:t>
            </w:r>
          </w:p>
          <w:p w14:paraId="6A3C703E" w14:textId="77777777" w:rsidR="008A7708" w:rsidRPr="00F91716" w:rsidRDefault="008A7708" w:rsidP="008A7708">
            <w:pPr>
              <w:pStyle w:val="Default"/>
              <w:rPr>
                <w:rFonts w:ascii="Verdana" w:hAnsi="Verdana" w:cs="Calibri"/>
                <w:color w:val="auto"/>
                <w:sz w:val="16"/>
                <w:szCs w:val="16"/>
              </w:rPr>
            </w:pPr>
            <w:r w:rsidRPr="00F91716">
              <w:rPr>
                <w:rFonts w:ascii="Verdana" w:hAnsi="Verdana" w:cs="Calibri"/>
                <w:color w:val="auto"/>
                <w:sz w:val="16"/>
                <w:szCs w:val="16"/>
              </w:rPr>
              <w:t xml:space="preserve">- Identification of outcomes </w:t>
            </w:r>
          </w:p>
          <w:p w14:paraId="607B8ECD" w14:textId="035B95EE" w:rsidR="008A7708" w:rsidRPr="00F91716" w:rsidRDefault="008A7708" w:rsidP="008A7708">
            <w:pPr>
              <w:pStyle w:val="Default"/>
              <w:rPr>
                <w:rFonts w:ascii="Verdana" w:hAnsi="Verdana" w:cs="Calibri"/>
                <w:color w:val="auto"/>
                <w:sz w:val="16"/>
                <w:szCs w:val="16"/>
              </w:rPr>
            </w:pPr>
            <w:r w:rsidRPr="00F91716">
              <w:rPr>
                <w:rFonts w:ascii="Verdana" w:hAnsi="Verdana" w:cs="Calibri"/>
                <w:color w:val="auto"/>
                <w:sz w:val="16"/>
                <w:szCs w:val="16"/>
              </w:rPr>
              <w:t>- Performance indicators</w:t>
            </w:r>
          </w:p>
          <w:p w14:paraId="31FF3CAE" w14:textId="32612075" w:rsidR="008A7708" w:rsidRPr="00F91716" w:rsidRDefault="008A7708" w:rsidP="008A7708">
            <w:pPr>
              <w:pStyle w:val="Default"/>
              <w:rPr>
                <w:rFonts w:ascii="Verdana" w:hAnsi="Verdana"/>
                <w:color w:val="auto"/>
                <w:sz w:val="16"/>
                <w:szCs w:val="16"/>
              </w:rPr>
            </w:pPr>
            <w:r w:rsidRPr="00F91716">
              <w:rPr>
                <w:rFonts w:ascii="Verdana" w:hAnsi="Verdana" w:cs="Calibri"/>
                <w:color w:val="auto"/>
                <w:sz w:val="16"/>
                <w:szCs w:val="16"/>
              </w:rPr>
              <w:t xml:space="preserve">• </w:t>
            </w:r>
            <w:r w:rsidRPr="00F91716">
              <w:rPr>
                <w:rFonts w:ascii="Verdana" w:hAnsi="Verdana"/>
                <w:color w:val="auto"/>
                <w:sz w:val="16"/>
                <w:szCs w:val="16"/>
              </w:rPr>
              <w:t xml:space="preserve">Risks and expected service changes </w:t>
            </w:r>
          </w:p>
        </w:tc>
      </w:tr>
      <w:tr w:rsidR="00E37BCD" w:rsidRPr="00F91716" w14:paraId="57F6AA98" w14:textId="77777777" w:rsidTr="19EDCB16">
        <w:trPr>
          <w:trHeight w:val="3628"/>
        </w:trPr>
        <w:tc>
          <w:tcPr>
            <w:tcW w:w="0" w:type="auto"/>
          </w:tcPr>
          <w:p w14:paraId="4F3F0DF6"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Sustainable economic, </w:t>
            </w:r>
            <w:proofErr w:type="gramStart"/>
            <w:r w:rsidRPr="19EDCB16">
              <w:rPr>
                <w:rFonts w:ascii="Verdana" w:hAnsi="Verdana"/>
                <w:color w:val="auto"/>
                <w:sz w:val="16"/>
                <w:szCs w:val="16"/>
                <w:lang w:val="en-US"/>
              </w:rPr>
              <w:t>social</w:t>
            </w:r>
            <w:proofErr w:type="gramEnd"/>
            <w:r w:rsidRPr="19EDCB16">
              <w:rPr>
                <w:rFonts w:ascii="Verdana" w:hAnsi="Verdana"/>
                <w:color w:val="auto"/>
                <w:sz w:val="16"/>
                <w:szCs w:val="16"/>
                <w:lang w:val="en-US"/>
              </w:rPr>
              <w:t xml:space="preserve"> and environmental benefits </w:t>
            </w:r>
          </w:p>
        </w:tc>
        <w:tc>
          <w:tcPr>
            <w:tcW w:w="0" w:type="auto"/>
          </w:tcPr>
          <w:p w14:paraId="56822640"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Council’s reports to Cabinet require the consideration of business, Strategic, Economic, Legal, Financial and Equalities impact of the decisions being made. All reports requiring executive decisions (except those exempt) are accessible via the Council’s website. (https://www.rushmoor.gov.uk/article/1701/Records-of-executive-decisions) </w:t>
            </w:r>
          </w:p>
          <w:p w14:paraId="25E18882"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PESTLE analysis was carried out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contribute to the 10-year Council vision and rolling 3-year plan. This looks at how external moves will impact on the Council’s plans and objectives. The Council’s Policy and Performance team monitors place and organisational data to support the work. </w:t>
            </w:r>
          </w:p>
          <w:p w14:paraId="77D15EE6" w14:textId="77777777" w:rsidR="00E37BCD" w:rsidRPr="00F91716" w:rsidRDefault="00E37BCD" w:rsidP="00E37BCD">
            <w:pPr>
              <w:pStyle w:val="Default"/>
              <w:rPr>
                <w:rFonts w:ascii="Verdana" w:hAnsi="Verdana"/>
                <w:color w:val="auto"/>
                <w:sz w:val="16"/>
                <w:szCs w:val="16"/>
              </w:rPr>
            </w:pPr>
            <w:r w:rsidRPr="00F91716">
              <w:rPr>
                <w:rFonts w:ascii="Verdana" w:hAnsi="Verdana"/>
                <w:color w:val="auto"/>
                <w:sz w:val="16"/>
                <w:szCs w:val="16"/>
              </w:rPr>
              <w:t xml:space="preserve">• Risk registers are regularly updated with links to the Corporate Risk Register. </w:t>
            </w:r>
          </w:p>
          <w:p w14:paraId="4EACEF4B"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adopted and implemented the Local Plan 2014-2032 (adopted 21 February 2019). Details are published on the Council’s website. Consultation was undertaken, and a proactive role was undertaken to engage as many residents and stakeholders as possible. Feedback from the consultation informed the submission of the Local Plan. Social, environmental and economic evidence was obtained to inform the development of the Local </w:t>
            </w:r>
            <w:proofErr w:type="gramStart"/>
            <w:r w:rsidRPr="19EDCB16">
              <w:rPr>
                <w:rFonts w:ascii="Verdana" w:hAnsi="Verdana"/>
                <w:color w:val="auto"/>
                <w:sz w:val="16"/>
                <w:szCs w:val="16"/>
                <w:lang w:val="en-US"/>
              </w:rPr>
              <w:t>plan</w:t>
            </w:r>
            <w:proofErr w:type="gramEnd"/>
            <w:r w:rsidRPr="19EDCB16">
              <w:rPr>
                <w:rFonts w:ascii="Verdana" w:hAnsi="Verdana"/>
                <w:color w:val="auto"/>
                <w:sz w:val="16"/>
                <w:szCs w:val="16"/>
                <w:lang w:val="en-US"/>
              </w:rPr>
              <w:t xml:space="preserve"> </w:t>
            </w:r>
          </w:p>
          <w:p w14:paraId="48D14709" w14:textId="77777777" w:rsidR="00E37BCD" w:rsidRPr="00F91716" w:rsidRDefault="00E37BCD" w:rsidP="00E37BCD">
            <w:pPr>
              <w:pStyle w:val="Default"/>
              <w:rPr>
                <w:rFonts w:ascii="Verdana" w:hAnsi="Verdana"/>
                <w:color w:val="auto"/>
                <w:sz w:val="16"/>
                <w:szCs w:val="16"/>
              </w:rPr>
            </w:pPr>
            <w:r w:rsidRPr="00F91716">
              <w:rPr>
                <w:rFonts w:ascii="Verdana" w:hAnsi="Verdana"/>
                <w:color w:val="auto"/>
                <w:sz w:val="16"/>
                <w:szCs w:val="16"/>
              </w:rPr>
              <w:t xml:space="preserve">• In November 2019, members of the council's Cabinet approved the council's Climate Change Action Plan 2020-2030 There are more than 90 actions in the plan, which will be updated every year and includes plans to </w:t>
            </w:r>
            <w:r w:rsidRPr="00F91716">
              <w:rPr>
                <w:rFonts w:ascii="Verdana" w:hAnsi="Verdana" w:cs="Calibri"/>
                <w:color w:val="auto"/>
                <w:sz w:val="16"/>
                <w:szCs w:val="16"/>
              </w:rPr>
              <w:t xml:space="preserve">- </w:t>
            </w:r>
            <w:r w:rsidRPr="00F91716">
              <w:rPr>
                <w:rFonts w:ascii="Verdana" w:hAnsi="Verdana"/>
                <w:color w:val="auto"/>
                <w:sz w:val="16"/>
                <w:szCs w:val="16"/>
              </w:rPr>
              <w:t xml:space="preserve">increase recycling and reduce waste, including by introducing a weekly food waste collection service in 2020/21, ahead of the anticipated national introduction in 2023 </w:t>
            </w:r>
          </w:p>
          <w:p w14:paraId="1F9F0262"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s="Calibri"/>
                <w:color w:val="auto"/>
                <w:sz w:val="16"/>
                <w:szCs w:val="16"/>
                <w:lang w:val="en-US"/>
              </w:rPr>
              <w:t xml:space="preserve">- </w:t>
            </w:r>
            <w:r w:rsidRPr="19EDCB16">
              <w:rPr>
                <w:rFonts w:ascii="Verdana" w:hAnsi="Verdana"/>
                <w:color w:val="auto"/>
                <w:sz w:val="16"/>
                <w:szCs w:val="16"/>
                <w:lang w:val="en-US"/>
              </w:rPr>
              <w:t xml:space="preserve">To look at how we make sure Aldershot and Farnborough town centre regeneration schemes include measures like energy efficient buildings, energy generation, and green transport </w:t>
            </w:r>
          </w:p>
          <w:p w14:paraId="322B2279" w14:textId="77777777" w:rsidR="00E37BCD" w:rsidRPr="00F91716" w:rsidRDefault="00E37BCD" w:rsidP="19EDCB16">
            <w:pPr>
              <w:pStyle w:val="Default"/>
              <w:rPr>
                <w:rFonts w:ascii="Verdana" w:hAnsi="Verdana"/>
                <w:color w:val="auto"/>
                <w:sz w:val="16"/>
                <w:szCs w:val="16"/>
                <w:lang w:val="en-US"/>
              </w:rPr>
            </w:pPr>
            <w:r w:rsidRPr="19EDCB16">
              <w:rPr>
                <w:rFonts w:ascii="Verdana" w:hAnsi="Verdana" w:cs="Calibri"/>
                <w:color w:val="auto"/>
                <w:sz w:val="16"/>
                <w:szCs w:val="16"/>
                <w:lang w:val="en-US"/>
              </w:rPr>
              <w:t xml:space="preserve">- </w:t>
            </w:r>
            <w:r w:rsidRPr="19EDCB16">
              <w:rPr>
                <w:rFonts w:ascii="Verdana" w:hAnsi="Verdana"/>
                <w:color w:val="auto"/>
                <w:sz w:val="16"/>
                <w:szCs w:val="16"/>
                <w:lang w:val="en-US"/>
              </w:rPr>
              <w:t xml:space="preserve">To involve local people in our efforts, including through things like community gardens and helping people get more involved in their local neighbourhoods </w:t>
            </w:r>
          </w:p>
          <w:p w14:paraId="54AEFB97" w14:textId="3A2C4317" w:rsidR="00E37BCD" w:rsidRPr="00F91716" w:rsidRDefault="00E37BCD">
            <w:pPr>
              <w:pStyle w:val="Default"/>
              <w:rPr>
                <w:rFonts w:ascii="Verdana" w:hAnsi="Verdana"/>
                <w:color w:val="auto"/>
                <w:sz w:val="16"/>
                <w:szCs w:val="16"/>
              </w:rPr>
            </w:pPr>
            <w:r w:rsidRPr="00F91716">
              <w:rPr>
                <w:rFonts w:ascii="Verdana" w:hAnsi="Verdana" w:cs="Calibri"/>
                <w:color w:val="auto"/>
                <w:sz w:val="16"/>
                <w:szCs w:val="16"/>
              </w:rPr>
              <w:t xml:space="preserve">- </w:t>
            </w:r>
            <w:r w:rsidRPr="00F91716">
              <w:rPr>
                <w:rFonts w:ascii="Verdana" w:hAnsi="Verdana"/>
                <w:color w:val="auto"/>
                <w:sz w:val="16"/>
                <w:szCs w:val="16"/>
              </w:rPr>
              <w:t xml:space="preserve">make our own buildings more energy efficient, moving to green energy where possible, and to look at how our staff can work differently to reduce our impact on the environment </w:t>
            </w:r>
          </w:p>
        </w:tc>
      </w:tr>
    </w:tbl>
    <w:p w14:paraId="37938E6E" w14:textId="77777777" w:rsidR="002B5A4D" w:rsidRPr="00F91716" w:rsidRDefault="002B5A4D" w:rsidP="002B5A4D">
      <w:pPr>
        <w:spacing w:after="200" w:line="276" w:lineRule="auto"/>
        <w:jc w:val="center"/>
        <w:rPr>
          <w:rFonts w:asciiTheme="majorHAnsi" w:eastAsiaTheme="majorEastAsia" w:hAnsiTheme="majorHAnsi" w:cstheme="majorBidi"/>
          <w:b/>
          <w:bCs/>
          <w:sz w:val="28"/>
          <w:szCs w:val="28"/>
          <w:lang w:val="pt-BR"/>
        </w:rPr>
      </w:pPr>
    </w:p>
    <w:p w14:paraId="52F6F698" w14:textId="77777777" w:rsidR="002B5A4D" w:rsidRPr="00F91716" w:rsidRDefault="002B5A4D">
      <w:pPr>
        <w:spacing w:after="200" w:line="276" w:lineRule="auto"/>
        <w:rPr>
          <w:rFonts w:asciiTheme="majorHAnsi" w:eastAsiaTheme="majorEastAsia" w:hAnsiTheme="majorHAnsi" w:cstheme="majorBidi"/>
          <w:b/>
          <w:bCs/>
          <w:sz w:val="28"/>
          <w:szCs w:val="28"/>
          <w:lang w:val="pt-BR"/>
        </w:rPr>
      </w:pPr>
      <w:r w:rsidRPr="00F91716">
        <w:rPr>
          <w:rFonts w:asciiTheme="majorHAnsi" w:eastAsiaTheme="majorEastAsia" w:hAnsiTheme="majorHAnsi" w:cstheme="majorBidi"/>
          <w:b/>
          <w:bCs/>
          <w:sz w:val="28"/>
          <w:szCs w:val="28"/>
          <w:lang w:val="pt-BR"/>
        </w:rPr>
        <w:br w:type="page"/>
      </w:r>
    </w:p>
    <w:p w14:paraId="43576984" w14:textId="77777777" w:rsidR="002B5A4D" w:rsidRPr="00F91716" w:rsidRDefault="002B5A4D" w:rsidP="002B5A4D">
      <w:pPr>
        <w:spacing w:after="200" w:line="276" w:lineRule="auto"/>
        <w:jc w:val="center"/>
        <w:rPr>
          <w:rFonts w:asciiTheme="majorHAnsi" w:eastAsiaTheme="majorEastAsia" w:hAnsiTheme="majorHAnsi" w:cstheme="majorBidi"/>
          <w:b/>
          <w:bCs/>
          <w:sz w:val="28"/>
          <w:szCs w:val="28"/>
          <w:lang w:val="pt-BR"/>
        </w:rPr>
      </w:pPr>
    </w:p>
    <w:p w14:paraId="0D0D2A88" w14:textId="675F0533" w:rsidR="005E2379" w:rsidRPr="00F91716" w:rsidRDefault="002B5A4D" w:rsidP="002B5A4D">
      <w:pPr>
        <w:spacing w:after="200" w:line="276" w:lineRule="auto"/>
        <w:jc w:val="center"/>
        <w:rPr>
          <w:rFonts w:asciiTheme="majorHAnsi" w:eastAsiaTheme="majorEastAsia" w:hAnsiTheme="majorHAnsi" w:cstheme="majorBidi"/>
          <w:b/>
          <w:bCs/>
          <w:sz w:val="28"/>
          <w:szCs w:val="28"/>
          <w:lang w:val="pt-BR"/>
        </w:rPr>
      </w:pPr>
      <w:r w:rsidRPr="00F91716">
        <w:rPr>
          <w:noProof/>
        </w:rPr>
        <w:drawing>
          <wp:inline distT="0" distB="0" distL="0" distR="0" wp14:anchorId="063E06AF" wp14:editId="14932937">
            <wp:extent cx="5086350" cy="80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350" cy="800100"/>
                    </a:xfrm>
                    <a:prstGeom prst="rect">
                      <a:avLst/>
                    </a:prstGeom>
                  </pic:spPr>
                </pic:pic>
              </a:graphicData>
            </a:graphic>
          </wp:inline>
        </w:drawing>
      </w:r>
    </w:p>
    <w:tbl>
      <w:tblPr>
        <w:tblStyle w:val="TableGrid"/>
        <w:tblW w:w="0" w:type="auto"/>
        <w:tblLook w:val="04A0" w:firstRow="1" w:lastRow="0" w:firstColumn="1" w:lastColumn="0" w:noHBand="0" w:noVBand="1"/>
      </w:tblPr>
      <w:tblGrid>
        <w:gridCol w:w="1912"/>
        <w:gridCol w:w="8538"/>
      </w:tblGrid>
      <w:tr w:rsidR="00F91716" w:rsidRPr="00F91716" w14:paraId="32A012A4" w14:textId="77777777" w:rsidTr="19EDCB16">
        <w:tc>
          <w:tcPr>
            <w:tcW w:w="1990" w:type="dxa"/>
            <w:shd w:val="clear" w:color="auto" w:fill="B6DDE8" w:themeFill="accent5" w:themeFillTint="66"/>
          </w:tcPr>
          <w:p w14:paraId="764FECD9" w14:textId="230ED067" w:rsidR="002B5A4D" w:rsidRPr="00F91716" w:rsidRDefault="002B5A4D" w:rsidP="00C25856">
            <w:pPr>
              <w:spacing w:line="276" w:lineRule="auto"/>
              <w:rPr>
                <w:b/>
                <w:bCs/>
                <w:sz w:val="16"/>
                <w:szCs w:val="16"/>
                <w:lang w:val="pt-BR"/>
              </w:rPr>
            </w:pPr>
            <w:r w:rsidRPr="00F91716">
              <w:rPr>
                <w:lang w:val="pt-BR"/>
              </w:rPr>
              <w:br w:type="page"/>
            </w:r>
            <w:r w:rsidRPr="00F91716">
              <w:rPr>
                <w:sz w:val="16"/>
                <w:szCs w:val="16"/>
                <w:lang w:val="pt-BR"/>
              </w:rPr>
              <w:br w:type="page"/>
            </w:r>
            <w:r w:rsidRPr="00F91716">
              <w:rPr>
                <w:b/>
                <w:bCs/>
                <w:sz w:val="16"/>
                <w:szCs w:val="16"/>
                <w:lang w:val="pt-BR"/>
              </w:rPr>
              <w:t>Sub principle</w:t>
            </w:r>
          </w:p>
        </w:tc>
        <w:tc>
          <w:tcPr>
            <w:tcW w:w="8460" w:type="dxa"/>
            <w:shd w:val="clear" w:color="auto" w:fill="B6DDE8" w:themeFill="accent5" w:themeFillTint="66"/>
          </w:tcPr>
          <w:p w14:paraId="733E2861" w14:textId="77777777" w:rsidR="002B5A4D" w:rsidRPr="00F91716" w:rsidRDefault="002B5A4D" w:rsidP="00C25856">
            <w:pPr>
              <w:spacing w:line="276" w:lineRule="auto"/>
              <w:rPr>
                <w:b/>
                <w:bCs/>
                <w:sz w:val="16"/>
                <w:szCs w:val="16"/>
                <w:lang w:val="pt-BR"/>
              </w:rPr>
            </w:pPr>
            <w:r w:rsidRPr="00F91716">
              <w:rPr>
                <w:b/>
                <w:bCs/>
                <w:sz w:val="16"/>
                <w:szCs w:val="16"/>
                <w:lang w:val="pt-BR"/>
              </w:rPr>
              <w:t>Demonstrated by;</w:t>
            </w:r>
          </w:p>
        </w:tc>
      </w:tr>
      <w:tr w:rsidR="00F91716" w:rsidRPr="00F91716" w14:paraId="4A0211C2" w14:textId="77777777" w:rsidTr="19EDCB16">
        <w:tc>
          <w:tcPr>
            <w:tcW w:w="1990" w:type="dxa"/>
          </w:tcPr>
          <w:p w14:paraId="41F7EBBB" w14:textId="1200E2C7" w:rsidR="0000339D" w:rsidRPr="00F91716" w:rsidRDefault="0000339D" w:rsidP="0000339D">
            <w:pPr>
              <w:spacing w:line="276" w:lineRule="auto"/>
              <w:rPr>
                <w:sz w:val="16"/>
                <w:szCs w:val="16"/>
                <w:lang w:val="pt-BR"/>
              </w:rPr>
            </w:pPr>
            <w:r w:rsidRPr="00F91716">
              <w:rPr>
                <w:sz w:val="16"/>
                <w:szCs w:val="16"/>
              </w:rPr>
              <w:t xml:space="preserve">Determining interventions </w:t>
            </w:r>
          </w:p>
        </w:tc>
        <w:tc>
          <w:tcPr>
            <w:tcW w:w="8460" w:type="dxa"/>
          </w:tcPr>
          <w:p w14:paraId="2FAFA835" w14:textId="77777777" w:rsidR="0000339D" w:rsidRPr="00F91716" w:rsidRDefault="0000339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Arrangements are in place to ensure all options are considered before decisions are taken and service changes implemented. External / independent expertise is often used if the decision is of a complex technical nature. An example of this being the use of external experts when </w:t>
            </w:r>
            <w:proofErr w:type="gramStart"/>
            <w:r w:rsidRPr="19EDCB16">
              <w:rPr>
                <w:rFonts w:ascii="Verdana" w:hAnsi="Verdana"/>
                <w:color w:val="auto"/>
                <w:sz w:val="16"/>
                <w:szCs w:val="16"/>
                <w:lang w:val="en-US"/>
              </w:rPr>
              <w:t>making a decision</w:t>
            </w:r>
            <w:proofErr w:type="gramEnd"/>
            <w:r w:rsidRPr="19EDCB16">
              <w:rPr>
                <w:rFonts w:ascii="Verdana" w:hAnsi="Verdana"/>
                <w:color w:val="auto"/>
                <w:sz w:val="16"/>
                <w:szCs w:val="16"/>
                <w:lang w:val="en-US"/>
              </w:rPr>
              <w:t xml:space="preserve"> on establishing a housing company. </w:t>
            </w:r>
          </w:p>
          <w:p w14:paraId="7D576C8C" w14:textId="77777777" w:rsidR="0000339D" w:rsidRPr="00F91716" w:rsidRDefault="0000339D" w:rsidP="0000339D">
            <w:pPr>
              <w:pStyle w:val="Default"/>
              <w:rPr>
                <w:rFonts w:ascii="Verdana" w:hAnsi="Verdana"/>
                <w:color w:val="auto"/>
                <w:sz w:val="16"/>
                <w:szCs w:val="16"/>
              </w:rPr>
            </w:pPr>
            <w:r w:rsidRPr="00F91716">
              <w:rPr>
                <w:rFonts w:ascii="Verdana" w:hAnsi="Verdana"/>
                <w:color w:val="auto"/>
                <w:sz w:val="16"/>
                <w:szCs w:val="16"/>
              </w:rPr>
              <w:t xml:space="preserve">• Consideration of alternative courses of action for all decision making. </w:t>
            </w:r>
          </w:p>
          <w:p w14:paraId="44569E42" w14:textId="24F03C1F" w:rsidR="0000339D" w:rsidRPr="00F91716" w:rsidRDefault="0000339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Corporate Governance Group has been established to consider legal/constitutional issues associated with decision making. </w:t>
            </w:r>
          </w:p>
        </w:tc>
      </w:tr>
      <w:tr w:rsidR="00F91716" w:rsidRPr="00F91716" w14:paraId="3A4FCEE7" w14:textId="77777777" w:rsidTr="19EDCB16">
        <w:trPr>
          <w:trHeight w:val="393"/>
        </w:trPr>
        <w:tc>
          <w:tcPr>
            <w:tcW w:w="0" w:type="auto"/>
          </w:tcPr>
          <w:p w14:paraId="2EC791A2" w14:textId="77777777" w:rsidR="0000339D" w:rsidRPr="00F91716" w:rsidRDefault="0000339D">
            <w:pPr>
              <w:pStyle w:val="Default"/>
              <w:rPr>
                <w:rFonts w:ascii="Verdana" w:hAnsi="Verdana"/>
                <w:color w:val="auto"/>
                <w:sz w:val="16"/>
                <w:szCs w:val="16"/>
              </w:rPr>
            </w:pPr>
            <w:r w:rsidRPr="00F91716">
              <w:rPr>
                <w:rFonts w:ascii="Verdana" w:hAnsi="Verdana"/>
                <w:color w:val="auto"/>
                <w:sz w:val="16"/>
                <w:szCs w:val="16"/>
              </w:rPr>
              <w:t xml:space="preserve">Planning Interventions </w:t>
            </w:r>
          </w:p>
        </w:tc>
        <w:tc>
          <w:tcPr>
            <w:tcW w:w="0" w:type="auto"/>
          </w:tcPr>
          <w:p w14:paraId="392ACEE4" w14:textId="77777777" w:rsidR="0000339D" w:rsidRPr="00F91716" w:rsidRDefault="0000339D"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At service level, priorities and objectives are encouraged to be SMART and these are underpinned by </w:t>
            </w:r>
            <w:proofErr w:type="gramStart"/>
            <w:r w:rsidRPr="19EDCB16">
              <w:rPr>
                <w:rFonts w:ascii="Verdana" w:hAnsi="Verdana"/>
                <w:color w:val="auto"/>
                <w:sz w:val="16"/>
                <w:szCs w:val="16"/>
                <w:lang w:val="en-US"/>
              </w:rPr>
              <w:t>plans</w:t>
            </w:r>
            <w:proofErr w:type="gramEnd"/>
            <w:r w:rsidRPr="19EDCB16">
              <w:rPr>
                <w:rFonts w:ascii="Verdana" w:hAnsi="Verdana"/>
                <w:color w:val="auto"/>
                <w:sz w:val="16"/>
                <w:szCs w:val="16"/>
                <w:lang w:val="en-US"/>
              </w:rPr>
              <w:t xml:space="preserve"> and, for major projects, there is significant emphasis on effective project management. The Council is investing in additional project management resources to ensure this. </w:t>
            </w:r>
          </w:p>
        </w:tc>
      </w:tr>
      <w:tr w:rsidR="00A576BB" w:rsidRPr="00F91716" w14:paraId="48486114" w14:textId="77777777" w:rsidTr="19EDCB16">
        <w:trPr>
          <w:trHeight w:val="2468"/>
        </w:trPr>
        <w:tc>
          <w:tcPr>
            <w:tcW w:w="0" w:type="auto"/>
          </w:tcPr>
          <w:p w14:paraId="38454CBB" w14:textId="77777777" w:rsidR="00A576BB" w:rsidRPr="00F91716" w:rsidRDefault="00A576B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Optimising achievement of intended outcomes </w:t>
            </w:r>
          </w:p>
        </w:tc>
        <w:tc>
          <w:tcPr>
            <w:tcW w:w="0" w:type="auto"/>
          </w:tcPr>
          <w:p w14:paraId="1637A5E1" w14:textId="77777777" w:rsidR="00A576BB" w:rsidRPr="00F91716" w:rsidRDefault="00A576B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Arrangements are in place to monitor operational and financial plans, priorities, KPI’s, quality and targets and to report on progress, e.g. quarterly monitoring, budget monitoring. </w:t>
            </w:r>
          </w:p>
          <w:p w14:paraId="02A5A104" w14:textId="77777777" w:rsidR="00A576BB" w:rsidRPr="00F91716" w:rsidRDefault="00A576B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several key partnerships with other local authorities and stakeholders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optimise the achievement of the Council’s corporate plan. </w:t>
            </w:r>
          </w:p>
          <w:p w14:paraId="62668A72" w14:textId="77777777" w:rsidR="00A576BB" w:rsidRPr="00F91716" w:rsidRDefault="00A576BB" w:rsidP="00A576BB">
            <w:pPr>
              <w:pStyle w:val="Default"/>
              <w:rPr>
                <w:rFonts w:ascii="Verdana" w:hAnsi="Verdana"/>
                <w:color w:val="auto"/>
                <w:sz w:val="16"/>
                <w:szCs w:val="16"/>
              </w:rPr>
            </w:pPr>
            <w:r w:rsidRPr="00F91716">
              <w:rPr>
                <w:rFonts w:ascii="Verdana" w:hAnsi="Verdana"/>
                <w:color w:val="auto"/>
                <w:sz w:val="16"/>
                <w:szCs w:val="16"/>
              </w:rPr>
              <w:t xml:space="preserve">• The Council has in place more significant arrangements for project development, both internally and through the Member decision making structure. This has been achieved through the revised Member structure to include the following: </w:t>
            </w:r>
          </w:p>
          <w:p w14:paraId="54AF06F2" w14:textId="31ED37FD" w:rsidR="00A576BB" w:rsidRPr="00F91716" w:rsidRDefault="00A576BB">
            <w:pPr>
              <w:pStyle w:val="Default"/>
              <w:rPr>
                <w:rFonts w:ascii="Verdana" w:hAnsi="Verdana"/>
                <w:color w:val="auto"/>
                <w:sz w:val="16"/>
                <w:szCs w:val="16"/>
              </w:rPr>
            </w:pPr>
            <w:r w:rsidRPr="00F91716">
              <w:rPr>
                <w:rFonts w:ascii="Verdana" w:hAnsi="Verdana"/>
                <w:color w:val="auto"/>
                <w:sz w:val="16"/>
                <w:szCs w:val="16"/>
              </w:rPr>
              <w:t xml:space="preserve">- Licensing, Audit and General Purposes Committee, with specific roles to ensure effective governance </w:t>
            </w:r>
          </w:p>
          <w:p w14:paraId="76AD0B53" w14:textId="1570F904" w:rsidR="00A576BB" w:rsidRPr="00F91716" w:rsidRDefault="00A576B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w:t>
            </w:r>
            <w:proofErr w:type="gramStart"/>
            <w:r w:rsidRPr="19EDCB16">
              <w:rPr>
                <w:rFonts w:ascii="Verdana" w:hAnsi="Verdana"/>
                <w:color w:val="auto"/>
                <w:sz w:val="16"/>
                <w:szCs w:val="16"/>
                <w:lang w:val="en-US"/>
              </w:rPr>
              <w:t>The Property Investment Advisory Group (PIAG),</w:t>
            </w:r>
            <w:proofErr w:type="gramEnd"/>
            <w:r w:rsidRPr="19EDCB16">
              <w:rPr>
                <w:rFonts w:ascii="Verdana" w:hAnsi="Verdana"/>
                <w:color w:val="auto"/>
                <w:sz w:val="16"/>
                <w:szCs w:val="16"/>
                <w:lang w:val="en-US"/>
              </w:rPr>
              <w:t xml:space="preserve"> provides early consideration of projects prior to submission to the Cabinet. For example, Establishment of the Housing Company, re-letting of the leisure contract and the Council’s ICE Modernisation programme. This group is supported by LSHIM who provide detailed assessments of acquisition, disposal, and asset performance. </w:t>
            </w:r>
          </w:p>
          <w:p w14:paraId="67985BA5" w14:textId="77777777" w:rsidR="00A576BB" w:rsidRPr="00F91716" w:rsidRDefault="00A576BB">
            <w:pPr>
              <w:pStyle w:val="Default"/>
              <w:rPr>
                <w:rFonts w:ascii="Verdana" w:hAnsi="Verdana"/>
                <w:color w:val="auto"/>
                <w:sz w:val="16"/>
                <w:szCs w:val="16"/>
              </w:rPr>
            </w:pPr>
            <w:r w:rsidRPr="00F91716">
              <w:rPr>
                <w:rFonts w:ascii="Verdana" w:hAnsi="Verdana"/>
                <w:color w:val="auto"/>
                <w:sz w:val="16"/>
                <w:szCs w:val="16"/>
              </w:rPr>
              <w:t xml:space="preserve">- The Overview and Scrutiny Committee is undertaking both pre- and post-decision scrutiny on a range of issues and projects. </w:t>
            </w:r>
          </w:p>
          <w:p w14:paraId="5B00C9BE" w14:textId="77777777" w:rsidR="00A576BB" w:rsidRPr="00F91716" w:rsidRDefault="00A576BB">
            <w:pPr>
              <w:pStyle w:val="Default"/>
              <w:rPr>
                <w:rFonts w:ascii="Verdana" w:hAnsi="Verdana"/>
                <w:color w:val="auto"/>
                <w:sz w:val="16"/>
                <w:szCs w:val="16"/>
              </w:rPr>
            </w:pPr>
          </w:p>
        </w:tc>
      </w:tr>
    </w:tbl>
    <w:p w14:paraId="2EF7D2AC" w14:textId="755ABDDD" w:rsidR="002B5A4D" w:rsidRPr="00F91716" w:rsidRDefault="002B5A4D">
      <w:pPr>
        <w:spacing w:after="200" w:line="276" w:lineRule="auto"/>
        <w:rPr>
          <w:rFonts w:asciiTheme="majorHAnsi" w:eastAsiaTheme="majorEastAsia" w:hAnsiTheme="majorHAnsi" w:cstheme="majorBidi"/>
          <w:b/>
          <w:bCs/>
          <w:sz w:val="28"/>
          <w:szCs w:val="28"/>
          <w:lang w:val="pt-BR"/>
        </w:rPr>
      </w:pPr>
    </w:p>
    <w:p w14:paraId="6FD5169A" w14:textId="2378E963" w:rsidR="00A576BB" w:rsidRPr="00F91716" w:rsidRDefault="0042645A" w:rsidP="00BB7934">
      <w:pPr>
        <w:spacing w:after="200" w:line="276" w:lineRule="auto"/>
        <w:jc w:val="center"/>
        <w:rPr>
          <w:rFonts w:asciiTheme="majorHAnsi" w:eastAsiaTheme="majorEastAsia" w:hAnsiTheme="majorHAnsi" w:cstheme="majorBidi"/>
          <w:b/>
          <w:bCs/>
          <w:sz w:val="28"/>
          <w:szCs w:val="28"/>
          <w:lang w:val="pt-BR"/>
        </w:rPr>
      </w:pPr>
      <w:r w:rsidRPr="00F91716">
        <w:rPr>
          <w:noProof/>
        </w:rPr>
        <w:drawing>
          <wp:inline distT="0" distB="0" distL="0" distR="0" wp14:anchorId="709E375B" wp14:editId="00BE8756">
            <wp:extent cx="50482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250" cy="781050"/>
                    </a:xfrm>
                    <a:prstGeom prst="rect">
                      <a:avLst/>
                    </a:prstGeom>
                  </pic:spPr>
                </pic:pic>
              </a:graphicData>
            </a:graphic>
          </wp:inline>
        </w:drawing>
      </w:r>
    </w:p>
    <w:tbl>
      <w:tblPr>
        <w:tblStyle w:val="TableGrid"/>
        <w:tblW w:w="0" w:type="auto"/>
        <w:tblLook w:val="04A0" w:firstRow="1" w:lastRow="0" w:firstColumn="1" w:lastColumn="0" w:noHBand="0" w:noVBand="1"/>
      </w:tblPr>
      <w:tblGrid>
        <w:gridCol w:w="2095"/>
        <w:gridCol w:w="8355"/>
      </w:tblGrid>
      <w:tr w:rsidR="00F91716" w:rsidRPr="00F91716" w14:paraId="6679C6A4" w14:textId="77777777" w:rsidTr="19EDCB16">
        <w:tc>
          <w:tcPr>
            <w:tcW w:w="2150" w:type="dxa"/>
            <w:shd w:val="clear" w:color="auto" w:fill="B6DDE8" w:themeFill="accent5" w:themeFillTint="66"/>
          </w:tcPr>
          <w:p w14:paraId="4F781F10" w14:textId="77777777" w:rsidR="003D5CAA" w:rsidRPr="00F91716" w:rsidRDefault="003D5CAA" w:rsidP="00C25856">
            <w:pPr>
              <w:spacing w:line="276" w:lineRule="auto"/>
              <w:rPr>
                <w:b/>
                <w:bCs/>
                <w:sz w:val="16"/>
                <w:szCs w:val="16"/>
                <w:lang w:val="pt-BR"/>
              </w:rPr>
            </w:pPr>
            <w:r w:rsidRPr="00F91716">
              <w:rPr>
                <w:sz w:val="16"/>
                <w:szCs w:val="16"/>
                <w:lang w:val="pt-BR"/>
              </w:rPr>
              <w:br w:type="page"/>
            </w:r>
            <w:r w:rsidRPr="00F91716">
              <w:rPr>
                <w:b/>
                <w:bCs/>
                <w:sz w:val="16"/>
                <w:szCs w:val="16"/>
                <w:lang w:val="pt-BR"/>
              </w:rPr>
              <w:t>Sub principle</w:t>
            </w:r>
          </w:p>
        </w:tc>
        <w:tc>
          <w:tcPr>
            <w:tcW w:w="8300" w:type="dxa"/>
            <w:shd w:val="clear" w:color="auto" w:fill="B6DDE8" w:themeFill="accent5" w:themeFillTint="66"/>
          </w:tcPr>
          <w:p w14:paraId="4E4C76E3" w14:textId="77777777" w:rsidR="003D5CAA" w:rsidRPr="00F91716" w:rsidRDefault="003D5CAA" w:rsidP="00C25856">
            <w:pPr>
              <w:spacing w:line="276" w:lineRule="auto"/>
              <w:rPr>
                <w:b/>
                <w:bCs/>
                <w:sz w:val="16"/>
                <w:szCs w:val="16"/>
                <w:lang w:val="pt-BR"/>
              </w:rPr>
            </w:pPr>
            <w:r w:rsidRPr="00F91716">
              <w:rPr>
                <w:b/>
                <w:bCs/>
                <w:sz w:val="16"/>
                <w:szCs w:val="16"/>
                <w:lang w:val="pt-BR"/>
              </w:rPr>
              <w:t>Demonstrated by;</w:t>
            </w:r>
          </w:p>
        </w:tc>
      </w:tr>
      <w:tr w:rsidR="00F91716" w:rsidRPr="00F91716" w14:paraId="747CA24D" w14:textId="77777777" w:rsidTr="19EDCB16">
        <w:tc>
          <w:tcPr>
            <w:tcW w:w="2150" w:type="dxa"/>
          </w:tcPr>
          <w:p w14:paraId="68C67C29" w14:textId="50D0E28C" w:rsidR="003A0FCC" w:rsidRPr="00F91716" w:rsidRDefault="003A0FCC" w:rsidP="003A0FCC">
            <w:pPr>
              <w:spacing w:line="276" w:lineRule="auto"/>
              <w:rPr>
                <w:sz w:val="16"/>
                <w:szCs w:val="16"/>
                <w:lang w:val="pt-BR"/>
              </w:rPr>
            </w:pPr>
            <w:r w:rsidRPr="00F91716">
              <w:rPr>
                <w:sz w:val="16"/>
                <w:szCs w:val="16"/>
              </w:rPr>
              <w:t xml:space="preserve">Developing the entity’s capacity </w:t>
            </w:r>
          </w:p>
        </w:tc>
        <w:tc>
          <w:tcPr>
            <w:tcW w:w="8300" w:type="dxa"/>
          </w:tcPr>
          <w:p w14:paraId="43B9C6BA"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 follow-up visit from the peer challenge team was undertaken in September 2019 review the progress made towards the recommendations of the previous visit in December 2017. In particular, the team looked at the areas of strategic planning and partnerships, scrutiny, financial </w:t>
            </w:r>
            <w:proofErr w:type="gramStart"/>
            <w:r w:rsidRPr="19EDCB16">
              <w:rPr>
                <w:rFonts w:ascii="Verdana" w:hAnsi="Verdana"/>
                <w:color w:val="auto"/>
                <w:sz w:val="16"/>
                <w:szCs w:val="16"/>
                <w:lang w:val="en-US"/>
              </w:rPr>
              <w:t>strategy</w:t>
            </w:r>
            <w:proofErr w:type="gramEnd"/>
            <w:r w:rsidRPr="19EDCB16">
              <w:rPr>
                <w:rFonts w:ascii="Verdana" w:hAnsi="Verdana"/>
                <w:color w:val="auto"/>
                <w:sz w:val="16"/>
                <w:szCs w:val="16"/>
                <w:lang w:val="en-US"/>
              </w:rPr>
              <w:t xml:space="preserve"> and transformation and change management. The recommendations from the review and follow-up have now been fully implemented. More details can be found on the Council’s website (Peer Challenges). </w:t>
            </w:r>
          </w:p>
          <w:p w14:paraId="124B7A1D" w14:textId="77777777" w:rsidR="003A0FCC" w:rsidRPr="00F91716" w:rsidRDefault="003A0FCC" w:rsidP="003A0FCC">
            <w:pPr>
              <w:pStyle w:val="Default"/>
              <w:rPr>
                <w:rFonts w:ascii="Verdana" w:hAnsi="Verdana"/>
                <w:color w:val="auto"/>
                <w:sz w:val="16"/>
                <w:szCs w:val="16"/>
              </w:rPr>
            </w:pPr>
            <w:r w:rsidRPr="00F91716">
              <w:rPr>
                <w:rFonts w:ascii="Verdana" w:hAnsi="Verdana"/>
                <w:color w:val="auto"/>
                <w:sz w:val="16"/>
                <w:szCs w:val="16"/>
              </w:rPr>
              <w:t xml:space="preserve">• The council asked the Local Government Association (LGA) to carry out an equality peer challenge based on the Equality Framework for Local Government which was undertaken in January 2021. The main findings and recommendations from this review can be found on the Council’s website (2021 Equality Peer Challenge Report) </w:t>
            </w:r>
          </w:p>
          <w:p w14:paraId="14B766A0"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where possible, collaborates with other authorities to share information and best practice, e.g. Hampshire &amp; Isle of Wight Chief Executive group and subsequent groups. </w:t>
            </w:r>
          </w:p>
          <w:p w14:paraId="1FD0FEC1"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Service reviews are being carried out by the newly constituted corporate leadership team, to ensure that services are best placed to meet the overall objectives of the Council. </w:t>
            </w:r>
          </w:p>
          <w:p w14:paraId="57EE854C" w14:textId="47CB2E76" w:rsidR="008E45C3" w:rsidRPr="00F91716" w:rsidRDefault="008E45C3" w:rsidP="003A0FCC">
            <w:pPr>
              <w:pStyle w:val="Default"/>
              <w:rPr>
                <w:rFonts w:ascii="Verdana" w:hAnsi="Verdana"/>
                <w:color w:val="auto"/>
                <w:sz w:val="16"/>
                <w:szCs w:val="16"/>
              </w:rPr>
            </w:pPr>
          </w:p>
        </w:tc>
      </w:tr>
      <w:tr w:rsidR="003A0FCC" w:rsidRPr="00F91716" w14:paraId="28669523" w14:textId="77777777" w:rsidTr="19EDCB16">
        <w:trPr>
          <w:trHeight w:val="4159"/>
        </w:trPr>
        <w:tc>
          <w:tcPr>
            <w:tcW w:w="0" w:type="auto"/>
          </w:tcPr>
          <w:p w14:paraId="0425240A" w14:textId="77777777" w:rsidR="003A0FCC" w:rsidRPr="00F91716" w:rsidRDefault="003A0FCC">
            <w:pPr>
              <w:pStyle w:val="Default"/>
              <w:rPr>
                <w:rFonts w:ascii="Verdana" w:hAnsi="Verdana"/>
                <w:color w:val="auto"/>
                <w:sz w:val="16"/>
                <w:szCs w:val="16"/>
              </w:rPr>
            </w:pPr>
            <w:r w:rsidRPr="00F91716">
              <w:rPr>
                <w:rFonts w:ascii="Verdana" w:hAnsi="Verdana"/>
                <w:color w:val="auto"/>
                <w:sz w:val="16"/>
                <w:szCs w:val="16"/>
              </w:rPr>
              <w:lastRenderedPageBreak/>
              <w:t xml:space="preserve">Developing the capability of entity’s leadership and other individuals </w:t>
            </w:r>
          </w:p>
        </w:tc>
        <w:tc>
          <w:tcPr>
            <w:tcW w:w="0" w:type="auto"/>
          </w:tcPr>
          <w:p w14:paraId="158877D4"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Arrangements are in place to ensure staff have the appropriate skills, knowledge, </w:t>
            </w:r>
            <w:proofErr w:type="gramStart"/>
            <w:r w:rsidRPr="19EDCB16">
              <w:rPr>
                <w:rFonts w:ascii="Verdana" w:hAnsi="Verdana"/>
                <w:color w:val="auto"/>
                <w:sz w:val="16"/>
                <w:szCs w:val="16"/>
                <w:lang w:val="en-US"/>
              </w:rPr>
              <w:t>resources</w:t>
            </w:r>
            <w:proofErr w:type="gramEnd"/>
            <w:r w:rsidRPr="19EDCB16">
              <w:rPr>
                <w:rFonts w:ascii="Verdana" w:hAnsi="Verdana"/>
                <w:color w:val="auto"/>
                <w:sz w:val="16"/>
                <w:szCs w:val="16"/>
                <w:lang w:val="en-US"/>
              </w:rPr>
              <w:t xml:space="preserve"> and support to fulfil their roles and responsibilities and are able to update their knowledge on a continuing basis e.g. CPD through attendance at seminars/conferences, training courses etc. </w:t>
            </w:r>
          </w:p>
          <w:p w14:paraId="0454433E"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Development reviews are carried out annually. Within these reviews, training needs are identified and communicated to HR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ensure individuals are provided with the training they require for their role and identify any Council wide training which may be required. </w:t>
            </w:r>
          </w:p>
          <w:p w14:paraId="500CDF46"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engaged in ‘learning at work week’, which has been carried out virtually during the Covid-19 pandemic and will be carried out again later in the year. </w:t>
            </w:r>
          </w:p>
          <w:p w14:paraId="2481E304"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adopted a Behaviours Framework, which sets out the attitudes and behaviours expected from staff. The framework sets out seven behaviours; Customer First, excellence in service delivery, productive and efficient, commercial, modernisation, leadership and invest in people. </w:t>
            </w:r>
          </w:p>
          <w:p w14:paraId="58D5D9F8"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is providing leadership programmes and apprenticeship leadership programmes to support the continued professional development of staff. </w:t>
            </w:r>
          </w:p>
          <w:p w14:paraId="73D578DE"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introduced an Employee Assistance Programme to support health and wellbeing. Training courses are also offered for example a recent mental health awareness course through the Council’s Occupational Health provider. Wellbeing weeks have also been introduced encouraging staff to participate. This has also been carried out ‘virtually’ during the current Covid-19 pandemic. </w:t>
            </w:r>
          </w:p>
          <w:p w14:paraId="6D9DA50F" w14:textId="77777777" w:rsidR="003A0FCC" w:rsidRPr="00F91716" w:rsidRDefault="003A0FCC" w:rsidP="003A0FCC">
            <w:pPr>
              <w:pStyle w:val="Default"/>
              <w:rPr>
                <w:rFonts w:ascii="Verdana" w:hAnsi="Verdana"/>
                <w:color w:val="auto"/>
                <w:sz w:val="16"/>
                <w:szCs w:val="16"/>
              </w:rPr>
            </w:pPr>
            <w:r w:rsidRPr="00F91716">
              <w:rPr>
                <w:rFonts w:ascii="Verdana" w:hAnsi="Verdana"/>
                <w:color w:val="auto"/>
                <w:sz w:val="16"/>
                <w:szCs w:val="16"/>
              </w:rPr>
              <w:t xml:space="preserve">• Yammer has been introduced to promote staff working and includes learning and development elements. </w:t>
            </w:r>
          </w:p>
          <w:p w14:paraId="35D87B89" w14:textId="77777777" w:rsidR="00BB7934"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Council’s constitution defines the statutory and distinctive roles of the Leader and other Councillors and sets out to who decision making powers are delegated to. </w:t>
            </w:r>
          </w:p>
          <w:p w14:paraId="70D853BF" w14:textId="77777777" w:rsidR="003A0FCC" w:rsidRPr="00F91716" w:rsidRDefault="003A0FCC"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Member Development Group maintains a programme for Member training and development and the Council has secured the Charter for Member Development, managed by </w:t>
            </w:r>
            <w:proofErr w:type="gramStart"/>
            <w:r w:rsidRPr="19EDCB16">
              <w:rPr>
                <w:rFonts w:ascii="Verdana" w:hAnsi="Verdana"/>
                <w:color w:val="auto"/>
                <w:sz w:val="16"/>
                <w:szCs w:val="16"/>
                <w:lang w:val="en-US"/>
              </w:rPr>
              <w:t>South East</w:t>
            </w:r>
            <w:proofErr w:type="gramEnd"/>
            <w:r w:rsidRPr="19EDCB16">
              <w:rPr>
                <w:rFonts w:ascii="Verdana" w:hAnsi="Verdana"/>
                <w:color w:val="auto"/>
                <w:sz w:val="16"/>
                <w:szCs w:val="16"/>
                <w:lang w:val="en-US"/>
              </w:rPr>
              <w:t xml:space="preserve"> Employers. Re-accreditation was achieved in March 2020. Furthermore, specific training has been provided by </w:t>
            </w:r>
            <w:proofErr w:type="gramStart"/>
            <w:r w:rsidRPr="19EDCB16">
              <w:rPr>
                <w:rFonts w:ascii="Verdana" w:hAnsi="Verdana"/>
                <w:color w:val="auto"/>
                <w:sz w:val="16"/>
                <w:szCs w:val="16"/>
                <w:lang w:val="en-US"/>
              </w:rPr>
              <w:t>South East</w:t>
            </w:r>
            <w:proofErr w:type="gramEnd"/>
            <w:r w:rsidRPr="19EDCB16">
              <w:rPr>
                <w:rFonts w:ascii="Verdana" w:hAnsi="Verdana"/>
                <w:color w:val="auto"/>
                <w:sz w:val="16"/>
                <w:szCs w:val="16"/>
                <w:lang w:val="en-US"/>
              </w:rPr>
              <w:t xml:space="preserve"> Employers to the Overview and Scrutiny Committee on effective scrutiny. </w:t>
            </w:r>
          </w:p>
          <w:p w14:paraId="7DEA8112" w14:textId="18F97A60" w:rsidR="008E45C3" w:rsidRPr="00F91716" w:rsidRDefault="008E45C3">
            <w:pPr>
              <w:pStyle w:val="Default"/>
              <w:rPr>
                <w:rFonts w:ascii="Verdana" w:hAnsi="Verdana"/>
                <w:color w:val="auto"/>
                <w:sz w:val="16"/>
                <w:szCs w:val="16"/>
              </w:rPr>
            </w:pPr>
          </w:p>
        </w:tc>
      </w:tr>
    </w:tbl>
    <w:p w14:paraId="46A92B1A" w14:textId="545B5927" w:rsidR="009C7069" w:rsidRPr="00F91716" w:rsidRDefault="009C7069">
      <w:pPr>
        <w:spacing w:after="200" w:line="276" w:lineRule="auto"/>
        <w:rPr>
          <w:rFonts w:asciiTheme="majorHAnsi" w:eastAsiaTheme="majorEastAsia" w:hAnsiTheme="majorHAnsi" w:cstheme="majorBidi"/>
          <w:b/>
          <w:bCs/>
          <w:sz w:val="28"/>
          <w:szCs w:val="28"/>
          <w:lang w:val="pt-BR"/>
        </w:rPr>
      </w:pPr>
    </w:p>
    <w:p w14:paraId="388D3227" w14:textId="3EBA893B" w:rsidR="009C7069" w:rsidRPr="00F91716" w:rsidRDefault="009C7069" w:rsidP="00BB7934">
      <w:pPr>
        <w:spacing w:after="200" w:line="276" w:lineRule="auto"/>
        <w:jc w:val="center"/>
        <w:rPr>
          <w:rFonts w:asciiTheme="majorHAnsi" w:eastAsiaTheme="majorEastAsia" w:hAnsiTheme="majorHAnsi" w:cstheme="majorBidi"/>
          <w:b/>
          <w:bCs/>
          <w:sz w:val="28"/>
          <w:szCs w:val="28"/>
          <w:lang w:val="pt-BR"/>
        </w:rPr>
      </w:pPr>
      <w:r w:rsidRPr="00F91716">
        <w:rPr>
          <w:noProof/>
        </w:rPr>
        <w:drawing>
          <wp:inline distT="0" distB="0" distL="0" distR="0" wp14:anchorId="152F6F3B" wp14:editId="57CAF942">
            <wp:extent cx="4962525" cy="790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62525" cy="790575"/>
                    </a:xfrm>
                    <a:prstGeom prst="rect">
                      <a:avLst/>
                    </a:prstGeom>
                  </pic:spPr>
                </pic:pic>
              </a:graphicData>
            </a:graphic>
          </wp:inline>
        </w:drawing>
      </w:r>
    </w:p>
    <w:tbl>
      <w:tblPr>
        <w:tblStyle w:val="TableGrid"/>
        <w:tblW w:w="0" w:type="auto"/>
        <w:tblLook w:val="04A0" w:firstRow="1" w:lastRow="0" w:firstColumn="1" w:lastColumn="0" w:noHBand="0" w:noVBand="1"/>
      </w:tblPr>
      <w:tblGrid>
        <w:gridCol w:w="1690"/>
        <w:gridCol w:w="8760"/>
      </w:tblGrid>
      <w:tr w:rsidR="00F91716" w:rsidRPr="00F91716" w14:paraId="4999F246" w14:textId="77777777" w:rsidTr="19EDCB16">
        <w:tc>
          <w:tcPr>
            <w:tcW w:w="1686" w:type="dxa"/>
            <w:shd w:val="clear" w:color="auto" w:fill="B6DDE8" w:themeFill="accent5" w:themeFillTint="66"/>
          </w:tcPr>
          <w:p w14:paraId="20E8C7A9" w14:textId="77777777" w:rsidR="003D5CAA" w:rsidRPr="00F91716" w:rsidRDefault="003D5CAA" w:rsidP="00C25856">
            <w:pPr>
              <w:spacing w:line="276" w:lineRule="auto"/>
              <w:rPr>
                <w:b/>
                <w:bCs/>
                <w:sz w:val="16"/>
                <w:szCs w:val="16"/>
                <w:lang w:val="pt-BR"/>
              </w:rPr>
            </w:pPr>
            <w:r w:rsidRPr="00F91716">
              <w:rPr>
                <w:sz w:val="16"/>
                <w:szCs w:val="16"/>
                <w:lang w:val="pt-BR"/>
              </w:rPr>
              <w:br w:type="page"/>
            </w:r>
            <w:r w:rsidRPr="00F91716">
              <w:rPr>
                <w:b/>
                <w:bCs/>
                <w:sz w:val="16"/>
                <w:szCs w:val="16"/>
                <w:lang w:val="pt-BR"/>
              </w:rPr>
              <w:t>Sub principle</w:t>
            </w:r>
          </w:p>
        </w:tc>
        <w:tc>
          <w:tcPr>
            <w:tcW w:w="8764" w:type="dxa"/>
            <w:shd w:val="clear" w:color="auto" w:fill="B6DDE8" w:themeFill="accent5" w:themeFillTint="66"/>
          </w:tcPr>
          <w:p w14:paraId="1D405F6F" w14:textId="77777777" w:rsidR="003D5CAA" w:rsidRPr="00F91716" w:rsidRDefault="003D5CAA" w:rsidP="00C25856">
            <w:pPr>
              <w:spacing w:line="276" w:lineRule="auto"/>
              <w:rPr>
                <w:b/>
                <w:bCs/>
                <w:sz w:val="16"/>
                <w:szCs w:val="16"/>
                <w:lang w:val="pt-BR"/>
              </w:rPr>
            </w:pPr>
            <w:r w:rsidRPr="00F91716">
              <w:rPr>
                <w:b/>
                <w:bCs/>
                <w:sz w:val="16"/>
                <w:szCs w:val="16"/>
                <w:lang w:val="pt-BR"/>
              </w:rPr>
              <w:t>Demonstrated by;</w:t>
            </w:r>
          </w:p>
        </w:tc>
      </w:tr>
      <w:tr w:rsidR="00F91716" w:rsidRPr="00F91716" w14:paraId="34C5830E" w14:textId="77777777" w:rsidTr="19EDCB16">
        <w:trPr>
          <w:trHeight w:val="1132"/>
        </w:trPr>
        <w:tc>
          <w:tcPr>
            <w:tcW w:w="0" w:type="auto"/>
          </w:tcPr>
          <w:p w14:paraId="1810651E" w14:textId="77777777" w:rsidR="00857FAB" w:rsidRPr="00F91716" w:rsidRDefault="00857FAB">
            <w:pPr>
              <w:pStyle w:val="Default"/>
              <w:rPr>
                <w:rFonts w:ascii="Verdana" w:hAnsi="Verdana"/>
                <w:color w:val="auto"/>
                <w:sz w:val="16"/>
                <w:szCs w:val="16"/>
              </w:rPr>
            </w:pPr>
            <w:r w:rsidRPr="00F91716">
              <w:rPr>
                <w:rFonts w:ascii="Verdana" w:hAnsi="Verdana"/>
                <w:color w:val="auto"/>
                <w:sz w:val="16"/>
                <w:szCs w:val="16"/>
              </w:rPr>
              <w:t xml:space="preserve">Managing risk </w:t>
            </w:r>
          </w:p>
        </w:tc>
        <w:tc>
          <w:tcPr>
            <w:tcW w:w="0" w:type="auto"/>
          </w:tcPr>
          <w:p w14:paraId="598F9C07" w14:textId="77777777" w:rsidR="00857FAB" w:rsidRPr="00F91716" w:rsidRDefault="00857FA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Risk management arrangements were reviewed in 2019/20 with a new process being put in place. The Corporate Management Team reviews the risk registers on a bi-monthly basis. Service risk registers feed into the </w:t>
            </w:r>
            <w:proofErr w:type="gramStart"/>
            <w:r w:rsidRPr="19EDCB16">
              <w:rPr>
                <w:rFonts w:ascii="Verdana" w:hAnsi="Verdana"/>
                <w:color w:val="auto"/>
                <w:sz w:val="16"/>
                <w:szCs w:val="16"/>
                <w:lang w:val="en-US"/>
              </w:rPr>
              <w:t>Corporate</w:t>
            </w:r>
            <w:proofErr w:type="gramEnd"/>
            <w:r w:rsidRPr="19EDCB16">
              <w:rPr>
                <w:rFonts w:ascii="Verdana" w:hAnsi="Verdana"/>
                <w:color w:val="auto"/>
                <w:sz w:val="16"/>
                <w:szCs w:val="16"/>
                <w:lang w:val="en-US"/>
              </w:rPr>
              <w:t xml:space="preserve"> risk register. Furthermore, risks are considered within activities and decision-making reports taken to Cabinet. </w:t>
            </w:r>
          </w:p>
          <w:p w14:paraId="3BC944CF" w14:textId="77777777" w:rsidR="00857FAB" w:rsidRPr="00F91716" w:rsidRDefault="00857FAB" w:rsidP="008C00B1">
            <w:pPr>
              <w:pStyle w:val="Default"/>
              <w:rPr>
                <w:rFonts w:ascii="Verdana" w:hAnsi="Verdana"/>
                <w:color w:val="auto"/>
                <w:sz w:val="16"/>
                <w:szCs w:val="16"/>
              </w:rPr>
            </w:pPr>
            <w:r w:rsidRPr="00F91716">
              <w:rPr>
                <w:rFonts w:ascii="Verdana" w:hAnsi="Verdana"/>
                <w:color w:val="auto"/>
                <w:sz w:val="16"/>
                <w:szCs w:val="16"/>
              </w:rPr>
              <w:t xml:space="preserve">• Internal audit provides a risk-based audit plan and reports on the effectiveness of risk management to the Licensing, Audit &amp; General Purposes Committee. </w:t>
            </w:r>
          </w:p>
          <w:p w14:paraId="2F8C4F28" w14:textId="7E2526CE" w:rsidR="00857FAB" w:rsidRPr="00F91716" w:rsidRDefault="00857FAB">
            <w:pPr>
              <w:pStyle w:val="Default"/>
              <w:rPr>
                <w:rFonts w:ascii="Verdana" w:hAnsi="Verdana"/>
                <w:color w:val="auto"/>
                <w:sz w:val="16"/>
                <w:szCs w:val="16"/>
              </w:rPr>
            </w:pPr>
            <w:r w:rsidRPr="00F91716">
              <w:rPr>
                <w:rFonts w:ascii="Verdana" w:hAnsi="Verdana"/>
                <w:color w:val="auto"/>
                <w:sz w:val="16"/>
                <w:szCs w:val="16"/>
              </w:rPr>
              <w:t xml:space="preserve">• In recent years pressure has been placed on the County Council, and some of this pressure has flowed through to Districts. This poses some risks at a social level and within the budgets for the Council. </w:t>
            </w:r>
          </w:p>
        </w:tc>
      </w:tr>
      <w:tr w:rsidR="00F91716" w:rsidRPr="00F91716" w14:paraId="5379AEE9" w14:textId="77777777" w:rsidTr="19EDCB16">
        <w:trPr>
          <w:trHeight w:val="1644"/>
        </w:trPr>
        <w:tc>
          <w:tcPr>
            <w:tcW w:w="0" w:type="auto"/>
          </w:tcPr>
          <w:p w14:paraId="14AF410C" w14:textId="77777777" w:rsidR="00857FAB" w:rsidRPr="00F91716" w:rsidRDefault="00857FAB">
            <w:pPr>
              <w:pStyle w:val="Default"/>
              <w:rPr>
                <w:rFonts w:ascii="Verdana" w:hAnsi="Verdana"/>
                <w:color w:val="auto"/>
                <w:sz w:val="16"/>
                <w:szCs w:val="16"/>
              </w:rPr>
            </w:pPr>
            <w:r w:rsidRPr="00F91716">
              <w:rPr>
                <w:rFonts w:ascii="Verdana" w:hAnsi="Verdana"/>
                <w:color w:val="auto"/>
                <w:sz w:val="16"/>
                <w:szCs w:val="16"/>
              </w:rPr>
              <w:t xml:space="preserve">Managing Performance </w:t>
            </w:r>
          </w:p>
        </w:tc>
        <w:tc>
          <w:tcPr>
            <w:tcW w:w="0" w:type="auto"/>
          </w:tcPr>
          <w:p w14:paraId="384373FF" w14:textId="77777777" w:rsidR="00857FAB" w:rsidRPr="00F91716" w:rsidRDefault="00857FAB" w:rsidP="008C00B1">
            <w:pPr>
              <w:pStyle w:val="Default"/>
              <w:rPr>
                <w:rFonts w:ascii="Verdana" w:hAnsi="Verdana"/>
                <w:color w:val="auto"/>
                <w:sz w:val="16"/>
                <w:szCs w:val="16"/>
              </w:rPr>
            </w:pPr>
            <w:r w:rsidRPr="00F91716">
              <w:rPr>
                <w:rFonts w:ascii="Verdana" w:hAnsi="Verdana"/>
                <w:color w:val="auto"/>
                <w:sz w:val="16"/>
                <w:szCs w:val="16"/>
              </w:rPr>
              <w:t xml:space="preserve">• Effective performance, financial and risk management arrangements are an integral part of all business activities, examples include: </w:t>
            </w:r>
          </w:p>
          <w:p w14:paraId="0EC5DFB9" w14:textId="2ECFD5C1" w:rsidR="00857FAB" w:rsidRPr="00F91716" w:rsidRDefault="00857FAB" w:rsidP="00B00F5C">
            <w:pPr>
              <w:pStyle w:val="Default"/>
              <w:numPr>
                <w:ilvl w:val="0"/>
                <w:numId w:val="15"/>
              </w:numPr>
              <w:rPr>
                <w:rFonts w:ascii="Verdana" w:hAnsi="Verdana" w:cs="Courier New"/>
                <w:color w:val="auto"/>
                <w:sz w:val="16"/>
                <w:szCs w:val="16"/>
              </w:rPr>
            </w:pPr>
            <w:r w:rsidRPr="00F91716">
              <w:rPr>
                <w:rFonts w:ascii="Verdana" w:hAnsi="Verdana" w:cs="Courier New"/>
                <w:color w:val="auto"/>
                <w:sz w:val="16"/>
                <w:szCs w:val="16"/>
              </w:rPr>
              <w:t xml:space="preserve">Option appraisals/ risk assessment </w:t>
            </w:r>
          </w:p>
          <w:p w14:paraId="582466C4" w14:textId="06820B33" w:rsidR="00857FAB" w:rsidRPr="00F91716" w:rsidRDefault="00857FAB" w:rsidP="00B00F5C">
            <w:pPr>
              <w:pStyle w:val="Default"/>
              <w:numPr>
                <w:ilvl w:val="0"/>
                <w:numId w:val="15"/>
              </w:numPr>
              <w:rPr>
                <w:rFonts w:ascii="Verdana" w:hAnsi="Verdana"/>
                <w:color w:val="auto"/>
                <w:sz w:val="16"/>
                <w:szCs w:val="16"/>
              </w:rPr>
            </w:pPr>
            <w:r w:rsidRPr="00F91716">
              <w:rPr>
                <w:rFonts w:ascii="Verdana" w:hAnsi="Verdana"/>
                <w:color w:val="auto"/>
                <w:sz w:val="16"/>
                <w:szCs w:val="16"/>
              </w:rPr>
              <w:t xml:space="preserve">Day to day business / performance / service business planning arrangements/ quarterly reporting </w:t>
            </w:r>
          </w:p>
          <w:p w14:paraId="07874DA4" w14:textId="0B8993CF" w:rsidR="00857FAB" w:rsidRPr="00F91716" w:rsidRDefault="00857FAB" w:rsidP="19EDCB16">
            <w:pPr>
              <w:pStyle w:val="Default"/>
              <w:numPr>
                <w:ilvl w:val="0"/>
                <w:numId w:val="15"/>
              </w:numPr>
              <w:rPr>
                <w:rFonts w:ascii="Verdana" w:hAnsi="Verdana" w:cs="Courier New"/>
                <w:color w:val="auto"/>
                <w:sz w:val="16"/>
                <w:szCs w:val="16"/>
                <w:lang w:val="en-US"/>
              </w:rPr>
            </w:pPr>
            <w:r w:rsidRPr="19EDCB16">
              <w:rPr>
                <w:rFonts w:ascii="Verdana" w:hAnsi="Verdana" w:cs="Courier New"/>
                <w:color w:val="auto"/>
                <w:sz w:val="16"/>
                <w:szCs w:val="16"/>
                <w:lang w:val="en-US"/>
              </w:rPr>
              <w:t xml:space="preserve">Projects and programme management </w:t>
            </w:r>
          </w:p>
          <w:p w14:paraId="6CBA3749" w14:textId="760F225D" w:rsidR="00857FAB" w:rsidRPr="00F91716" w:rsidRDefault="00857FAB" w:rsidP="00B00F5C">
            <w:pPr>
              <w:pStyle w:val="Default"/>
              <w:numPr>
                <w:ilvl w:val="0"/>
                <w:numId w:val="15"/>
              </w:numPr>
              <w:rPr>
                <w:rFonts w:ascii="Verdana" w:hAnsi="Verdana"/>
                <w:color w:val="auto"/>
                <w:sz w:val="16"/>
                <w:szCs w:val="16"/>
              </w:rPr>
            </w:pPr>
            <w:r w:rsidRPr="00F91716">
              <w:rPr>
                <w:rFonts w:ascii="Verdana" w:hAnsi="Verdana"/>
                <w:color w:val="auto"/>
                <w:sz w:val="16"/>
                <w:szCs w:val="16"/>
              </w:rPr>
              <w:t xml:space="preserve">Contractual and third-party arrangements (including shared risks) </w:t>
            </w:r>
          </w:p>
          <w:p w14:paraId="3EE7D9E4" w14:textId="411B3C7B" w:rsidR="00857FAB" w:rsidRPr="00F91716" w:rsidRDefault="00857FAB" w:rsidP="00B00F5C">
            <w:pPr>
              <w:pStyle w:val="Default"/>
              <w:numPr>
                <w:ilvl w:val="0"/>
                <w:numId w:val="15"/>
              </w:numPr>
              <w:rPr>
                <w:rFonts w:ascii="Verdana" w:hAnsi="Verdana"/>
                <w:color w:val="auto"/>
                <w:sz w:val="16"/>
                <w:szCs w:val="16"/>
              </w:rPr>
            </w:pPr>
            <w:r w:rsidRPr="00F91716">
              <w:rPr>
                <w:rFonts w:ascii="Verdana" w:hAnsi="Verdana"/>
                <w:color w:val="auto"/>
                <w:sz w:val="16"/>
                <w:szCs w:val="16"/>
              </w:rPr>
              <w:t xml:space="preserve">Business continuity plans are in place, tested and communicated to staff as </w:t>
            </w:r>
            <w:proofErr w:type="gramStart"/>
            <w:r w:rsidRPr="00F91716">
              <w:rPr>
                <w:rFonts w:ascii="Verdana" w:hAnsi="Verdana"/>
                <w:color w:val="auto"/>
                <w:sz w:val="16"/>
                <w:szCs w:val="16"/>
              </w:rPr>
              <w:t>necessary</w:t>
            </w:r>
            <w:proofErr w:type="gramEnd"/>
            <w:r w:rsidRPr="00F91716">
              <w:rPr>
                <w:rFonts w:ascii="Verdana" w:hAnsi="Verdana"/>
                <w:color w:val="auto"/>
                <w:sz w:val="16"/>
                <w:szCs w:val="16"/>
              </w:rPr>
              <w:t xml:space="preserve"> </w:t>
            </w:r>
          </w:p>
          <w:p w14:paraId="6987A405" w14:textId="77777777" w:rsidR="00857FAB" w:rsidRPr="00F91716" w:rsidRDefault="00857FAB" w:rsidP="00C81944">
            <w:pPr>
              <w:pStyle w:val="Default"/>
              <w:rPr>
                <w:rFonts w:ascii="Verdana" w:hAnsi="Verdana"/>
                <w:color w:val="auto"/>
                <w:sz w:val="16"/>
                <w:szCs w:val="16"/>
              </w:rPr>
            </w:pPr>
            <w:r w:rsidRPr="00F91716">
              <w:rPr>
                <w:rFonts w:ascii="Verdana" w:hAnsi="Verdana"/>
                <w:color w:val="auto"/>
                <w:sz w:val="16"/>
                <w:szCs w:val="16"/>
              </w:rPr>
              <w:t xml:space="preserve">• The creation and publication of the Council’s 3-year business plan. The plan is published on the council’s website along with the monitoring of the actions. </w:t>
            </w:r>
          </w:p>
          <w:p w14:paraId="50E7461D" w14:textId="0ABB765C" w:rsidR="00857FAB" w:rsidRPr="00F91716" w:rsidRDefault="00857FA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has in place an Overview and Scrutiny Committee to encourage debate on policies, </w:t>
            </w:r>
            <w:proofErr w:type="gramStart"/>
            <w:r w:rsidRPr="19EDCB16">
              <w:rPr>
                <w:rFonts w:ascii="Verdana" w:hAnsi="Verdana"/>
                <w:color w:val="auto"/>
                <w:sz w:val="16"/>
                <w:szCs w:val="16"/>
                <w:lang w:val="en-US"/>
              </w:rPr>
              <w:t>objectives</w:t>
            </w:r>
            <w:proofErr w:type="gramEnd"/>
            <w:r w:rsidRPr="19EDCB16">
              <w:rPr>
                <w:rFonts w:ascii="Verdana" w:hAnsi="Verdana"/>
                <w:color w:val="auto"/>
                <w:sz w:val="16"/>
                <w:szCs w:val="16"/>
                <w:lang w:val="en-US"/>
              </w:rPr>
              <w:t xml:space="preserve"> and outcomes before, during and after decisions are made. They also review the quarterly monitoring of the Council plan </w:t>
            </w:r>
          </w:p>
        </w:tc>
      </w:tr>
      <w:tr w:rsidR="00F91716" w:rsidRPr="00F91716" w14:paraId="2CC4686D" w14:textId="77777777" w:rsidTr="19EDCB16">
        <w:trPr>
          <w:trHeight w:val="820"/>
        </w:trPr>
        <w:tc>
          <w:tcPr>
            <w:tcW w:w="0" w:type="auto"/>
          </w:tcPr>
          <w:p w14:paraId="0BCAE114" w14:textId="77777777" w:rsidR="00857FAB" w:rsidRPr="00F91716" w:rsidRDefault="00857FAB">
            <w:pPr>
              <w:pStyle w:val="Default"/>
              <w:rPr>
                <w:rFonts w:ascii="Verdana" w:hAnsi="Verdana"/>
                <w:color w:val="auto"/>
                <w:sz w:val="16"/>
                <w:szCs w:val="16"/>
              </w:rPr>
            </w:pPr>
            <w:r w:rsidRPr="00F91716">
              <w:rPr>
                <w:rFonts w:ascii="Verdana" w:hAnsi="Verdana"/>
                <w:color w:val="auto"/>
                <w:sz w:val="16"/>
                <w:szCs w:val="16"/>
              </w:rPr>
              <w:t xml:space="preserve">Robust internal control </w:t>
            </w:r>
          </w:p>
        </w:tc>
        <w:tc>
          <w:tcPr>
            <w:tcW w:w="0" w:type="auto"/>
          </w:tcPr>
          <w:p w14:paraId="2D2C63A5" w14:textId="77777777" w:rsidR="00857FAB" w:rsidRPr="00F91716" w:rsidRDefault="00857FA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Internal Audit provide an annual opinion on the effectiveness of the Council internal control environment. This is based on the outcome from audit reviews carried out within the year. Details of this are reported to the Licensing, Audit &amp; General Purposes Committee for review. </w:t>
            </w:r>
          </w:p>
          <w:p w14:paraId="36B083FE" w14:textId="27672D52" w:rsidR="00857FAB" w:rsidRPr="00F91716" w:rsidRDefault="00857FAB">
            <w:pPr>
              <w:pStyle w:val="Default"/>
              <w:rPr>
                <w:rFonts w:ascii="Verdana" w:hAnsi="Verdana"/>
                <w:color w:val="auto"/>
                <w:sz w:val="16"/>
                <w:szCs w:val="16"/>
              </w:rPr>
            </w:pPr>
            <w:r w:rsidRPr="00F91716">
              <w:rPr>
                <w:rFonts w:ascii="Verdana" w:hAnsi="Verdana"/>
                <w:color w:val="auto"/>
                <w:sz w:val="16"/>
                <w:szCs w:val="16"/>
              </w:rPr>
              <w:t xml:space="preserve">• The Council has a Corporate Investigations Team who investigate potential fraud, corruption and maladministration and provide effective counter fraud arrangements within the Council </w:t>
            </w:r>
          </w:p>
        </w:tc>
      </w:tr>
      <w:tr w:rsidR="00F91716" w:rsidRPr="00F91716" w14:paraId="5A79025D" w14:textId="77777777" w:rsidTr="19EDCB16">
        <w:trPr>
          <w:trHeight w:val="441"/>
        </w:trPr>
        <w:tc>
          <w:tcPr>
            <w:tcW w:w="0" w:type="auto"/>
          </w:tcPr>
          <w:p w14:paraId="027CF45B" w14:textId="77777777" w:rsidR="008C00B1" w:rsidRPr="00F91716" w:rsidRDefault="008C00B1">
            <w:pPr>
              <w:pStyle w:val="Default"/>
              <w:rPr>
                <w:rFonts w:ascii="Verdana" w:hAnsi="Verdana"/>
                <w:color w:val="auto"/>
                <w:sz w:val="16"/>
                <w:szCs w:val="16"/>
              </w:rPr>
            </w:pPr>
            <w:r w:rsidRPr="00F91716">
              <w:rPr>
                <w:rFonts w:ascii="Verdana" w:hAnsi="Verdana"/>
                <w:color w:val="auto"/>
                <w:sz w:val="16"/>
                <w:szCs w:val="16"/>
              </w:rPr>
              <w:t xml:space="preserve">Managing data </w:t>
            </w:r>
          </w:p>
        </w:tc>
        <w:tc>
          <w:tcPr>
            <w:tcW w:w="0" w:type="auto"/>
          </w:tcPr>
          <w:p w14:paraId="1BC1D670" w14:textId="77777777" w:rsidR="008C00B1" w:rsidRPr="00F91716" w:rsidRDefault="008C00B1" w:rsidP="00C81944">
            <w:pPr>
              <w:pStyle w:val="Default"/>
              <w:rPr>
                <w:rFonts w:ascii="Verdana" w:hAnsi="Verdana"/>
                <w:color w:val="auto"/>
                <w:sz w:val="16"/>
                <w:szCs w:val="16"/>
              </w:rPr>
            </w:pPr>
            <w:r w:rsidRPr="00F91716">
              <w:rPr>
                <w:rFonts w:ascii="Verdana" w:hAnsi="Verdana"/>
                <w:color w:val="auto"/>
                <w:sz w:val="16"/>
                <w:szCs w:val="16"/>
              </w:rPr>
              <w:t xml:space="preserve">• Effective arrangements are in place for the safe collection, storage, use and sharing of data with other bodies, including processes to safeguard personal data in line with GDPR requirements. </w:t>
            </w:r>
          </w:p>
          <w:p w14:paraId="6981FF56" w14:textId="77777777" w:rsidR="008C00B1" w:rsidRPr="00F91716" w:rsidRDefault="008C00B1" w:rsidP="00C81944">
            <w:pPr>
              <w:pStyle w:val="Default"/>
              <w:rPr>
                <w:rFonts w:ascii="Verdana" w:hAnsi="Verdana"/>
                <w:color w:val="auto"/>
                <w:sz w:val="16"/>
                <w:szCs w:val="16"/>
              </w:rPr>
            </w:pPr>
            <w:r w:rsidRPr="00F91716">
              <w:rPr>
                <w:rFonts w:ascii="Verdana" w:hAnsi="Verdana"/>
                <w:color w:val="auto"/>
                <w:sz w:val="16"/>
                <w:szCs w:val="16"/>
              </w:rPr>
              <w:t xml:space="preserve">• An information Governance Officer is in place and has recently introduced an Information Security policy. </w:t>
            </w:r>
          </w:p>
          <w:p w14:paraId="597238C7" w14:textId="77777777" w:rsidR="008C00B1" w:rsidRPr="00F91716" w:rsidRDefault="008C00B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Effective arrangements are in place for the disposal, storage of legacy IT equipment: All hard disk-based systems are erased to HMG Infosec Standard 5 prior to disposal using accredited partners. IT equipment is stored in a locked storeroom when not in use\awaiting disposal. </w:t>
            </w:r>
          </w:p>
          <w:p w14:paraId="536EBDED" w14:textId="26C74BB5" w:rsidR="008C00B1" w:rsidRPr="00F91716" w:rsidRDefault="008C00B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IT Security: IT follows End User Device (EUD) guidance issued by National Cyber Security Centre when implementing security solutions and endpoint operating systems. Council IT infrastructure is audited </w:t>
            </w:r>
            <w:r w:rsidRPr="19EDCB16">
              <w:rPr>
                <w:rFonts w:ascii="Verdana" w:hAnsi="Verdana"/>
                <w:color w:val="auto"/>
                <w:sz w:val="16"/>
                <w:szCs w:val="16"/>
                <w:lang w:val="en-US"/>
              </w:rPr>
              <w:lastRenderedPageBreak/>
              <w:t xml:space="preserve">annually, and results passed to NCSC for review and further guidance on actions to take to maintain compliance (including annual Public Services Network assessment). A bid is currently being made to NCSC for funding to support user training relating to cyber security. </w:t>
            </w:r>
          </w:p>
        </w:tc>
      </w:tr>
      <w:tr w:rsidR="008C00B1" w:rsidRPr="00F91716" w14:paraId="55AF722D" w14:textId="77777777" w:rsidTr="19EDCB16">
        <w:trPr>
          <w:trHeight w:val="717"/>
        </w:trPr>
        <w:tc>
          <w:tcPr>
            <w:tcW w:w="0" w:type="auto"/>
          </w:tcPr>
          <w:p w14:paraId="0F45E131" w14:textId="77777777" w:rsidR="008C00B1" w:rsidRPr="00F91716" w:rsidRDefault="008C00B1" w:rsidP="19EDCB16">
            <w:pPr>
              <w:pStyle w:val="Default"/>
              <w:rPr>
                <w:rFonts w:ascii="Verdana" w:hAnsi="Verdana"/>
                <w:color w:val="auto"/>
                <w:sz w:val="16"/>
                <w:szCs w:val="16"/>
                <w:lang w:val="en-US"/>
              </w:rPr>
            </w:pPr>
            <w:r w:rsidRPr="19EDCB16">
              <w:rPr>
                <w:rFonts w:ascii="Verdana" w:hAnsi="Verdana"/>
                <w:color w:val="auto"/>
                <w:sz w:val="16"/>
                <w:szCs w:val="16"/>
                <w:lang w:val="en-US"/>
              </w:rPr>
              <w:lastRenderedPageBreak/>
              <w:t xml:space="preserve">Strong public financial management </w:t>
            </w:r>
          </w:p>
        </w:tc>
        <w:tc>
          <w:tcPr>
            <w:tcW w:w="0" w:type="auto"/>
          </w:tcPr>
          <w:p w14:paraId="60384F3D" w14:textId="77777777" w:rsidR="008C00B1" w:rsidRPr="00F91716" w:rsidRDefault="008C00B1"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There are effective mechanisms in place for financial planning, budgetary </w:t>
            </w:r>
            <w:proofErr w:type="gramStart"/>
            <w:r w:rsidRPr="19EDCB16">
              <w:rPr>
                <w:rFonts w:ascii="Verdana" w:hAnsi="Verdana"/>
                <w:color w:val="auto"/>
                <w:sz w:val="16"/>
                <w:szCs w:val="16"/>
                <w:lang w:val="en-US"/>
              </w:rPr>
              <w:t>control</w:t>
            </w:r>
            <w:proofErr w:type="gramEnd"/>
            <w:r w:rsidRPr="19EDCB16">
              <w:rPr>
                <w:rFonts w:ascii="Verdana" w:hAnsi="Verdana"/>
                <w:color w:val="auto"/>
                <w:sz w:val="16"/>
                <w:szCs w:val="16"/>
                <w:lang w:val="en-US"/>
              </w:rPr>
              <w:t xml:space="preserve"> and reporting, including the management of financial risk </w:t>
            </w:r>
          </w:p>
          <w:p w14:paraId="4644134B" w14:textId="77777777" w:rsidR="008C00B1" w:rsidRPr="00F91716" w:rsidRDefault="008C00B1" w:rsidP="00C81944">
            <w:pPr>
              <w:pStyle w:val="Default"/>
              <w:rPr>
                <w:rFonts w:ascii="Verdana" w:hAnsi="Verdana"/>
                <w:color w:val="auto"/>
                <w:sz w:val="16"/>
                <w:szCs w:val="16"/>
              </w:rPr>
            </w:pPr>
            <w:r w:rsidRPr="00F91716">
              <w:rPr>
                <w:rFonts w:ascii="Verdana" w:hAnsi="Verdana"/>
                <w:color w:val="auto"/>
                <w:sz w:val="16"/>
                <w:szCs w:val="16"/>
              </w:rPr>
              <w:t xml:space="preserve">• External Audit review and report on the Council’s financial statements providing an opinion on the accounts. </w:t>
            </w:r>
          </w:p>
          <w:p w14:paraId="1A76ABF4" w14:textId="6EE3AD2E" w:rsidR="008C00B1" w:rsidRPr="00F91716" w:rsidRDefault="008C00B1">
            <w:pPr>
              <w:pStyle w:val="Default"/>
              <w:rPr>
                <w:rFonts w:ascii="Verdana" w:hAnsi="Verdana"/>
                <w:color w:val="auto"/>
                <w:sz w:val="16"/>
                <w:szCs w:val="16"/>
              </w:rPr>
            </w:pPr>
            <w:r w:rsidRPr="00F91716">
              <w:rPr>
                <w:rFonts w:ascii="Verdana" w:hAnsi="Verdana"/>
                <w:color w:val="auto"/>
                <w:sz w:val="16"/>
                <w:szCs w:val="16"/>
              </w:rPr>
              <w:t xml:space="preserve">• </w:t>
            </w:r>
            <w:r w:rsidRPr="00F91716">
              <w:rPr>
                <w:rFonts w:ascii="Verdana" w:hAnsi="Verdana"/>
                <w:b/>
                <w:bCs/>
                <w:color w:val="auto"/>
                <w:sz w:val="16"/>
                <w:szCs w:val="16"/>
              </w:rPr>
              <w:t xml:space="preserve">CIPFA </w:t>
            </w:r>
            <w:r w:rsidRPr="00F91716">
              <w:rPr>
                <w:rFonts w:ascii="Verdana" w:hAnsi="Verdana"/>
                <w:color w:val="auto"/>
                <w:sz w:val="16"/>
                <w:szCs w:val="16"/>
              </w:rPr>
              <w:t xml:space="preserve">Financial Management Code compliance during 2020/21 </w:t>
            </w:r>
          </w:p>
        </w:tc>
      </w:tr>
    </w:tbl>
    <w:p w14:paraId="430DAFDA" w14:textId="14FBF4BE" w:rsidR="00E8503F" w:rsidRPr="00F91716" w:rsidRDefault="00E8503F">
      <w:pPr>
        <w:spacing w:after="200" w:line="276" w:lineRule="auto"/>
        <w:rPr>
          <w:rFonts w:asciiTheme="majorHAnsi" w:eastAsiaTheme="majorEastAsia" w:hAnsiTheme="majorHAnsi" w:cstheme="majorBidi"/>
          <w:b/>
          <w:bCs/>
          <w:sz w:val="28"/>
          <w:szCs w:val="28"/>
          <w:lang w:val="pt-BR"/>
        </w:rPr>
      </w:pPr>
    </w:p>
    <w:p w14:paraId="0ED8387B" w14:textId="66121B7C" w:rsidR="00E8503F" w:rsidRPr="00F91716" w:rsidRDefault="00E8503F" w:rsidP="00BB7934">
      <w:pPr>
        <w:spacing w:after="200" w:line="276" w:lineRule="auto"/>
        <w:jc w:val="center"/>
        <w:rPr>
          <w:rFonts w:asciiTheme="majorHAnsi" w:eastAsiaTheme="majorEastAsia" w:hAnsiTheme="majorHAnsi" w:cstheme="majorBidi"/>
          <w:b/>
          <w:bCs/>
          <w:sz w:val="28"/>
          <w:szCs w:val="28"/>
          <w:lang w:val="pt-BR"/>
        </w:rPr>
      </w:pPr>
      <w:r w:rsidRPr="00F91716">
        <w:rPr>
          <w:noProof/>
        </w:rPr>
        <w:drawing>
          <wp:inline distT="0" distB="0" distL="0" distR="0" wp14:anchorId="5FB5575C" wp14:editId="4AE5532A">
            <wp:extent cx="5334000" cy="733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4000" cy="733425"/>
                    </a:xfrm>
                    <a:prstGeom prst="rect">
                      <a:avLst/>
                    </a:prstGeom>
                  </pic:spPr>
                </pic:pic>
              </a:graphicData>
            </a:graphic>
          </wp:inline>
        </w:drawing>
      </w:r>
    </w:p>
    <w:tbl>
      <w:tblPr>
        <w:tblStyle w:val="TableGrid"/>
        <w:tblW w:w="0" w:type="auto"/>
        <w:tblLook w:val="04A0" w:firstRow="1" w:lastRow="0" w:firstColumn="1" w:lastColumn="0" w:noHBand="0" w:noVBand="1"/>
      </w:tblPr>
      <w:tblGrid>
        <w:gridCol w:w="1909"/>
        <w:gridCol w:w="8541"/>
      </w:tblGrid>
      <w:tr w:rsidR="00F91716" w:rsidRPr="00F91716" w14:paraId="2823BB70" w14:textId="77777777" w:rsidTr="19EDCB16">
        <w:tc>
          <w:tcPr>
            <w:tcW w:w="1909" w:type="dxa"/>
            <w:shd w:val="clear" w:color="auto" w:fill="B6DDE8" w:themeFill="accent5" w:themeFillTint="66"/>
          </w:tcPr>
          <w:p w14:paraId="1D6B70D8" w14:textId="77777777" w:rsidR="003D5CAA" w:rsidRPr="00F91716" w:rsidRDefault="003D5CAA" w:rsidP="00C25856">
            <w:pPr>
              <w:spacing w:line="276" w:lineRule="auto"/>
              <w:rPr>
                <w:b/>
                <w:bCs/>
                <w:sz w:val="16"/>
                <w:szCs w:val="16"/>
                <w:lang w:val="pt-BR"/>
              </w:rPr>
            </w:pPr>
            <w:r w:rsidRPr="00F91716">
              <w:rPr>
                <w:sz w:val="16"/>
                <w:szCs w:val="16"/>
                <w:lang w:val="pt-BR"/>
              </w:rPr>
              <w:br w:type="page"/>
            </w:r>
            <w:r w:rsidRPr="00F91716">
              <w:rPr>
                <w:b/>
                <w:bCs/>
                <w:sz w:val="16"/>
                <w:szCs w:val="16"/>
                <w:lang w:val="pt-BR"/>
              </w:rPr>
              <w:t>Sub principle</w:t>
            </w:r>
          </w:p>
        </w:tc>
        <w:tc>
          <w:tcPr>
            <w:tcW w:w="8541" w:type="dxa"/>
            <w:shd w:val="clear" w:color="auto" w:fill="B6DDE8" w:themeFill="accent5" w:themeFillTint="66"/>
          </w:tcPr>
          <w:p w14:paraId="3DD4CF5B" w14:textId="77777777" w:rsidR="003D5CAA" w:rsidRPr="00F91716" w:rsidRDefault="003D5CAA" w:rsidP="00C25856">
            <w:pPr>
              <w:spacing w:line="276" w:lineRule="auto"/>
              <w:rPr>
                <w:b/>
                <w:bCs/>
                <w:sz w:val="16"/>
                <w:szCs w:val="16"/>
                <w:lang w:val="pt-BR"/>
              </w:rPr>
            </w:pPr>
            <w:r w:rsidRPr="00F91716">
              <w:rPr>
                <w:b/>
                <w:bCs/>
                <w:sz w:val="16"/>
                <w:szCs w:val="16"/>
                <w:lang w:val="pt-BR"/>
              </w:rPr>
              <w:t>Demonstrated by;</w:t>
            </w:r>
          </w:p>
        </w:tc>
      </w:tr>
      <w:tr w:rsidR="00F91716" w:rsidRPr="00F91716" w14:paraId="087CF17D" w14:textId="77777777" w:rsidTr="19EDCB16">
        <w:trPr>
          <w:trHeight w:val="1772"/>
        </w:trPr>
        <w:tc>
          <w:tcPr>
            <w:tcW w:w="0" w:type="auto"/>
          </w:tcPr>
          <w:p w14:paraId="5DBCB024" w14:textId="77777777" w:rsidR="004009A7" w:rsidRPr="00F91716" w:rsidRDefault="004009A7">
            <w:pPr>
              <w:pStyle w:val="Default"/>
              <w:rPr>
                <w:rFonts w:ascii="Verdana" w:hAnsi="Verdana"/>
                <w:color w:val="auto"/>
                <w:sz w:val="16"/>
                <w:szCs w:val="16"/>
              </w:rPr>
            </w:pPr>
            <w:r w:rsidRPr="00F91716">
              <w:rPr>
                <w:rFonts w:ascii="Verdana" w:hAnsi="Verdana"/>
                <w:color w:val="auto"/>
                <w:sz w:val="16"/>
                <w:szCs w:val="16"/>
              </w:rPr>
              <w:t xml:space="preserve">Implementing good practice in transparency </w:t>
            </w:r>
          </w:p>
        </w:tc>
        <w:tc>
          <w:tcPr>
            <w:tcW w:w="0" w:type="auto"/>
          </w:tcPr>
          <w:p w14:paraId="61A12AEC" w14:textId="77777777" w:rsidR="004009A7" w:rsidRPr="00F91716" w:rsidRDefault="004009A7" w:rsidP="00EB7020">
            <w:pPr>
              <w:pStyle w:val="Default"/>
              <w:rPr>
                <w:rFonts w:ascii="Verdana" w:hAnsi="Verdana"/>
                <w:color w:val="auto"/>
                <w:sz w:val="16"/>
                <w:szCs w:val="16"/>
              </w:rPr>
            </w:pPr>
            <w:r w:rsidRPr="00F91716">
              <w:rPr>
                <w:rFonts w:ascii="Verdana" w:hAnsi="Verdana"/>
                <w:color w:val="auto"/>
                <w:sz w:val="16"/>
                <w:szCs w:val="16"/>
              </w:rPr>
              <w:t xml:space="preserve">• Agendas and minutes of Committee meetings are publicly available on the Council’s website. </w:t>
            </w:r>
          </w:p>
          <w:p w14:paraId="215EFFE8" w14:textId="77777777" w:rsidR="004009A7" w:rsidRPr="00F91716" w:rsidRDefault="004009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An Overview and Scrutiny Committee is in place to monitor and review performance, review and/or scrutinise decisions proposed to be made, review policy and strategy with a view to securing continuous improvement. </w:t>
            </w:r>
          </w:p>
          <w:p w14:paraId="219A2BBB" w14:textId="77777777" w:rsidR="004009A7" w:rsidRPr="00F91716" w:rsidRDefault="004009A7" w:rsidP="00EB7020">
            <w:pPr>
              <w:pStyle w:val="Default"/>
              <w:rPr>
                <w:rFonts w:ascii="Verdana" w:hAnsi="Verdana"/>
                <w:color w:val="auto"/>
                <w:sz w:val="16"/>
                <w:szCs w:val="16"/>
              </w:rPr>
            </w:pPr>
            <w:r w:rsidRPr="00F91716">
              <w:rPr>
                <w:rFonts w:ascii="Verdana" w:hAnsi="Verdana"/>
                <w:color w:val="auto"/>
                <w:sz w:val="16"/>
                <w:szCs w:val="16"/>
              </w:rPr>
              <w:t xml:space="preserve">• The Council ensures compliance with the mandatory elements of the Local Government Transparency Code </w:t>
            </w:r>
          </w:p>
          <w:p w14:paraId="517E13E5" w14:textId="77777777" w:rsidR="004009A7" w:rsidRPr="00F91716" w:rsidRDefault="004009A7" w:rsidP="00EB7020">
            <w:pPr>
              <w:pStyle w:val="Default"/>
              <w:rPr>
                <w:rFonts w:ascii="Verdana" w:hAnsi="Verdana"/>
                <w:color w:val="auto"/>
                <w:sz w:val="16"/>
                <w:szCs w:val="16"/>
              </w:rPr>
            </w:pPr>
            <w:r w:rsidRPr="00F91716">
              <w:rPr>
                <w:rFonts w:ascii="Verdana" w:hAnsi="Verdana"/>
                <w:color w:val="auto"/>
                <w:sz w:val="16"/>
                <w:szCs w:val="16"/>
              </w:rPr>
              <w:t xml:space="preserve">• On the Council’s website there is a Freedom of Information Act page to enable members of the public to have access to all recorded information held by the Council. </w:t>
            </w:r>
          </w:p>
          <w:p w14:paraId="3B98EBEB" w14:textId="77777777" w:rsidR="004009A7" w:rsidRPr="00F91716" w:rsidRDefault="004009A7"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Committee meetings are, where possible, are open to the public for contribution and attendance. </w:t>
            </w:r>
          </w:p>
          <w:p w14:paraId="2FC08A0D" w14:textId="7A6700BE" w:rsidR="004009A7" w:rsidRPr="00F91716" w:rsidRDefault="004009A7">
            <w:pPr>
              <w:pStyle w:val="Default"/>
              <w:rPr>
                <w:rFonts w:ascii="Verdana" w:hAnsi="Verdana"/>
                <w:color w:val="auto"/>
                <w:sz w:val="16"/>
                <w:szCs w:val="16"/>
              </w:rPr>
            </w:pPr>
            <w:r w:rsidRPr="00F91716">
              <w:rPr>
                <w:rFonts w:ascii="Verdana" w:hAnsi="Verdana"/>
                <w:color w:val="auto"/>
                <w:sz w:val="16"/>
                <w:szCs w:val="16"/>
              </w:rPr>
              <w:t xml:space="preserve">• Decisions are recorded and published on the Council’s website. </w:t>
            </w:r>
          </w:p>
        </w:tc>
      </w:tr>
      <w:tr w:rsidR="00F91716" w:rsidRPr="00F91716" w14:paraId="75877513" w14:textId="77777777" w:rsidTr="19EDCB16">
        <w:trPr>
          <w:trHeight w:val="2289"/>
        </w:trPr>
        <w:tc>
          <w:tcPr>
            <w:tcW w:w="0" w:type="auto"/>
          </w:tcPr>
          <w:p w14:paraId="0AB7E4EE" w14:textId="77777777" w:rsidR="00EB7020" w:rsidRPr="00F91716" w:rsidRDefault="00EB7020">
            <w:pPr>
              <w:pStyle w:val="Default"/>
              <w:rPr>
                <w:rFonts w:ascii="Verdana" w:hAnsi="Verdana"/>
                <w:color w:val="auto"/>
                <w:sz w:val="16"/>
                <w:szCs w:val="16"/>
              </w:rPr>
            </w:pPr>
            <w:r w:rsidRPr="00F91716">
              <w:rPr>
                <w:rFonts w:ascii="Verdana" w:hAnsi="Verdana"/>
                <w:color w:val="auto"/>
                <w:sz w:val="16"/>
                <w:szCs w:val="16"/>
              </w:rPr>
              <w:t xml:space="preserve">Implementing good practice in reporting </w:t>
            </w:r>
          </w:p>
        </w:tc>
        <w:tc>
          <w:tcPr>
            <w:tcW w:w="0" w:type="auto"/>
          </w:tcPr>
          <w:p w14:paraId="7215E391" w14:textId="77777777" w:rsidR="00EB7020" w:rsidRPr="00F91716" w:rsidRDefault="00EB7020" w:rsidP="00EB7020">
            <w:pPr>
              <w:pStyle w:val="Default"/>
              <w:rPr>
                <w:rFonts w:ascii="Verdana" w:hAnsi="Verdana"/>
                <w:color w:val="auto"/>
                <w:sz w:val="16"/>
                <w:szCs w:val="16"/>
              </w:rPr>
            </w:pPr>
            <w:r w:rsidRPr="00F91716">
              <w:rPr>
                <w:rFonts w:ascii="Verdana" w:hAnsi="Verdana"/>
                <w:color w:val="auto"/>
                <w:sz w:val="16"/>
                <w:szCs w:val="16"/>
              </w:rPr>
              <w:t xml:space="preserve">• The Annual Statement of Accounts is published on the Council’s website to give clear information on the income and expenditure of the Council. </w:t>
            </w:r>
          </w:p>
          <w:p w14:paraId="33967FDF" w14:textId="77777777" w:rsidR="00EB7020" w:rsidRPr="00F91716" w:rsidRDefault="00EB702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 Council publishes an Annual Governance Statement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report how we have monitored the effectiveness of our governance arrangements in the year and any planned changes in the coming year. </w:t>
            </w:r>
          </w:p>
          <w:p w14:paraId="34632600" w14:textId="77777777" w:rsidR="00EB7020" w:rsidRPr="00F91716" w:rsidRDefault="00EB7020" w:rsidP="00EB7020">
            <w:pPr>
              <w:pStyle w:val="Default"/>
              <w:rPr>
                <w:rFonts w:ascii="Verdana" w:hAnsi="Verdana"/>
                <w:color w:val="auto"/>
                <w:sz w:val="16"/>
                <w:szCs w:val="16"/>
              </w:rPr>
            </w:pPr>
            <w:r w:rsidRPr="00F91716">
              <w:rPr>
                <w:rFonts w:ascii="Verdana" w:hAnsi="Verdana"/>
                <w:color w:val="auto"/>
                <w:sz w:val="16"/>
                <w:szCs w:val="16"/>
              </w:rPr>
              <w:t xml:space="preserve">• The Licensing, Audit and General Purposes Committee review and approve the Annual Statement of Accounts and the Annual Governance Statement. </w:t>
            </w:r>
          </w:p>
          <w:p w14:paraId="060E939E" w14:textId="77777777" w:rsidR="00EB7020" w:rsidRPr="00F91716" w:rsidRDefault="00EB702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Performance is reported quarterly on a range of indicators, comparing some items with other Local Authorities and public sector bodies. A new performance management framework has been established for use by both Members and Officers. Performance progress is regularly reported on and communicated at </w:t>
            </w:r>
            <w:proofErr w:type="gramStart"/>
            <w:r w:rsidRPr="19EDCB16">
              <w:rPr>
                <w:rFonts w:ascii="Verdana" w:hAnsi="Verdana"/>
                <w:color w:val="auto"/>
                <w:sz w:val="16"/>
                <w:szCs w:val="16"/>
                <w:lang w:val="en-US"/>
              </w:rPr>
              <w:t>Cabinet</w:t>
            </w:r>
            <w:proofErr w:type="gramEnd"/>
            <w:r w:rsidRPr="19EDCB16">
              <w:rPr>
                <w:rFonts w:ascii="Verdana" w:hAnsi="Verdana"/>
                <w:color w:val="auto"/>
                <w:sz w:val="16"/>
                <w:szCs w:val="16"/>
                <w:lang w:val="en-US"/>
              </w:rPr>
              <w:t xml:space="preserve"> </w:t>
            </w:r>
          </w:p>
          <w:p w14:paraId="0F3168A0" w14:textId="72B64BC7" w:rsidR="00EB7020" w:rsidRPr="00F91716" w:rsidRDefault="00EB702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Reporting arrangements for RDP/Hosing Company have been put in place. Regular update seminar through the Policy and Projects Advisory Board, formal presentation to all Members at the point of submission of a planning application. Formal monitoring reports will be provided every six months to the Council’s shareholder and the Chief Executive. The Chief Executive will enable consideration of these reports by the Council’s Overview and Scrutiny Committee on progress and the Licencing Audit and General Purposes Committee on any governance matters. </w:t>
            </w:r>
          </w:p>
        </w:tc>
      </w:tr>
      <w:tr w:rsidR="00F91716" w:rsidRPr="00F91716" w14:paraId="25BCFB09" w14:textId="77777777" w:rsidTr="19EDCB16">
        <w:trPr>
          <w:trHeight w:val="1546"/>
        </w:trPr>
        <w:tc>
          <w:tcPr>
            <w:tcW w:w="0" w:type="auto"/>
          </w:tcPr>
          <w:p w14:paraId="0E48C985" w14:textId="77777777" w:rsidR="00EB7020" w:rsidRPr="00F91716" w:rsidRDefault="00EB7020">
            <w:pPr>
              <w:pStyle w:val="Default"/>
              <w:rPr>
                <w:rFonts w:ascii="Verdana" w:hAnsi="Verdana"/>
                <w:color w:val="auto"/>
                <w:sz w:val="16"/>
                <w:szCs w:val="16"/>
              </w:rPr>
            </w:pPr>
            <w:r w:rsidRPr="00F91716">
              <w:rPr>
                <w:rFonts w:ascii="Verdana" w:hAnsi="Verdana"/>
                <w:color w:val="auto"/>
                <w:sz w:val="16"/>
                <w:szCs w:val="16"/>
              </w:rPr>
              <w:t xml:space="preserve">Assurance and effective accountability </w:t>
            </w:r>
          </w:p>
        </w:tc>
        <w:tc>
          <w:tcPr>
            <w:tcW w:w="0" w:type="auto"/>
          </w:tcPr>
          <w:p w14:paraId="39ACFD74" w14:textId="77777777" w:rsidR="00EB7020" w:rsidRPr="00F91716" w:rsidRDefault="00EB7020" w:rsidP="00EB7020">
            <w:pPr>
              <w:pStyle w:val="Default"/>
              <w:rPr>
                <w:rFonts w:ascii="Verdana" w:hAnsi="Verdana"/>
                <w:color w:val="auto"/>
                <w:sz w:val="16"/>
                <w:szCs w:val="16"/>
              </w:rPr>
            </w:pPr>
            <w:r w:rsidRPr="00F91716">
              <w:rPr>
                <w:rFonts w:ascii="Verdana" w:hAnsi="Verdana"/>
                <w:color w:val="auto"/>
                <w:sz w:val="16"/>
                <w:szCs w:val="16"/>
              </w:rPr>
              <w:t xml:space="preserve">• The terms of reference and working arrangements of the Licensing, Audit and General Purposes Committee have been revised to ensure greater focus on ensuring transparency and effective audit of processes. </w:t>
            </w:r>
          </w:p>
          <w:p w14:paraId="3104EB77" w14:textId="77777777" w:rsidR="00EB7020" w:rsidRPr="00F91716" w:rsidRDefault="00EB702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 There are arrangements in place for ensuring all agreed actions from peer reviews, internal audit, external audit, or other inspectorate work are implemented by Management. Actions from the Peer Review were embedded into business as usual and monitored by the Executive Leadership Team and the Head of Democracy, Strategy and Partnerships. </w:t>
            </w:r>
          </w:p>
          <w:p w14:paraId="74ECACD5" w14:textId="77777777" w:rsidR="00EB7020" w:rsidRPr="00F91716" w:rsidRDefault="00EB7020" w:rsidP="00EB7020">
            <w:pPr>
              <w:pStyle w:val="Default"/>
              <w:rPr>
                <w:rFonts w:ascii="Verdana" w:hAnsi="Verdana"/>
                <w:color w:val="auto"/>
                <w:sz w:val="16"/>
                <w:szCs w:val="16"/>
              </w:rPr>
            </w:pPr>
            <w:r w:rsidRPr="00F91716">
              <w:rPr>
                <w:rFonts w:ascii="Verdana" w:hAnsi="Verdana"/>
                <w:color w:val="auto"/>
                <w:sz w:val="16"/>
                <w:szCs w:val="16"/>
              </w:rPr>
              <w:t xml:space="preserve">• Risk based internal auditing provides ongoing assurance that the key risks are being managed. </w:t>
            </w:r>
          </w:p>
          <w:p w14:paraId="35BCC421" w14:textId="6707D4A2" w:rsidR="00EB7020" w:rsidRPr="00F91716" w:rsidRDefault="00EB7020">
            <w:pPr>
              <w:pStyle w:val="Default"/>
              <w:rPr>
                <w:rFonts w:ascii="Verdana" w:hAnsi="Verdana"/>
                <w:color w:val="auto"/>
                <w:sz w:val="16"/>
                <w:szCs w:val="16"/>
              </w:rPr>
            </w:pPr>
            <w:r w:rsidRPr="00F91716">
              <w:rPr>
                <w:rFonts w:ascii="Verdana" w:hAnsi="Verdana"/>
                <w:color w:val="auto"/>
                <w:sz w:val="16"/>
                <w:szCs w:val="16"/>
              </w:rPr>
              <w:t xml:space="preserve">• A fundamental review and update of the Constitution has been carried out in 2019/20 and formally adopted by Council in June 2020. </w:t>
            </w:r>
          </w:p>
        </w:tc>
      </w:tr>
    </w:tbl>
    <w:p w14:paraId="683E7CD2" w14:textId="77777777" w:rsidR="00F52F22" w:rsidRPr="00F91716" w:rsidRDefault="00F52F22" w:rsidP="00F52F22">
      <w:pPr>
        <w:pStyle w:val="Heading1"/>
        <w:spacing w:after="240"/>
        <w:rPr>
          <w:rFonts w:ascii="Verdana" w:hAnsi="Verdana"/>
          <w:color w:val="auto"/>
          <w:sz w:val="22"/>
          <w:szCs w:val="22"/>
          <w:lang w:val="pt-BR"/>
        </w:rPr>
      </w:pPr>
      <w:r w:rsidRPr="00F91716">
        <w:rPr>
          <w:rFonts w:ascii="Verdana" w:hAnsi="Verdana"/>
          <w:color w:val="auto"/>
          <w:sz w:val="22"/>
          <w:szCs w:val="22"/>
          <w:lang w:val="pt-BR"/>
        </w:rPr>
        <w:t>How has the Council Addressed the governance improvements actions from 2020/21?</w:t>
      </w:r>
    </w:p>
    <w:p w14:paraId="3423A283" w14:textId="6554DD57" w:rsidR="00EC0AFB" w:rsidRPr="00F91716" w:rsidRDefault="00F52F22" w:rsidP="00F52F22">
      <w:pPr>
        <w:pStyle w:val="Heading1"/>
        <w:spacing w:after="240"/>
        <w:rPr>
          <w:rFonts w:ascii="Verdana" w:hAnsi="Verdana"/>
          <w:b w:val="0"/>
          <w:bCs w:val="0"/>
          <w:color w:val="auto"/>
          <w:sz w:val="22"/>
          <w:szCs w:val="22"/>
          <w:lang w:val="pt-BR"/>
        </w:rPr>
      </w:pPr>
      <w:r w:rsidRPr="00F91716">
        <w:rPr>
          <w:rFonts w:ascii="Verdana" w:hAnsi="Verdana"/>
          <w:b w:val="0"/>
          <w:bCs w:val="0"/>
          <w:color w:val="auto"/>
          <w:sz w:val="22"/>
          <w:szCs w:val="22"/>
          <w:lang w:val="pt-BR"/>
        </w:rPr>
        <w:t>The Annual Governance Statement 2020/21 contained the following key improvement actions. Details of the issues and how they have been addressed during the year are detailed below. Please note that where actions are ongoing these have been carried forward into the 2022/23 Action plan.</w:t>
      </w:r>
    </w:p>
    <w:p w14:paraId="03BC4B9E" w14:textId="77777777" w:rsidR="00EC0AFB" w:rsidRPr="00F91716" w:rsidRDefault="00EC0AFB">
      <w:pPr>
        <w:spacing w:after="200" w:line="276" w:lineRule="auto"/>
        <w:rPr>
          <w:rFonts w:eastAsiaTheme="majorEastAsia" w:cstheme="majorBidi"/>
          <w:szCs w:val="22"/>
          <w:lang w:val="pt-BR"/>
        </w:rPr>
      </w:pPr>
      <w:r w:rsidRPr="00F91716">
        <w:rPr>
          <w:b/>
          <w:bCs/>
          <w:szCs w:val="22"/>
          <w:lang w:val="pt-BR"/>
        </w:rPr>
        <w:br w:type="page"/>
      </w:r>
    </w:p>
    <w:p w14:paraId="7273F397" w14:textId="77777777" w:rsidR="003D5CAA" w:rsidRPr="00F91716" w:rsidRDefault="003D5CAA" w:rsidP="00F52F22">
      <w:pPr>
        <w:pStyle w:val="Heading1"/>
        <w:spacing w:after="240"/>
        <w:rPr>
          <w:rFonts w:ascii="Verdana" w:hAnsi="Verdana"/>
          <w:b w:val="0"/>
          <w:bCs w:val="0"/>
          <w:color w:val="auto"/>
          <w:sz w:val="22"/>
          <w:szCs w:val="22"/>
          <w:lang w:val="pt-BR"/>
        </w:rPr>
      </w:pPr>
    </w:p>
    <w:tbl>
      <w:tblPr>
        <w:tblStyle w:val="TableGrid"/>
        <w:tblW w:w="0" w:type="auto"/>
        <w:tblLook w:val="04A0" w:firstRow="1" w:lastRow="0" w:firstColumn="1" w:lastColumn="0" w:noHBand="0" w:noVBand="1"/>
      </w:tblPr>
      <w:tblGrid>
        <w:gridCol w:w="2568"/>
        <w:gridCol w:w="3240"/>
        <w:gridCol w:w="4642"/>
      </w:tblGrid>
      <w:tr w:rsidR="00F91716" w:rsidRPr="00F91716" w14:paraId="46B0D383" w14:textId="77777777" w:rsidTr="19EDCB16">
        <w:tc>
          <w:tcPr>
            <w:tcW w:w="2538" w:type="dxa"/>
            <w:shd w:val="clear" w:color="auto" w:fill="B6DDE8" w:themeFill="accent5" w:themeFillTint="66"/>
          </w:tcPr>
          <w:p w14:paraId="28D7818A" w14:textId="7E22E962" w:rsidR="00F52F22" w:rsidRPr="00F91716" w:rsidRDefault="00F52F22" w:rsidP="00F52F22">
            <w:pPr>
              <w:rPr>
                <w:b/>
                <w:bCs/>
                <w:sz w:val="16"/>
                <w:szCs w:val="16"/>
                <w:lang w:val="pt-BR"/>
              </w:rPr>
            </w:pPr>
            <w:r w:rsidRPr="00F91716">
              <w:rPr>
                <w:b/>
                <w:bCs/>
                <w:sz w:val="16"/>
                <w:szCs w:val="16"/>
                <w:lang w:val="pt-BR"/>
              </w:rPr>
              <w:t>Governance issue</w:t>
            </w:r>
          </w:p>
        </w:tc>
        <w:tc>
          <w:tcPr>
            <w:tcW w:w="3227" w:type="dxa"/>
            <w:shd w:val="clear" w:color="auto" w:fill="B6DDE8" w:themeFill="accent5" w:themeFillTint="66"/>
          </w:tcPr>
          <w:p w14:paraId="6E914832" w14:textId="7E57E8EE" w:rsidR="00F52F22" w:rsidRPr="00F91716" w:rsidRDefault="00F52F22" w:rsidP="00F52F22">
            <w:pPr>
              <w:rPr>
                <w:b/>
                <w:bCs/>
                <w:sz w:val="16"/>
                <w:szCs w:val="16"/>
                <w:lang w:val="pt-BR"/>
              </w:rPr>
            </w:pPr>
            <w:r w:rsidRPr="00F91716">
              <w:rPr>
                <w:b/>
                <w:bCs/>
                <w:sz w:val="16"/>
                <w:szCs w:val="16"/>
                <w:lang w:val="pt-BR"/>
              </w:rPr>
              <w:t>Action</w:t>
            </w:r>
          </w:p>
        </w:tc>
        <w:tc>
          <w:tcPr>
            <w:tcW w:w="4685" w:type="dxa"/>
            <w:shd w:val="clear" w:color="auto" w:fill="B6DDE8" w:themeFill="accent5" w:themeFillTint="66"/>
          </w:tcPr>
          <w:p w14:paraId="568BA7CA" w14:textId="19FF3585" w:rsidR="00F52F22" w:rsidRPr="00F91716" w:rsidRDefault="00F52F22" w:rsidP="00F52F22">
            <w:pPr>
              <w:rPr>
                <w:b/>
                <w:bCs/>
                <w:sz w:val="16"/>
                <w:szCs w:val="16"/>
                <w:lang w:val="pt-BR"/>
              </w:rPr>
            </w:pPr>
            <w:r w:rsidRPr="00F91716">
              <w:rPr>
                <w:b/>
                <w:bCs/>
                <w:sz w:val="16"/>
                <w:szCs w:val="16"/>
                <w:lang w:val="pt-BR"/>
              </w:rPr>
              <w:t>Current Status</w:t>
            </w:r>
          </w:p>
        </w:tc>
      </w:tr>
      <w:tr w:rsidR="00F91716" w:rsidRPr="00F91716" w14:paraId="5BBB0C26" w14:textId="77777777" w:rsidTr="19EDCB16">
        <w:trPr>
          <w:trHeight w:val="1015"/>
        </w:trPr>
        <w:tc>
          <w:tcPr>
            <w:tcW w:w="2538" w:type="dxa"/>
          </w:tcPr>
          <w:p w14:paraId="407BD6DE"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Due to the Covid-19 pandemic the number of staff working from home remotely has substantially increased therefore increasing the information risk exposure this creates for the Council. </w:t>
            </w:r>
          </w:p>
        </w:tc>
        <w:tc>
          <w:tcPr>
            <w:tcW w:w="3227" w:type="dxa"/>
          </w:tcPr>
          <w:p w14:paraId="69EEE28E"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The increase in information risk exposure due to home working will be reviewed by the Information Governance Group. </w:t>
            </w:r>
          </w:p>
          <w:p w14:paraId="0C764E9C" w14:textId="77777777" w:rsidR="00EC0AFB" w:rsidRPr="00F91716" w:rsidRDefault="00EC0AFB">
            <w:pPr>
              <w:pStyle w:val="Default"/>
              <w:rPr>
                <w:rFonts w:ascii="Verdana" w:hAnsi="Verdana"/>
                <w:color w:val="auto"/>
                <w:sz w:val="16"/>
                <w:szCs w:val="16"/>
                <w:lang w:val="en-US"/>
              </w:rPr>
            </w:pPr>
            <w:r w:rsidRPr="366EC6D2">
              <w:rPr>
                <w:rFonts w:ascii="Verdana" w:hAnsi="Verdana"/>
                <w:color w:val="auto"/>
                <w:sz w:val="16"/>
                <w:szCs w:val="16"/>
                <w:lang w:val="en-US"/>
              </w:rPr>
              <w:t xml:space="preserve">The information governance policy has been implemented and mandatory online training will be put in place. </w:t>
            </w:r>
          </w:p>
        </w:tc>
        <w:tc>
          <w:tcPr>
            <w:tcW w:w="4685" w:type="dxa"/>
          </w:tcPr>
          <w:p w14:paraId="31B2752A"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Implemented </w:t>
            </w:r>
          </w:p>
          <w:p w14:paraId="26459278"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October 2020 update to LA&amp;GP </w:t>
            </w:r>
          </w:p>
          <w:p w14:paraId="5610C0A3"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i/>
                <w:iCs/>
                <w:color w:val="auto"/>
                <w:sz w:val="16"/>
                <w:szCs w:val="16"/>
                <w:lang w:val="en-US"/>
              </w:rPr>
              <w:t xml:space="preserve">The Information Governance Officer has updated the Information Security Policy and guidance to staff on working from home is available on the Intranet. Mandatory annual training is in place to mitigate the risk as well as regular messaging to staff and managers. As we move forward to full adoption of the Office 365 suite and the systems upgrades through the ICE project information security will be strengthened </w:t>
            </w:r>
          </w:p>
        </w:tc>
      </w:tr>
      <w:tr w:rsidR="00F91716" w:rsidRPr="00F91716" w14:paraId="411D66D7" w14:textId="77777777" w:rsidTr="19EDCB16">
        <w:trPr>
          <w:trHeight w:val="912"/>
        </w:trPr>
        <w:tc>
          <w:tcPr>
            <w:tcW w:w="2538" w:type="dxa"/>
          </w:tcPr>
          <w:p w14:paraId="31CDECF7"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Concerns have been raised regarding the Council’s systems and procedures for recording and monitoring commercial property (rental) income </w:t>
            </w:r>
          </w:p>
        </w:tc>
        <w:tc>
          <w:tcPr>
            <w:tcW w:w="3227" w:type="dxa"/>
          </w:tcPr>
          <w:p w14:paraId="44088D6E"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Timetable for implementation of Property System and review of the Finance system processes (Sales Ledger) will need to be agreed. </w:t>
            </w:r>
          </w:p>
        </w:tc>
        <w:tc>
          <w:tcPr>
            <w:tcW w:w="4685" w:type="dxa"/>
          </w:tcPr>
          <w:p w14:paraId="17269CAA"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Carried forward </w:t>
            </w:r>
          </w:p>
          <w:p w14:paraId="3F54E838"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February 2021 update to LA&amp;GP </w:t>
            </w:r>
          </w:p>
          <w:p w14:paraId="375D8A9B"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Improved reporting through Integra Sales Ledger module with changes made to the way data on properties/debtors are held to improve monitoring. </w:t>
            </w:r>
          </w:p>
          <w:p w14:paraId="1A9B231E"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Regular reviews of debt taking place. </w:t>
            </w:r>
          </w:p>
          <w:p w14:paraId="4C9F0253"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Implementation of Property Management System (PMS) due in 2020/21. </w:t>
            </w:r>
          </w:p>
          <w:p w14:paraId="0B290E7C"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Revised implementation date December 2021 </w:t>
            </w:r>
          </w:p>
        </w:tc>
      </w:tr>
      <w:tr w:rsidR="00F91716" w:rsidRPr="00F91716" w14:paraId="5021EA42" w14:textId="77777777" w:rsidTr="19EDCB16">
        <w:trPr>
          <w:trHeight w:val="1436"/>
        </w:trPr>
        <w:tc>
          <w:tcPr>
            <w:tcW w:w="2538" w:type="dxa"/>
          </w:tcPr>
          <w:p w14:paraId="1FFF1E00"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Council faces </w:t>
            </w:r>
            <w:proofErr w:type="gramStart"/>
            <w:r w:rsidRPr="19EDCB16">
              <w:rPr>
                <w:rFonts w:ascii="Verdana" w:hAnsi="Verdana"/>
                <w:color w:val="auto"/>
                <w:sz w:val="16"/>
                <w:szCs w:val="16"/>
                <w:lang w:val="en-US"/>
              </w:rPr>
              <w:t>a number of</w:t>
            </w:r>
            <w:proofErr w:type="gramEnd"/>
            <w:r w:rsidRPr="19EDCB16">
              <w:rPr>
                <w:rFonts w:ascii="Verdana" w:hAnsi="Verdana"/>
                <w:color w:val="auto"/>
                <w:sz w:val="16"/>
                <w:szCs w:val="16"/>
                <w:lang w:val="en-US"/>
              </w:rPr>
              <w:t xml:space="preserve"> significant changes that will require consideration and action as appropriate in 20/21. Covid -19 </w:t>
            </w:r>
          </w:p>
        </w:tc>
        <w:tc>
          <w:tcPr>
            <w:tcW w:w="3227" w:type="dxa"/>
          </w:tcPr>
          <w:p w14:paraId="192E9BF3"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An ongoing assessment of the impact of the Covid-19 pandemic on council services and council systems will be needed to ensure good governance. This is being approached by the following workstreams, which are led by a member of Senior Management: </w:t>
            </w:r>
          </w:p>
          <w:p w14:paraId="2C218ABA" w14:textId="77777777" w:rsidR="00EC0AFB" w:rsidRPr="00F91716" w:rsidRDefault="00EC0AFB"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streams will assess the risks and develop tactical plans. Updates on the work being carried out by these workstreams will be regularly provided to the Member Task and Finish group and ELT/Gold group. </w:t>
            </w:r>
          </w:p>
          <w:p w14:paraId="1DD3C60F" w14:textId="77777777" w:rsidR="00EC0AFB" w:rsidRPr="00F91716" w:rsidRDefault="00EC0AFB">
            <w:pPr>
              <w:pStyle w:val="Default"/>
              <w:rPr>
                <w:rFonts w:ascii="Verdana" w:hAnsi="Verdana"/>
                <w:color w:val="auto"/>
                <w:sz w:val="16"/>
                <w:szCs w:val="16"/>
              </w:rPr>
            </w:pPr>
            <w:r w:rsidRPr="00F91716">
              <w:rPr>
                <w:rFonts w:ascii="Verdana" w:hAnsi="Verdana"/>
                <w:color w:val="auto"/>
                <w:sz w:val="16"/>
                <w:szCs w:val="16"/>
              </w:rPr>
              <w:t xml:space="preserve">Furthermore, Cabinet has approved the creation of the Assistant Chief Executive role to provide support at a senior level in relation to: </w:t>
            </w:r>
          </w:p>
          <w:p w14:paraId="6061E1AC" w14:textId="77777777" w:rsidR="00EC0AFB" w:rsidRPr="00F91716" w:rsidRDefault="00EC0AFB" w:rsidP="00EC0AFB">
            <w:pPr>
              <w:pStyle w:val="Default"/>
              <w:rPr>
                <w:rFonts w:ascii="Verdana" w:hAnsi="Verdana"/>
                <w:color w:val="auto"/>
                <w:sz w:val="16"/>
                <w:szCs w:val="16"/>
              </w:rPr>
            </w:pPr>
            <w:r w:rsidRPr="00F91716">
              <w:rPr>
                <w:rFonts w:ascii="Verdana" w:hAnsi="Verdana"/>
                <w:color w:val="auto"/>
                <w:sz w:val="16"/>
                <w:szCs w:val="16"/>
              </w:rPr>
              <w:t xml:space="preserve">• Policy </w:t>
            </w:r>
          </w:p>
          <w:p w14:paraId="32676B06" w14:textId="77777777" w:rsidR="009F5D84" w:rsidRPr="00F91716" w:rsidRDefault="009F5D84" w:rsidP="009F5D84">
            <w:pPr>
              <w:pStyle w:val="Default"/>
              <w:rPr>
                <w:rFonts w:ascii="Verdana" w:hAnsi="Verdana"/>
                <w:color w:val="auto"/>
                <w:sz w:val="16"/>
                <w:szCs w:val="16"/>
              </w:rPr>
            </w:pPr>
            <w:r w:rsidRPr="00F91716">
              <w:rPr>
                <w:rFonts w:ascii="Verdana" w:hAnsi="Verdana"/>
                <w:color w:val="auto"/>
                <w:sz w:val="16"/>
                <w:szCs w:val="16"/>
              </w:rPr>
              <w:t>• Strategy</w:t>
            </w:r>
          </w:p>
          <w:p w14:paraId="44818ADD" w14:textId="77777777" w:rsidR="009F5D84" w:rsidRPr="00F91716" w:rsidRDefault="009F5D84" w:rsidP="009F5D84">
            <w:pPr>
              <w:pStyle w:val="Default"/>
              <w:rPr>
                <w:rFonts w:ascii="Verdana" w:hAnsi="Verdana"/>
                <w:color w:val="auto"/>
                <w:sz w:val="16"/>
                <w:szCs w:val="16"/>
              </w:rPr>
            </w:pPr>
            <w:r w:rsidRPr="00F91716">
              <w:rPr>
                <w:rFonts w:ascii="Verdana" w:hAnsi="Verdana"/>
                <w:color w:val="auto"/>
                <w:sz w:val="16"/>
                <w:szCs w:val="16"/>
              </w:rPr>
              <w:t>• Risk (Becoming the Senior Risk Officer (SRO))</w:t>
            </w:r>
          </w:p>
          <w:p w14:paraId="38B91747" w14:textId="77777777" w:rsidR="009F5D84" w:rsidRPr="00F91716" w:rsidRDefault="009F5D84" w:rsidP="009F5D84">
            <w:pPr>
              <w:pStyle w:val="Default"/>
              <w:rPr>
                <w:rFonts w:ascii="Verdana" w:hAnsi="Verdana"/>
                <w:color w:val="auto"/>
                <w:sz w:val="16"/>
                <w:szCs w:val="16"/>
              </w:rPr>
            </w:pPr>
            <w:r w:rsidRPr="00F91716">
              <w:rPr>
                <w:rFonts w:ascii="Verdana" w:hAnsi="Verdana"/>
                <w:color w:val="auto"/>
                <w:sz w:val="16"/>
                <w:szCs w:val="16"/>
              </w:rPr>
              <w:t>• Emergency Planning and Business Continuity</w:t>
            </w:r>
          </w:p>
          <w:p w14:paraId="2FBED436" w14:textId="77777777" w:rsidR="009F5D84" w:rsidRPr="00F91716" w:rsidRDefault="009F5D84" w:rsidP="009F5D84">
            <w:pPr>
              <w:pStyle w:val="Default"/>
              <w:rPr>
                <w:rFonts w:ascii="Verdana" w:hAnsi="Verdana"/>
                <w:color w:val="auto"/>
                <w:sz w:val="16"/>
                <w:szCs w:val="16"/>
              </w:rPr>
            </w:pPr>
            <w:r w:rsidRPr="00F91716">
              <w:rPr>
                <w:rFonts w:ascii="Verdana" w:hAnsi="Verdana"/>
                <w:color w:val="auto"/>
                <w:sz w:val="16"/>
                <w:szCs w:val="16"/>
              </w:rPr>
              <w:t>• Covid-19 Recovery</w:t>
            </w:r>
          </w:p>
          <w:p w14:paraId="261B747A" w14:textId="46DFF827" w:rsidR="00EC0AFB" w:rsidRPr="00F91716" w:rsidRDefault="009F5D84" w:rsidP="009F5D84">
            <w:pPr>
              <w:pStyle w:val="Default"/>
              <w:rPr>
                <w:rFonts w:ascii="Verdana" w:hAnsi="Verdana"/>
                <w:color w:val="auto"/>
                <w:sz w:val="16"/>
                <w:szCs w:val="16"/>
              </w:rPr>
            </w:pPr>
            <w:r w:rsidRPr="00F91716">
              <w:rPr>
                <w:rFonts w:ascii="Verdana" w:hAnsi="Verdana"/>
                <w:color w:val="auto"/>
                <w:sz w:val="16"/>
                <w:szCs w:val="16"/>
              </w:rPr>
              <w:t>• Performance</w:t>
            </w:r>
          </w:p>
        </w:tc>
        <w:tc>
          <w:tcPr>
            <w:tcW w:w="4685" w:type="dxa"/>
          </w:tcPr>
          <w:p w14:paraId="065042DE" w14:textId="77777777" w:rsidR="00EC0AFB" w:rsidRPr="00F91716" w:rsidRDefault="00EC0AFB">
            <w:pPr>
              <w:pStyle w:val="Default"/>
              <w:rPr>
                <w:rFonts w:ascii="Verdana" w:hAnsi="Verdana"/>
                <w:color w:val="auto"/>
                <w:sz w:val="16"/>
                <w:szCs w:val="16"/>
              </w:rPr>
            </w:pPr>
            <w:r w:rsidRPr="00F91716">
              <w:rPr>
                <w:rFonts w:ascii="Verdana" w:hAnsi="Verdana"/>
                <w:b/>
                <w:bCs/>
                <w:i/>
                <w:iCs/>
                <w:color w:val="auto"/>
                <w:sz w:val="16"/>
                <w:szCs w:val="16"/>
              </w:rPr>
              <w:t xml:space="preserve">Implemented </w:t>
            </w:r>
          </w:p>
        </w:tc>
      </w:tr>
      <w:tr w:rsidR="00F91716" w:rsidRPr="00F91716" w14:paraId="6212B8A5" w14:textId="77777777" w:rsidTr="19EDCB16">
        <w:trPr>
          <w:trHeight w:val="1740"/>
        </w:trPr>
        <w:tc>
          <w:tcPr>
            <w:tcW w:w="0" w:type="auto"/>
          </w:tcPr>
          <w:p w14:paraId="2DA7E87F" w14:textId="77777777" w:rsidR="00354789" w:rsidRPr="00F91716" w:rsidRDefault="00354789">
            <w:pPr>
              <w:pStyle w:val="Default"/>
              <w:rPr>
                <w:rFonts w:ascii="Verdana" w:hAnsi="Verdana"/>
                <w:color w:val="auto"/>
                <w:sz w:val="16"/>
                <w:szCs w:val="16"/>
              </w:rPr>
            </w:pPr>
            <w:r w:rsidRPr="00F91716">
              <w:rPr>
                <w:rFonts w:ascii="Verdana" w:hAnsi="Verdana"/>
                <w:color w:val="auto"/>
                <w:sz w:val="16"/>
                <w:szCs w:val="16"/>
              </w:rPr>
              <w:t xml:space="preserve">Continue to act commercially in a more uncertain economic environment which will require revised assessment analysis appraisal to be carried out for the risk and return </w:t>
            </w:r>
          </w:p>
        </w:tc>
        <w:tc>
          <w:tcPr>
            <w:tcW w:w="0" w:type="auto"/>
          </w:tcPr>
          <w:p w14:paraId="1D8F2063"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Consideration will be given by the Finance and Commercial Recovery workstream to ensure there is synergy between the commercial way forward and the objectives of the recovery workstream. </w:t>
            </w:r>
          </w:p>
        </w:tc>
        <w:tc>
          <w:tcPr>
            <w:tcW w:w="0" w:type="auto"/>
          </w:tcPr>
          <w:p w14:paraId="16DA3E0C" w14:textId="77777777" w:rsidR="00354789" w:rsidRPr="00F91716" w:rsidRDefault="00354789">
            <w:pPr>
              <w:pStyle w:val="Default"/>
              <w:rPr>
                <w:rFonts w:ascii="Verdana" w:hAnsi="Verdana"/>
                <w:color w:val="auto"/>
                <w:sz w:val="16"/>
                <w:szCs w:val="16"/>
              </w:rPr>
            </w:pPr>
            <w:r w:rsidRPr="00F91716">
              <w:rPr>
                <w:rFonts w:ascii="Verdana" w:hAnsi="Verdana"/>
                <w:b/>
                <w:bCs/>
                <w:i/>
                <w:iCs/>
                <w:color w:val="auto"/>
                <w:sz w:val="16"/>
                <w:szCs w:val="16"/>
              </w:rPr>
              <w:t xml:space="preserve">Carried Forward </w:t>
            </w:r>
          </w:p>
          <w:p w14:paraId="4D8B2228" w14:textId="77777777" w:rsidR="00354789" w:rsidRPr="00F91716" w:rsidRDefault="00354789">
            <w:pPr>
              <w:pStyle w:val="Default"/>
              <w:rPr>
                <w:rFonts w:ascii="Verdana" w:hAnsi="Verdana"/>
                <w:color w:val="auto"/>
                <w:sz w:val="16"/>
                <w:szCs w:val="16"/>
              </w:rPr>
            </w:pPr>
            <w:r w:rsidRPr="00F91716">
              <w:rPr>
                <w:rFonts w:ascii="Verdana" w:hAnsi="Verdana"/>
                <w:b/>
                <w:bCs/>
                <w:i/>
                <w:iCs/>
                <w:color w:val="auto"/>
                <w:sz w:val="16"/>
                <w:szCs w:val="16"/>
              </w:rPr>
              <w:t xml:space="preserve">February 2021 update to LA&amp;GP </w:t>
            </w:r>
          </w:p>
          <w:p w14:paraId="6DAA4387"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Action being incorporated into the updated Savings Programme </w:t>
            </w:r>
          </w:p>
          <w:p w14:paraId="37ED7A92"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As set out in the Revenue Budget, Capital Programme and Council Tax Level 2020/21 report to Cabinet in February 2021 (FIN2106): </w:t>
            </w:r>
          </w:p>
          <w:p w14:paraId="2C83F581"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5.7 The Council is developing a revised approach to its Savings Programme that seeks to address the funding gap identified in the MTFS. The programme will include a revised process for how savings are identified, </w:t>
            </w:r>
            <w:proofErr w:type="gramStart"/>
            <w:r w:rsidRPr="19EDCB16">
              <w:rPr>
                <w:rFonts w:ascii="Verdana" w:hAnsi="Verdana"/>
                <w:color w:val="auto"/>
                <w:sz w:val="16"/>
                <w:szCs w:val="16"/>
                <w:lang w:val="en-US"/>
              </w:rPr>
              <w:t>evaluated</w:t>
            </w:r>
            <w:proofErr w:type="gramEnd"/>
            <w:r w:rsidRPr="19EDCB16">
              <w:rPr>
                <w:rFonts w:ascii="Verdana" w:hAnsi="Verdana"/>
                <w:color w:val="auto"/>
                <w:sz w:val="16"/>
                <w:szCs w:val="16"/>
                <w:lang w:val="en-US"/>
              </w:rPr>
              <w:t xml:space="preserve"> and approved, with clearer reporting and monitoring and governance arrangements. This new approach will be approved during March 2021, to then be implemented to cover the new MTFS </w:t>
            </w:r>
            <w:proofErr w:type="gramStart"/>
            <w:r w:rsidRPr="19EDCB16">
              <w:rPr>
                <w:rFonts w:ascii="Verdana" w:hAnsi="Verdana"/>
                <w:color w:val="auto"/>
                <w:sz w:val="16"/>
                <w:szCs w:val="16"/>
                <w:lang w:val="en-US"/>
              </w:rPr>
              <w:t>period</w:t>
            </w:r>
            <w:proofErr w:type="gramEnd"/>
            <w:r w:rsidRPr="19EDCB16">
              <w:rPr>
                <w:rFonts w:ascii="Verdana" w:hAnsi="Verdana"/>
                <w:color w:val="auto"/>
                <w:sz w:val="16"/>
                <w:szCs w:val="16"/>
                <w:lang w:val="en-US"/>
              </w:rPr>
              <w:t xml:space="preserve"> </w:t>
            </w:r>
          </w:p>
          <w:p w14:paraId="5D6E0DC2" w14:textId="77777777" w:rsidR="00354789" w:rsidRPr="00F91716" w:rsidRDefault="00354789">
            <w:pPr>
              <w:pStyle w:val="Default"/>
              <w:rPr>
                <w:rFonts w:ascii="Verdana" w:hAnsi="Verdana"/>
                <w:color w:val="auto"/>
                <w:sz w:val="16"/>
                <w:szCs w:val="16"/>
              </w:rPr>
            </w:pPr>
            <w:r w:rsidRPr="00F91716">
              <w:rPr>
                <w:rFonts w:ascii="Verdana" w:hAnsi="Verdana"/>
                <w:b/>
                <w:bCs/>
                <w:i/>
                <w:iCs/>
                <w:color w:val="auto"/>
                <w:sz w:val="16"/>
                <w:szCs w:val="16"/>
              </w:rPr>
              <w:t xml:space="preserve">Revised Implementation Date February 2022 </w:t>
            </w:r>
          </w:p>
        </w:tc>
      </w:tr>
      <w:tr w:rsidR="00F91716" w:rsidRPr="00F91716" w14:paraId="42966327" w14:textId="77777777" w:rsidTr="19EDCB16">
        <w:trPr>
          <w:trHeight w:val="290"/>
        </w:trPr>
        <w:tc>
          <w:tcPr>
            <w:tcW w:w="0" w:type="auto"/>
          </w:tcPr>
          <w:p w14:paraId="034284BC"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External Audit have yet to provide an opinion for the 2018/19 accounts. </w:t>
            </w:r>
          </w:p>
        </w:tc>
        <w:tc>
          <w:tcPr>
            <w:tcW w:w="0" w:type="auto"/>
          </w:tcPr>
          <w:p w14:paraId="29EADE44"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Executive Head of Finance will ensure that the necessary information is provided to the external auditors to enable them to finalise their opinion on the 18/19 accounts. </w:t>
            </w:r>
          </w:p>
        </w:tc>
        <w:tc>
          <w:tcPr>
            <w:tcW w:w="0" w:type="auto"/>
          </w:tcPr>
          <w:p w14:paraId="325D9280" w14:textId="77777777" w:rsidR="00354789" w:rsidRPr="00F91716" w:rsidRDefault="00354789">
            <w:pPr>
              <w:pStyle w:val="Default"/>
              <w:rPr>
                <w:rFonts w:ascii="Verdana" w:hAnsi="Verdana"/>
                <w:color w:val="auto"/>
                <w:sz w:val="16"/>
                <w:szCs w:val="16"/>
              </w:rPr>
            </w:pPr>
            <w:r w:rsidRPr="00F91716">
              <w:rPr>
                <w:rFonts w:ascii="Verdana" w:hAnsi="Verdana"/>
                <w:b/>
                <w:bCs/>
                <w:color w:val="auto"/>
                <w:sz w:val="16"/>
                <w:szCs w:val="16"/>
              </w:rPr>
              <w:t xml:space="preserve">Complete </w:t>
            </w:r>
          </w:p>
          <w:p w14:paraId="4ACA0108" w14:textId="77777777" w:rsidR="00354789" w:rsidRPr="00F91716" w:rsidRDefault="00354789">
            <w:pPr>
              <w:pStyle w:val="Default"/>
              <w:rPr>
                <w:rFonts w:ascii="Verdana" w:hAnsi="Verdana"/>
                <w:color w:val="auto"/>
                <w:sz w:val="16"/>
                <w:szCs w:val="16"/>
              </w:rPr>
            </w:pPr>
            <w:r w:rsidRPr="00F91716">
              <w:rPr>
                <w:rFonts w:ascii="Verdana" w:hAnsi="Verdana"/>
                <w:color w:val="auto"/>
                <w:sz w:val="16"/>
                <w:szCs w:val="16"/>
              </w:rPr>
              <w:t xml:space="preserve">Audit opinion issued 23 November 2020 </w:t>
            </w:r>
          </w:p>
        </w:tc>
      </w:tr>
      <w:tr w:rsidR="00F91716" w:rsidRPr="00F91716" w14:paraId="39C27429" w14:textId="77777777" w:rsidTr="19EDCB16">
        <w:trPr>
          <w:trHeight w:val="395"/>
        </w:trPr>
        <w:tc>
          <w:tcPr>
            <w:tcW w:w="0" w:type="auto"/>
          </w:tcPr>
          <w:p w14:paraId="1E66A171"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lastRenderedPageBreak/>
              <w:t xml:space="preserve">EU General Data Protection Regulation </w:t>
            </w:r>
            <w:r w:rsidRPr="19EDCB16">
              <w:rPr>
                <w:rFonts w:ascii="Verdana" w:hAnsi="Verdana"/>
                <w:i/>
                <w:iCs/>
                <w:color w:val="auto"/>
                <w:sz w:val="16"/>
                <w:szCs w:val="16"/>
                <w:lang w:val="en-US"/>
              </w:rPr>
              <w:t xml:space="preserve">(b/f from previous year) </w:t>
            </w:r>
          </w:p>
        </w:tc>
        <w:tc>
          <w:tcPr>
            <w:tcW w:w="0" w:type="auto"/>
          </w:tcPr>
          <w:p w14:paraId="624C3075"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Ensure that the necessary resulting changes for the GDPR are finalised and embedded within a broader information governance framework following the review of the effectiveness of the current arrangements the Council has implemented. </w:t>
            </w:r>
          </w:p>
        </w:tc>
        <w:tc>
          <w:tcPr>
            <w:tcW w:w="0" w:type="auto"/>
          </w:tcPr>
          <w:p w14:paraId="1FEBF27D" w14:textId="77777777" w:rsidR="00354789" w:rsidRPr="00F91716" w:rsidRDefault="00354789">
            <w:pPr>
              <w:pStyle w:val="Default"/>
              <w:rPr>
                <w:rFonts w:ascii="Verdana" w:hAnsi="Verdana"/>
                <w:color w:val="auto"/>
                <w:sz w:val="16"/>
                <w:szCs w:val="16"/>
              </w:rPr>
            </w:pPr>
            <w:r w:rsidRPr="00F91716">
              <w:rPr>
                <w:rFonts w:ascii="Verdana" w:hAnsi="Verdana"/>
                <w:b/>
                <w:bCs/>
                <w:i/>
                <w:iCs/>
                <w:color w:val="auto"/>
                <w:sz w:val="16"/>
                <w:szCs w:val="16"/>
              </w:rPr>
              <w:t xml:space="preserve">Carried Forward </w:t>
            </w:r>
          </w:p>
        </w:tc>
      </w:tr>
      <w:tr w:rsidR="00F91716" w:rsidRPr="00F91716" w14:paraId="21F3D481" w14:textId="77777777" w:rsidTr="19EDCB16">
        <w:trPr>
          <w:trHeight w:val="912"/>
        </w:trPr>
        <w:tc>
          <w:tcPr>
            <w:tcW w:w="0" w:type="auto"/>
          </w:tcPr>
          <w:p w14:paraId="73EF1F0F"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Implementing a Capital Strategy to comply with the revised Prudential Code and the Treasury Management Code of Practice </w:t>
            </w:r>
          </w:p>
          <w:p w14:paraId="37877E4E"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i/>
                <w:iCs/>
                <w:color w:val="auto"/>
                <w:sz w:val="16"/>
                <w:szCs w:val="16"/>
                <w:lang w:val="en-US"/>
              </w:rPr>
              <w:t xml:space="preserve">(b/f from previous year) </w:t>
            </w:r>
          </w:p>
        </w:tc>
        <w:tc>
          <w:tcPr>
            <w:tcW w:w="0" w:type="auto"/>
          </w:tcPr>
          <w:p w14:paraId="640559EA"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Capital Strategy was approved by Council in February 2019 and will be reviewed on an annual basis. </w:t>
            </w:r>
          </w:p>
          <w:p w14:paraId="3C574F35"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Finalise development of the Asset Management Strategy which supports the approved annual Capital Strategy. </w:t>
            </w:r>
          </w:p>
          <w:p w14:paraId="7C867EFD"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Development of formalised reporting criteria (financial and non-financial measures) in relation to the Council’s Investment Property portfolio. </w:t>
            </w:r>
          </w:p>
        </w:tc>
        <w:tc>
          <w:tcPr>
            <w:tcW w:w="0" w:type="auto"/>
          </w:tcPr>
          <w:p w14:paraId="4EC2AED7" w14:textId="77777777" w:rsidR="00354789" w:rsidRPr="00F91716" w:rsidRDefault="00354789"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Council approved the 2020/21 Capital Strategy at their meeting in February 2020. The Capital Strategy will be reviewed during the Autumn. </w:t>
            </w:r>
            <w:r w:rsidRPr="19EDCB16">
              <w:rPr>
                <w:rFonts w:ascii="Verdana" w:hAnsi="Verdana"/>
                <w:b/>
                <w:bCs/>
                <w:i/>
                <w:iCs/>
                <w:color w:val="auto"/>
                <w:sz w:val="16"/>
                <w:szCs w:val="16"/>
                <w:lang w:val="en-US"/>
              </w:rPr>
              <w:t xml:space="preserve">(Implemented) </w:t>
            </w:r>
          </w:p>
          <w:p w14:paraId="1DBA3C8F" w14:textId="77777777" w:rsidR="00354789" w:rsidRPr="00F91716" w:rsidRDefault="00354789">
            <w:pPr>
              <w:pStyle w:val="Default"/>
              <w:rPr>
                <w:rFonts w:ascii="Verdana" w:hAnsi="Verdana"/>
                <w:color w:val="auto"/>
                <w:sz w:val="16"/>
                <w:szCs w:val="16"/>
              </w:rPr>
            </w:pPr>
            <w:r w:rsidRPr="00F91716">
              <w:rPr>
                <w:rFonts w:ascii="Verdana" w:hAnsi="Verdana"/>
                <w:b/>
                <w:bCs/>
                <w:i/>
                <w:iCs/>
                <w:color w:val="auto"/>
                <w:sz w:val="16"/>
                <w:szCs w:val="16"/>
              </w:rPr>
              <w:t xml:space="preserve">Carried Forward </w:t>
            </w:r>
          </w:p>
          <w:p w14:paraId="3507E019" w14:textId="77777777" w:rsidR="00354789" w:rsidRPr="00F91716" w:rsidRDefault="00354789">
            <w:pPr>
              <w:pStyle w:val="Default"/>
              <w:rPr>
                <w:rFonts w:ascii="Verdana" w:hAnsi="Verdana"/>
                <w:color w:val="auto"/>
                <w:sz w:val="16"/>
                <w:szCs w:val="16"/>
              </w:rPr>
            </w:pPr>
            <w:r w:rsidRPr="00F91716">
              <w:rPr>
                <w:rFonts w:ascii="Verdana" w:hAnsi="Verdana"/>
                <w:color w:val="auto"/>
                <w:sz w:val="16"/>
                <w:szCs w:val="16"/>
              </w:rPr>
              <w:t>Due to changes in the PWLB lending rules (November 2020) the Council will need to revise its Investment Strategy with a focus on Regeneration. This will be completed during Q3 2021.</w:t>
            </w:r>
          </w:p>
          <w:p w14:paraId="0CB1F43F" w14:textId="18416423" w:rsidR="009532E0" w:rsidRPr="00F91716" w:rsidRDefault="009532E0">
            <w:pPr>
              <w:pStyle w:val="Default"/>
              <w:rPr>
                <w:rFonts w:ascii="Verdana" w:hAnsi="Verdana"/>
                <w:color w:val="auto"/>
                <w:sz w:val="16"/>
                <w:szCs w:val="16"/>
              </w:rPr>
            </w:pPr>
            <w:r w:rsidRPr="00F91716">
              <w:rPr>
                <w:rFonts w:ascii="Verdana" w:hAnsi="Verdana"/>
                <w:color w:val="auto"/>
                <w:sz w:val="16"/>
                <w:szCs w:val="16"/>
              </w:rPr>
              <w:t>Revised implementation date: December 2021</w:t>
            </w:r>
          </w:p>
        </w:tc>
      </w:tr>
      <w:tr w:rsidR="00F91716" w:rsidRPr="00F91716" w14:paraId="24AADC47" w14:textId="77777777" w:rsidTr="19EDCB16">
        <w:trPr>
          <w:trHeight w:val="394"/>
        </w:trPr>
        <w:tc>
          <w:tcPr>
            <w:tcW w:w="0" w:type="auto"/>
          </w:tcPr>
          <w:p w14:paraId="4BAF9458"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Workforce/ people strategy </w:t>
            </w:r>
          </w:p>
        </w:tc>
        <w:tc>
          <w:tcPr>
            <w:tcW w:w="0" w:type="auto"/>
          </w:tcPr>
          <w:p w14:paraId="29DAC93D"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Develop and adopt a longer-term workforce/ people strategy </w:t>
            </w:r>
          </w:p>
        </w:tc>
        <w:tc>
          <w:tcPr>
            <w:tcW w:w="0" w:type="auto"/>
          </w:tcPr>
          <w:p w14:paraId="4966F7C2"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Implemented </w:t>
            </w:r>
          </w:p>
          <w:p w14:paraId="0E3BBC13"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people strategy went to Cabinet on the </w:t>
            </w:r>
            <w:proofErr w:type="gramStart"/>
            <w:r w:rsidRPr="19EDCB16">
              <w:rPr>
                <w:rFonts w:ascii="Verdana" w:hAnsi="Verdana"/>
                <w:color w:val="auto"/>
                <w:sz w:val="16"/>
                <w:szCs w:val="16"/>
                <w:lang w:val="en-US"/>
              </w:rPr>
              <w:t>19th</w:t>
            </w:r>
            <w:proofErr w:type="gramEnd"/>
            <w:r w:rsidRPr="19EDCB16">
              <w:rPr>
                <w:rFonts w:ascii="Verdana" w:hAnsi="Verdana"/>
                <w:color w:val="auto"/>
                <w:sz w:val="16"/>
                <w:szCs w:val="16"/>
                <w:lang w:val="en-US"/>
              </w:rPr>
              <w:t xml:space="preserve"> January 2021 and was approved. Year 1 actions have been detailed within the strategy for implementation. </w:t>
            </w:r>
          </w:p>
        </w:tc>
      </w:tr>
      <w:tr w:rsidR="00F91716" w:rsidRPr="00F91716" w14:paraId="0D6EBC1C" w14:textId="77777777" w:rsidTr="19EDCB16">
        <w:trPr>
          <w:trHeight w:val="1119"/>
        </w:trPr>
        <w:tc>
          <w:tcPr>
            <w:tcW w:w="0" w:type="auto"/>
          </w:tcPr>
          <w:p w14:paraId="49D14C2F"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Relationship Management and economic engagement plan </w:t>
            </w:r>
          </w:p>
        </w:tc>
        <w:tc>
          <w:tcPr>
            <w:tcW w:w="0" w:type="auto"/>
          </w:tcPr>
          <w:p w14:paraId="7D649058"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Develop relationship management approach and processes and economic engagement plan. </w:t>
            </w:r>
          </w:p>
        </w:tc>
        <w:tc>
          <w:tcPr>
            <w:tcW w:w="0" w:type="auto"/>
          </w:tcPr>
          <w:p w14:paraId="1602880B"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Carried Forward </w:t>
            </w:r>
          </w:p>
          <w:p w14:paraId="7A29BC13"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Visits continue to be carried out </w:t>
            </w:r>
            <w:proofErr w:type="gramStart"/>
            <w:r w:rsidRPr="19EDCB16">
              <w:rPr>
                <w:rFonts w:ascii="Verdana" w:hAnsi="Verdana"/>
                <w:color w:val="auto"/>
                <w:sz w:val="16"/>
                <w:szCs w:val="16"/>
                <w:lang w:val="en-US"/>
              </w:rPr>
              <w:t>in order to</w:t>
            </w:r>
            <w:proofErr w:type="gramEnd"/>
            <w:r w:rsidRPr="19EDCB16">
              <w:rPr>
                <w:rFonts w:ascii="Verdana" w:hAnsi="Verdana"/>
                <w:color w:val="auto"/>
                <w:sz w:val="16"/>
                <w:szCs w:val="16"/>
                <w:lang w:val="en-US"/>
              </w:rPr>
              <w:t xml:space="preserve"> populate the data into the Relationship Management system. However, this will take time to carry out in full. </w:t>
            </w:r>
          </w:p>
          <w:p w14:paraId="2E2119F1"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outline of the Economic engagement plan has been developed however it has not yet been fully developed. As part of the service changes an Economy and Growth Manager will be recruited and it will be within their remit to bring forward the plan and implement it. </w:t>
            </w:r>
          </w:p>
          <w:p w14:paraId="46ED01E6"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Revised implementation date: July 2021 </w:t>
            </w:r>
          </w:p>
        </w:tc>
      </w:tr>
      <w:tr w:rsidR="00F91716" w:rsidRPr="00F91716" w14:paraId="53F546AF" w14:textId="77777777" w:rsidTr="19EDCB16">
        <w:trPr>
          <w:trHeight w:val="84"/>
        </w:trPr>
        <w:tc>
          <w:tcPr>
            <w:tcW w:w="0" w:type="auto"/>
          </w:tcPr>
          <w:p w14:paraId="6C3332B2"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Procurement Strategy </w:t>
            </w:r>
          </w:p>
        </w:tc>
        <w:tc>
          <w:tcPr>
            <w:tcW w:w="0" w:type="auto"/>
          </w:tcPr>
          <w:p w14:paraId="032CBD2C"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Revision and adoption of the procurement strategy </w:t>
            </w:r>
          </w:p>
        </w:tc>
        <w:tc>
          <w:tcPr>
            <w:tcW w:w="0" w:type="auto"/>
          </w:tcPr>
          <w:p w14:paraId="6661E0AD"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Implemented August 2020 </w:t>
            </w:r>
          </w:p>
        </w:tc>
      </w:tr>
      <w:tr w:rsidR="00F91716" w:rsidRPr="00F91716" w14:paraId="7ED51D58" w14:textId="77777777" w:rsidTr="19EDCB16">
        <w:trPr>
          <w:trHeight w:val="84"/>
        </w:trPr>
        <w:tc>
          <w:tcPr>
            <w:tcW w:w="0" w:type="auto"/>
          </w:tcPr>
          <w:p w14:paraId="03A57F65"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Financial Regulations </w:t>
            </w:r>
          </w:p>
        </w:tc>
        <w:tc>
          <w:tcPr>
            <w:tcW w:w="0" w:type="auto"/>
          </w:tcPr>
          <w:p w14:paraId="7F14F4AB"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Revision and adoption of the financial regulations </w:t>
            </w:r>
          </w:p>
        </w:tc>
        <w:tc>
          <w:tcPr>
            <w:tcW w:w="0" w:type="auto"/>
          </w:tcPr>
          <w:p w14:paraId="61FB400D"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Implemented June 2020 </w:t>
            </w:r>
          </w:p>
        </w:tc>
      </w:tr>
      <w:tr w:rsidR="00F91716" w:rsidRPr="00F91716" w14:paraId="679AC6B2" w14:textId="77777777" w:rsidTr="19EDCB16">
        <w:trPr>
          <w:trHeight w:val="188"/>
        </w:trPr>
        <w:tc>
          <w:tcPr>
            <w:tcW w:w="0" w:type="auto"/>
          </w:tcPr>
          <w:p w14:paraId="50D3A504"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Review of the entire constitution </w:t>
            </w:r>
          </w:p>
        </w:tc>
        <w:tc>
          <w:tcPr>
            <w:tcW w:w="0" w:type="auto"/>
          </w:tcPr>
          <w:p w14:paraId="626E6198"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entire constitution will be reviewed and updated to ensure that it remains relevant. </w:t>
            </w:r>
          </w:p>
        </w:tc>
        <w:tc>
          <w:tcPr>
            <w:tcW w:w="0" w:type="auto"/>
          </w:tcPr>
          <w:p w14:paraId="3FA2E793" w14:textId="77777777" w:rsidR="009532E0" w:rsidRPr="00F91716" w:rsidRDefault="009532E0">
            <w:pPr>
              <w:pStyle w:val="Default"/>
              <w:rPr>
                <w:rFonts w:ascii="Verdana" w:hAnsi="Verdana"/>
                <w:color w:val="auto"/>
                <w:sz w:val="16"/>
                <w:szCs w:val="16"/>
              </w:rPr>
            </w:pPr>
            <w:r w:rsidRPr="00F91716">
              <w:rPr>
                <w:rFonts w:ascii="Verdana" w:hAnsi="Verdana"/>
                <w:b/>
                <w:bCs/>
                <w:i/>
                <w:iCs/>
                <w:color w:val="auto"/>
                <w:sz w:val="16"/>
                <w:szCs w:val="16"/>
              </w:rPr>
              <w:t xml:space="preserve">Implemented June 2020 </w:t>
            </w:r>
          </w:p>
        </w:tc>
      </w:tr>
      <w:tr w:rsidR="009532E0" w:rsidRPr="00F91716" w14:paraId="183D3B54" w14:textId="77777777" w:rsidTr="19EDCB16">
        <w:trPr>
          <w:trHeight w:val="705"/>
        </w:trPr>
        <w:tc>
          <w:tcPr>
            <w:tcW w:w="0" w:type="auto"/>
          </w:tcPr>
          <w:p w14:paraId="37C581C4" w14:textId="77777777" w:rsidR="009532E0" w:rsidRPr="00F91716" w:rsidRDefault="009532E0">
            <w:pPr>
              <w:pStyle w:val="Default"/>
              <w:rPr>
                <w:rFonts w:ascii="Verdana" w:hAnsi="Verdana"/>
                <w:color w:val="auto"/>
                <w:sz w:val="16"/>
                <w:szCs w:val="16"/>
              </w:rPr>
            </w:pPr>
            <w:r w:rsidRPr="00F91716">
              <w:rPr>
                <w:rFonts w:ascii="Verdana" w:hAnsi="Verdana"/>
                <w:color w:val="auto"/>
                <w:sz w:val="16"/>
                <w:szCs w:val="16"/>
              </w:rPr>
              <w:t xml:space="preserve">Housing Company Governance </w:t>
            </w:r>
          </w:p>
        </w:tc>
        <w:tc>
          <w:tcPr>
            <w:tcW w:w="0" w:type="auto"/>
          </w:tcPr>
          <w:p w14:paraId="2F1013A5"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governance arrangements in place around the Housing Company needs to be formally agreed. </w:t>
            </w:r>
          </w:p>
        </w:tc>
        <w:tc>
          <w:tcPr>
            <w:tcW w:w="0" w:type="auto"/>
          </w:tcPr>
          <w:p w14:paraId="16CE79CF"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governance around the housing company has been written into the updated Constitution. </w:t>
            </w:r>
          </w:p>
          <w:p w14:paraId="0A23BE03" w14:textId="77777777" w:rsidR="009532E0" w:rsidRPr="00F91716" w:rsidRDefault="009532E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A report on the housing company went to Cabinet on the </w:t>
            </w:r>
            <w:proofErr w:type="gramStart"/>
            <w:r w:rsidRPr="19EDCB16">
              <w:rPr>
                <w:rFonts w:ascii="Verdana" w:hAnsi="Verdana"/>
                <w:color w:val="auto"/>
                <w:sz w:val="16"/>
                <w:szCs w:val="16"/>
                <w:lang w:val="en-US"/>
              </w:rPr>
              <w:t>4th</w:t>
            </w:r>
            <w:proofErr w:type="gramEnd"/>
            <w:r w:rsidRPr="19EDCB16">
              <w:rPr>
                <w:rFonts w:ascii="Verdana" w:hAnsi="Verdana"/>
                <w:color w:val="auto"/>
                <w:sz w:val="16"/>
                <w:szCs w:val="16"/>
                <w:lang w:val="en-US"/>
              </w:rPr>
              <w:t xml:space="preserve"> February which detailed the governance arrangements in place. The report was considered by Council on 20th Feb 20. </w:t>
            </w:r>
            <w:r w:rsidRPr="19EDCB16">
              <w:rPr>
                <w:rFonts w:ascii="Verdana" w:hAnsi="Verdana"/>
                <w:b/>
                <w:bCs/>
                <w:i/>
                <w:iCs/>
                <w:color w:val="auto"/>
                <w:sz w:val="16"/>
                <w:szCs w:val="16"/>
                <w:lang w:val="en-US"/>
              </w:rPr>
              <w:t xml:space="preserve">(Implemented) </w:t>
            </w:r>
          </w:p>
        </w:tc>
      </w:tr>
    </w:tbl>
    <w:p w14:paraId="3BD2F818" w14:textId="77777777" w:rsidR="00F52F22" w:rsidRPr="00F91716" w:rsidRDefault="00F52F22" w:rsidP="00F52F22">
      <w:pPr>
        <w:rPr>
          <w:lang w:val="pt-BR"/>
        </w:rPr>
      </w:pPr>
    </w:p>
    <w:p w14:paraId="27CCF187" w14:textId="37FEFAF2" w:rsidR="00C147C2" w:rsidRPr="00F91716" w:rsidRDefault="00C147C2" w:rsidP="00C147C2">
      <w:pPr>
        <w:rPr>
          <w:lang w:val="pt-BR"/>
        </w:rPr>
      </w:pPr>
      <w:r w:rsidRPr="00F91716">
        <w:rPr>
          <w:lang w:val="pt-BR"/>
        </w:rPr>
        <w:t>Governance issues identified for 2020/21</w:t>
      </w:r>
    </w:p>
    <w:p w14:paraId="7E47FC7E" w14:textId="77777777" w:rsidR="00C147C2" w:rsidRPr="00F91716" w:rsidRDefault="00C147C2" w:rsidP="00C147C2">
      <w:pPr>
        <w:rPr>
          <w:lang w:val="pt-BR"/>
        </w:rPr>
      </w:pPr>
    </w:p>
    <w:p w14:paraId="7E8CA477" w14:textId="7C5A8721" w:rsidR="009532E0" w:rsidRPr="00F91716" w:rsidRDefault="00C147C2" w:rsidP="00C147C2">
      <w:pPr>
        <w:rPr>
          <w:lang w:val="pt-BR"/>
        </w:rPr>
      </w:pPr>
      <w:r w:rsidRPr="00F91716">
        <w:rPr>
          <w:lang w:val="pt-BR"/>
        </w:rPr>
        <w:t>The review of the effectiveness of the Council’s governance framework has identified the following actions that will need to be addressed during 2020/21, excluding the actions carried forward from 2019/20 as detailed above. The progress against these actions will be reviewed by the Corporate Governance Group and regularly reported to the Corporate Governance, Audit and Standards Committee.</w:t>
      </w:r>
    </w:p>
    <w:p w14:paraId="0272CDEA" w14:textId="0705FA65" w:rsidR="00F91716" w:rsidRDefault="00F91716">
      <w:pPr>
        <w:spacing w:after="200" w:line="276" w:lineRule="auto"/>
        <w:rPr>
          <w:lang w:val="pt-BR"/>
        </w:rPr>
      </w:pPr>
      <w:r>
        <w:rPr>
          <w:lang w:val="pt-BR"/>
        </w:rPr>
        <w:br w:type="page"/>
      </w:r>
    </w:p>
    <w:p w14:paraId="0B639F67" w14:textId="77777777" w:rsidR="00C147C2" w:rsidRPr="00F91716" w:rsidRDefault="00C147C2" w:rsidP="00C147C2">
      <w:pPr>
        <w:rPr>
          <w:lang w:val="pt-BR"/>
        </w:rPr>
      </w:pPr>
    </w:p>
    <w:tbl>
      <w:tblPr>
        <w:tblStyle w:val="TableGrid"/>
        <w:tblW w:w="10485" w:type="dxa"/>
        <w:tblLook w:val="04A0" w:firstRow="1" w:lastRow="0" w:firstColumn="1" w:lastColumn="0" w:noHBand="0" w:noVBand="1"/>
      </w:tblPr>
      <w:tblGrid>
        <w:gridCol w:w="2621"/>
        <w:gridCol w:w="4178"/>
        <w:gridCol w:w="1064"/>
        <w:gridCol w:w="2622"/>
      </w:tblGrid>
      <w:tr w:rsidR="00F91716" w:rsidRPr="00F91716" w14:paraId="69C41453" w14:textId="676E640F" w:rsidTr="19EDCB16">
        <w:tc>
          <w:tcPr>
            <w:tcW w:w="2621" w:type="dxa"/>
            <w:shd w:val="clear" w:color="auto" w:fill="B6DDE8" w:themeFill="accent5" w:themeFillTint="66"/>
          </w:tcPr>
          <w:p w14:paraId="4B9A84A5" w14:textId="77777777" w:rsidR="00E42390" w:rsidRPr="00F91716" w:rsidRDefault="00E42390" w:rsidP="00E42390">
            <w:pPr>
              <w:rPr>
                <w:b/>
                <w:bCs/>
                <w:sz w:val="16"/>
                <w:szCs w:val="16"/>
                <w:lang w:val="pt-BR"/>
              </w:rPr>
            </w:pPr>
            <w:r w:rsidRPr="00F91716">
              <w:rPr>
                <w:b/>
                <w:bCs/>
                <w:sz w:val="16"/>
                <w:szCs w:val="16"/>
                <w:lang w:val="pt-BR"/>
              </w:rPr>
              <w:t>Governance issue</w:t>
            </w:r>
          </w:p>
        </w:tc>
        <w:tc>
          <w:tcPr>
            <w:tcW w:w="4178" w:type="dxa"/>
            <w:shd w:val="clear" w:color="auto" w:fill="B6DDE8" w:themeFill="accent5" w:themeFillTint="66"/>
          </w:tcPr>
          <w:p w14:paraId="01DF9E1D" w14:textId="77777777" w:rsidR="00E42390" w:rsidRPr="00F91716" w:rsidRDefault="00E42390" w:rsidP="00E42390">
            <w:pPr>
              <w:rPr>
                <w:b/>
                <w:bCs/>
                <w:sz w:val="16"/>
                <w:szCs w:val="16"/>
                <w:lang w:val="pt-BR"/>
              </w:rPr>
            </w:pPr>
            <w:r w:rsidRPr="00F91716">
              <w:rPr>
                <w:b/>
                <w:bCs/>
                <w:sz w:val="16"/>
                <w:szCs w:val="16"/>
                <w:lang w:val="pt-BR"/>
              </w:rPr>
              <w:t>Action</w:t>
            </w:r>
          </w:p>
        </w:tc>
        <w:tc>
          <w:tcPr>
            <w:tcW w:w="1064" w:type="dxa"/>
            <w:shd w:val="clear" w:color="auto" w:fill="B6DDE8" w:themeFill="accent5" w:themeFillTint="66"/>
          </w:tcPr>
          <w:p w14:paraId="7AC16EC9" w14:textId="370051AA" w:rsidR="00E42390" w:rsidRPr="00F91716" w:rsidRDefault="00E42390" w:rsidP="00E42390">
            <w:pPr>
              <w:rPr>
                <w:b/>
                <w:bCs/>
                <w:sz w:val="16"/>
                <w:szCs w:val="16"/>
                <w:lang w:val="pt-BR"/>
              </w:rPr>
            </w:pPr>
            <w:r w:rsidRPr="00F91716">
              <w:rPr>
                <w:b/>
                <w:bCs/>
                <w:sz w:val="16"/>
                <w:szCs w:val="16"/>
                <w:lang w:val="pt-BR"/>
              </w:rPr>
              <w:t>Target Date</w:t>
            </w:r>
          </w:p>
        </w:tc>
        <w:tc>
          <w:tcPr>
            <w:tcW w:w="2622" w:type="dxa"/>
            <w:shd w:val="clear" w:color="auto" w:fill="B6DDE8" w:themeFill="accent5" w:themeFillTint="66"/>
          </w:tcPr>
          <w:p w14:paraId="11017C34" w14:textId="38DBA6B4" w:rsidR="00E42390" w:rsidRPr="00F91716" w:rsidRDefault="00E42390" w:rsidP="00E42390">
            <w:pPr>
              <w:rPr>
                <w:b/>
                <w:bCs/>
                <w:sz w:val="16"/>
                <w:szCs w:val="16"/>
                <w:lang w:val="pt-BR"/>
              </w:rPr>
            </w:pPr>
            <w:r w:rsidRPr="00F91716">
              <w:rPr>
                <w:b/>
                <w:bCs/>
                <w:sz w:val="16"/>
                <w:szCs w:val="16"/>
                <w:lang w:val="pt-BR"/>
              </w:rPr>
              <w:t>Lead Officer</w:t>
            </w:r>
          </w:p>
        </w:tc>
      </w:tr>
      <w:tr w:rsidR="00F91716" w:rsidRPr="00F91716" w14:paraId="5F8526A0" w14:textId="64E68665" w:rsidTr="19EDCB16">
        <w:trPr>
          <w:trHeight w:val="441"/>
        </w:trPr>
        <w:tc>
          <w:tcPr>
            <w:tcW w:w="2621" w:type="dxa"/>
          </w:tcPr>
          <w:p w14:paraId="224C95F0" w14:textId="3392E9FA"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The Council faces a significant funding gap over the Medium-Term Financial Strategy period. </w:t>
            </w:r>
          </w:p>
        </w:tc>
        <w:tc>
          <w:tcPr>
            <w:tcW w:w="4178" w:type="dxa"/>
          </w:tcPr>
          <w:p w14:paraId="2626EE18" w14:textId="77777777"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Council is working on a Cost Reduction and Efficiencies Programme (CREP) to identify cost reductions and additional income for the new MTFS period. </w:t>
            </w:r>
          </w:p>
          <w:p w14:paraId="3E88D321" w14:textId="77777777"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A detailed design for the programme was agreed by Cabinet in March 2021 with significant work undertaken by Heads of Service and Service Managers to identify opportunities and lines of enquiry that will be validated and considered by members during 2021-22. </w:t>
            </w:r>
          </w:p>
          <w:p w14:paraId="586E67B6" w14:textId="22186C9C"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Assistant Chief Executive (as project sponsor) and the Executive Head of Finance (as Section 151 Officer) will provide support to the programme to enable members to consider options to close the funding gap. </w:t>
            </w:r>
          </w:p>
        </w:tc>
        <w:tc>
          <w:tcPr>
            <w:tcW w:w="1064" w:type="dxa"/>
          </w:tcPr>
          <w:p w14:paraId="3FC40F20" w14:textId="1E0B6B6D"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December 2021 </w:t>
            </w:r>
          </w:p>
        </w:tc>
        <w:tc>
          <w:tcPr>
            <w:tcW w:w="2622" w:type="dxa"/>
          </w:tcPr>
          <w:p w14:paraId="3724E467" w14:textId="77777777"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Rachel Barker, Assistant Chief Executive </w:t>
            </w:r>
          </w:p>
          <w:p w14:paraId="7ABEC427" w14:textId="1D5B18EA"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David Stanley, Executive Head of Finance </w:t>
            </w:r>
          </w:p>
        </w:tc>
      </w:tr>
      <w:tr w:rsidR="00F91716" w:rsidRPr="00F91716" w14:paraId="5218DDAB" w14:textId="072BF59B" w:rsidTr="19EDCB16">
        <w:trPr>
          <w:trHeight w:val="1015"/>
        </w:trPr>
        <w:tc>
          <w:tcPr>
            <w:tcW w:w="2621" w:type="dxa"/>
          </w:tcPr>
          <w:p w14:paraId="1D16E056" w14:textId="4AD78626"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Compliance with the CIPFA Financial Management Code </w:t>
            </w:r>
          </w:p>
        </w:tc>
        <w:tc>
          <w:tcPr>
            <w:tcW w:w="4178" w:type="dxa"/>
          </w:tcPr>
          <w:p w14:paraId="11A8F67F" w14:textId="49424209"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Executive Head of Finance will undertake an assessment of the Council’s compliance with the CIPFA Financial Management Code during Q3 2021 and prepare an Action Plan on matters or areas for improvement. These will be included in subsequent reports to the Corporate Governance, Audit and Standards committee as part of the update on the Annual Governance Statement Action Plan. </w:t>
            </w:r>
          </w:p>
        </w:tc>
        <w:tc>
          <w:tcPr>
            <w:tcW w:w="1064" w:type="dxa"/>
          </w:tcPr>
          <w:p w14:paraId="1A0522E8" w14:textId="0DEC3222"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March 2022 </w:t>
            </w:r>
          </w:p>
        </w:tc>
        <w:tc>
          <w:tcPr>
            <w:tcW w:w="2622" w:type="dxa"/>
          </w:tcPr>
          <w:p w14:paraId="3C79F7ED" w14:textId="394BF42E"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David Stanley, Executive Head of Finance </w:t>
            </w:r>
          </w:p>
        </w:tc>
      </w:tr>
      <w:tr w:rsidR="00E42390" w:rsidRPr="00F91716" w14:paraId="3A9134EA" w14:textId="15252644" w:rsidTr="19EDCB16">
        <w:trPr>
          <w:trHeight w:val="912"/>
        </w:trPr>
        <w:tc>
          <w:tcPr>
            <w:tcW w:w="2621" w:type="dxa"/>
          </w:tcPr>
          <w:p w14:paraId="1227A676" w14:textId="31E35A89"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External Audit have yet to provide an opinion for the 2019/20 accounts. </w:t>
            </w:r>
          </w:p>
        </w:tc>
        <w:tc>
          <w:tcPr>
            <w:tcW w:w="4178" w:type="dxa"/>
          </w:tcPr>
          <w:p w14:paraId="1629CAA5" w14:textId="7A14FABB" w:rsidR="00E42390" w:rsidRPr="00F91716" w:rsidRDefault="00E42390" w:rsidP="19EDCB16">
            <w:pPr>
              <w:pStyle w:val="Default"/>
              <w:rPr>
                <w:rFonts w:ascii="Verdana" w:hAnsi="Verdana"/>
                <w:color w:val="auto"/>
                <w:sz w:val="16"/>
                <w:szCs w:val="16"/>
                <w:lang w:val="en-US"/>
              </w:rPr>
            </w:pPr>
            <w:r w:rsidRPr="19EDCB16">
              <w:rPr>
                <w:rFonts w:ascii="Verdana" w:hAnsi="Verdana"/>
                <w:color w:val="auto"/>
                <w:sz w:val="16"/>
                <w:szCs w:val="16"/>
                <w:lang w:val="en-US"/>
              </w:rPr>
              <w:t xml:space="preserve">The Executive Head of Finance will ensure that the necessary information is provided to the external auditors to enable them to finalise their opinion on the 2019/20 accounts. </w:t>
            </w:r>
          </w:p>
        </w:tc>
        <w:tc>
          <w:tcPr>
            <w:tcW w:w="1064" w:type="dxa"/>
          </w:tcPr>
          <w:p w14:paraId="229EA0F2" w14:textId="11E3C448"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November 2021 </w:t>
            </w:r>
          </w:p>
        </w:tc>
        <w:tc>
          <w:tcPr>
            <w:tcW w:w="2622" w:type="dxa"/>
          </w:tcPr>
          <w:p w14:paraId="4D39C2F6" w14:textId="69EDCACE" w:rsidR="00E42390" w:rsidRPr="00F91716" w:rsidRDefault="00E42390" w:rsidP="00E42390">
            <w:pPr>
              <w:pStyle w:val="Default"/>
              <w:rPr>
                <w:rFonts w:ascii="Verdana" w:hAnsi="Verdana"/>
                <w:color w:val="auto"/>
                <w:sz w:val="16"/>
                <w:szCs w:val="16"/>
              </w:rPr>
            </w:pPr>
            <w:r w:rsidRPr="00F91716">
              <w:rPr>
                <w:rFonts w:ascii="Verdana" w:hAnsi="Verdana"/>
                <w:color w:val="auto"/>
                <w:sz w:val="16"/>
                <w:szCs w:val="16"/>
              </w:rPr>
              <w:t xml:space="preserve">David Stanley, Executive Head of Finance </w:t>
            </w:r>
          </w:p>
        </w:tc>
      </w:tr>
    </w:tbl>
    <w:p w14:paraId="3224BA33" w14:textId="77777777" w:rsidR="00C147C2" w:rsidRPr="00F91716" w:rsidRDefault="00C147C2" w:rsidP="00C147C2">
      <w:pPr>
        <w:rPr>
          <w:lang w:val="pt-BR"/>
        </w:rPr>
      </w:pPr>
    </w:p>
    <w:p w14:paraId="466D7777" w14:textId="77777777" w:rsidR="00FA1B35" w:rsidRPr="00F91716" w:rsidRDefault="00FA1B35" w:rsidP="00FA1B35">
      <w:pPr>
        <w:pStyle w:val="Default"/>
        <w:rPr>
          <w:rFonts w:ascii="Verdana" w:hAnsi="Verdana"/>
          <w:b/>
          <w:bCs/>
          <w:color w:val="auto"/>
          <w:sz w:val="22"/>
          <w:szCs w:val="22"/>
        </w:rPr>
      </w:pPr>
      <w:r w:rsidRPr="00F91716">
        <w:rPr>
          <w:rFonts w:ascii="Verdana" w:hAnsi="Verdana"/>
          <w:b/>
          <w:bCs/>
          <w:color w:val="auto"/>
          <w:sz w:val="22"/>
          <w:szCs w:val="22"/>
        </w:rPr>
        <w:t xml:space="preserve">Certification </w:t>
      </w:r>
    </w:p>
    <w:p w14:paraId="4CB5FF56" w14:textId="77777777" w:rsidR="00FA1B35" w:rsidRPr="00F91716" w:rsidRDefault="00FA1B35" w:rsidP="00FA1B35">
      <w:pPr>
        <w:pStyle w:val="Default"/>
        <w:rPr>
          <w:rFonts w:ascii="Verdana" w:hAnsi="Verdana"/>
          <w:color w:val="auto"/>
          <w:sz w:val="22"/>
          <w:szCs w:val="22"/>
        </w:rPr>
      </w:pPr>
    </w:p>
    <w:p w14:paraId="708CF216" w14:textId="77777777" w:rsidR="00FA1B35" w:rsidRPr="00F91716" w:rsidRDefault="00FA1B35" w:rsidP="19EDCB16">
      <w:pPr>
        <w:pStyle w:val="Default"/>
        <w:rPr>
          <w:rFonts w:ascii="Verdana" w:hAnsi="Verdana"/>
          <w:color w:val="auto"/>
          <w:sz w:val="22"/>
          <w:szCs w:val="22"/>
          <w:lang w:val="en-US"/>
        </w:rPr>
      </w:pPr>
      <w:r w:rsidRPr="19EDCB16">
        <w:rPr>
          <w:rFonts w:ascii="Verdana" w:hAnsi="Verdana"/>
          <w:color w:val="auto"/>
          <w:sz w:val="22"/>
          <w:szCs w:val="22"/>
          <w:lang w:val="en-US"/>
        </w:rPr>
        <w:t xml:space="preserve">To the best of our knowledge, the governance arrangements, as defined above and within the Council’s Code of Corporate Governance, have been effectively operating during the year </w:t>
      </w:r>
      <w:proofErr w:type="gramStart"/>
      <w:r w:rsidRPr="19EDCB16">
        <w:rPr>
          <w:rFonts w:ascii="Verdana" w:hAnsi="Verdana"/>
          <w:color w:val="auto"/>
          <w:sz w:val="22"/>
          <w:szCs w:val="22"/>
          <w:lang w:val="en-US"/>
        </w:rPr>
        <w:t>with the exception of</w:t>
      </w:r>
      <w:proofErr w:type="gramEnd"/>
      <w:r w:rsidRPr="19EDCB16">
        <w:rPr>
          <w:rFonts w:ascii="Verdana" w:hAnsi="Verdana"/>
          <w:color w:val="auto"/>
          <w:sz w:val="22"/>
          <w:szCs w:val="22"/>
          <w:lang w:val="en-US"/>
        </w:rPr>
        <w:t xml:space="preserve"> those areas highlighted on page 19 above. We propose over the coming year to take steps to address the above matters identified above to further enhance our governance arrangements. We are satisfied that these steps will address the need for improvements that were identified in our review of effectiveness and will monitor their implementation and operation during the year and as part of our next annual review. </w:t>
      </w:r>
    </w:p>
    <w:p w14:paraId="1E499B2F" w14:textId="77777777" w:rsidR="00FA1B35" w:rsidRPr="00F91716" w:rsidRDefault="00FA1B35" w:rsidP="00FA1B35">
      <w:pPr>
        <w:pStyle w:val="Default"/>
        <w:rPr>
          <w:rFonts w:ascii="Verdana" w:hAnsi="Verdana"/>
          <w:color w:val="auto"/>
          <w:sz w:val="22"/>
          <w:szCs w:val="22"/>
        </w:rPr>
      </w:pPr>
    </w:p>
    <w:p w14:paraId="6A3023D6" w14:textId="7D115DD4" w:rsidR="00FA1B35" w:rsidRPr="00F91716" w:rsidRDefault="00FA1B35" w:rsidP="00FA1B35">
      <w:pPr>
        <w:pStyle w:val="Default"/>
        <w:rPr>
          <w:rFonts w:ascii="Verdana" w:hAnsi="Verdana"/>
          <w:color w:val="auto"/>
          <w:sz w:val="22"/>
          <w:szCs w:val="22"/>
        </w:rPr>
      </w:pPr>
      <w:r w:rsidRPr="00F91716">
        <w:rPr>
          <w:rFonts w:ascii="Verdana" w:hAnsi="Verdana"/>
          <w:color w:val="auto"/>
          <w:sz w:val="22"/>
          <w:szCs w:val="22"/>
        </w:rPr>
        <w:t xml:space="preserve">Signed: </w:t>
      </w:r>
    </w:p>
    <w:p w14:paraId="24F21DEE" w14:textId="77777777" w:rsidR="00FA1B35" w:rsidRPr="00F91716" w:rsidRDefault="00FA1B35" w:rsidP="00FA1B35">
      <w:pPr>
        <w:pStyle w:val="Default"/>
        <w:rPr>
          <w:rFonts w:ascii="Verdana" w:hAnsi="Verdana"/>
          <w:b/>
          <w:bCs/>
          <w:color w:val="auto"/>
          <w:sz w:val="22"/>
          <w:szCs w:val="22"/>
        </w:rPr>
      </w:pPr>
    </w:p>
    <w:p w14:paraId="02F40554" w14:textId="20530C36" w:rsidR="000C7B97" w:rsidRDefault="000C7B97" w:rsidP="00FA1B35">
      <w:pPr>
        <w:pStyle w:val="Default"/>
        <w:rPr>
          <w:noProof/>
          <w:color w:val="auto"/>
        </w:rPr>
      </w:pPr>
    </w:p>
    <w:p w14:paraId="2F7142A2" w14:textId="77777777" w:rsidR="00BA4BC6" w:rsidRPr="00F91716" w:rsidRDefault="00BA4BC6" w:rsidP="00FA1B35">
      <w:pPr>
        <w:pStyle w:val="Default"/>
        <w:rPr>
          <w:rFonts w:ascii="Verdana" w:hAnsi="Verdana"/>
          <w:b/>
          <w:bCs/>
          <w:color w:val="auto"/>
          <w:sz w:val="22"/>
          <w:szCs w:val="22"/>
        </w:rPr>
      </w:pPr>
    </w:p>
    <w:p w14:paraId="6872F498" w14:textId="77777777" w:rsidR="000C7B97" w:rsidRPr="00F91716" w:rsidRDefault="000C7B97" w:rsidP="00FA1B35">
      <w:pPr>
        <w:pStyle w:val="Default"/>
        <w:rPr>
          <w:rFonts w:ascii="Verdana" w:hAnsi="Verdana"/>
          <w:b/>
          <w:bCs/>
          <w:color w:val="auto"/>
          <w:sz w:val="22"/>
          <w:szCs w:val="22"/>
        </w:rPr>
      </w:pPr>
    </w:p>
    <w:p w14:paraId="2E0419D8" w14:textId="77777777" w:rsidR="000C7B97" w:rsidRPr="00F91716" w:rsidRDefault="000C7B97" w:rsidP="00FA1B35">
      <w:pPr>
        <w:pStyle w:val="Default"/>
        <w:rPr>
          <w:rFonts w:ascii="Verdana" w:hAnsi="Verdana"/>
          <w:b/>
          <w:bCs/>
          <w:color w:val="auto"/>
          <w:sz w:val="22"/>
          <w:szCs w:val="22"/>
        </w:rPr>
      </w:pPr>
    </w:p>
    <w:p w14:paraId="5296A086" w14:textId="0A7EDE8E" w:rsidR="000C7B97" w:rsidRPr="00F91716" w:rsidRDefault="00FA1B35" w:rsidP="00FA1B35">
      <w:pPr>
        <w:pStyle w:val="Default"/>
        <w:rPr>
          <w:rFonts w:ascii="Verdana" w:hAnsi="Verdana"/>
          <w:color w:val="auto"/>
          <w:sz w:val="22"/>
          <w:szCs w:val="22"/>
        </w:rPr>
      </w:pPr>
      <w:r w:rsidRPr="00F91716">
        <w:rPr>
          <w:rFonts w:ascii="Verdana" w:hAnsi="Verdana"/>
          <w:b/>
          <w:bCs/>
          <w:color w:val="auto"/>
          <w:sz w:val="22"/>
          <w:szCs w:val="22"/>
        </w:rPr>
        <w:t xml:space="preserve">David Clifford </w:t>
      </w:r>
      <w:r w:rsidR="000C7B97" w:rsidRPr="00F91716">
        <w:rPr>
          <w:rFonts w:ascii="Verdana" w:hAnsi="Verdana"/>
          <w:b/>
          <w:bCs/>
          <w:color w:val="auto"/>
          <w:sz w:val="22"/>
          <w:szCs w:val="22"/>
        </w:rPr>
        <w:tab/>
      </w:r>
      <w:r w:rsidR="000C7B97" w:rsidRPr="00F91716">
        <w:rPr>
          <w:rFonts w:ascii="Verdana" w:hAnsi="Verdana"/>
          <w:b/>
          <w:bCs/>
          <w:color w:val="auto"/>
          <w:sz w:val="22"/>
          <w:szCs w:val="22"/>
        </w:rPr>
        <w:tab/>
      </w:r>
      <w:r w:rsidRPr="00F91716">
        <w:rPr>
          <w:rFonts w:ascii="Verdana" w:hAnsi="Verdana"/>
          <w:b/>
          <w:bCs/>
          <w:color w:val="auto"/>
          <w:sz w:val="22"/>
          <w:szCs w:val="22"/>
        </w:rPr>
        <w:t xml:space="preserve">Paul Shackley </w:t>
      </w:r>
      <w:r w:rsidR="000C7B97" w:rsidRPr="00F91716">
        <w:rPr>
          <w:rFonts w:ascii="Verdana" w:hAnsi="Verdana"/>
          <w:color w:val="auto"/>
          <w:sz w:val="22"/>
          <w:szCs w:val="22"/>
        </w:rPr>
        <w:tab/>
      </w:r>
      <w:r w:rsidR="000C7B97" w:rsidRPr="00F91716">
        <w:rPr>
          <w:rFonts w:ascii="Verdana" w:hAnsi="Verdana"/>
          <w:color w:val="auto"/>
          <w:sz w:val="22"/>
          <w:szCs w:val="22"/>
        </w:rPr>
        <w:tab/>
      </w:r>
    </w:p>
    <w:p w14:paraId="2DA26CA9" w14:textId="0FAEB6A8" w:rsidR="00FA1B35" w:rsidRPr="00F91716" w:rsidRDefault="00FA1B35" w:rsidP="00FA1B35">
      <w:pPr>
        <w:pStyle w:val="Default"/>
        <w:rPr>
          <w:rFonts w:ascii="Verdana" w:hAnsi="Verdana"/>
          <w:b/>
          <w:bCs/>
          <w:color w:val="auto"/>
          <w:sz w:val="22"/>
          <w:szCs w:val="22"/>
        </w:rPr>
      </w:pPr>
      <w:r w:rsidRPr="00F91716">
        <w:rPr>
          <w:rFonts w:ascii="Verdana" w:hAnsi="Verdana"/>
          <w:b/>
          <w:bCs/>
          <w:color w:val="auto"/>
          <w:sz w:val="22"/>
          <w:szCs w:val="22"/>
        </w:rPr>
        <w:t xml:space="preserve">Leader of the Council </w:t>
      </w:r>
      <w:r w:rsidR="000C7B97" w:rsidRPr="00F91716">
        <w:rPr>
          <w:rFonts w:ascii="Verdana" w:hAnsi="Verdana"/>
          <w:b/>
          <w:bCs/>
          <w:color w:val="auto"/>
          <w:sz w:val="22"/>
          <w:szCs w:val="22"/>
        </w:rPr>
        <w:tab/>
      </w:r>
      <w:r w:rsidRPr="00F91716">
        <w:rPr>
          <w:rFonts w:ascii="Verdana" w:hAnsi="Verdana"/>
          <w:b/>
          <w:bCs/>
          <w:color w:val="auto"/>
          <w:sz w:val="22"/>
          <w:szCs w:val="22"/>
        </w:rPr>
        <w:t xml:space="preserve">Chief Executive </w:t>
      </w:r>
    </w:p>
    <w:p w14:paraId="2F1D8259" w14:textId="77777777" w:rsidR="00B00F5C" w:rsidRPr="00F91716" w:rsidRDefault="00B00F5C" w:rsidP="00FA1B35">
      <w:pPr>
        <w:pStyle w:val="Default"/>
        <w:rPr>
          <w:rFonts w:ascii="Verdana" w:hAnsi="Verdana"/>
          <w:color w:val="auto"/>
          <w:sz w:val="22"/>
          <w:szCs w:val="22"/>
        </w:rPr>
      </w:pPr>
    </w:p>
    <w:p w14:paraId="62368BDC" w14:textId="4B2F6CAE" w:rsidR="003D5CAA" w:rsidRPr="001873B3" w:rsidRDefault="00FA1B35" w:rsidP="00FA1B35">
      <w:pPr>
        <w:spacing w:after="200" w:line="276" w:lineRule="auto"/>
        <w:rPr>
          <w:rFonts w:asciiTheme="majorHAnsi" w:eastAsiaTheme="majorEastAsia" w:hAnsiTheme="majorHAnsi" w:cstheme="majorBidi"/>
          <w:b/>
          <w:bCs/>
          <w:color w:val="FF0000"/>
          <w:sz w:val="28"/>
          <w:szCs w:val="28"/>
          <w:lang w:val="pt-BR"/>
        </w:rPr>
      </w:pPr>
      <w:r w:rsidRPr="00F91716">
        <w:rPr>
          <w:szCs w:val="22"/>
        </w:rPr>
        <w:t>Date: Originally agreed September 2021 and updated March 2022</w:t>
      </w:r>
      <w:r w:rsidRPr="00F91716">
        <w:rPr>
          <w:sz w:val="20"/>
          <w:szCs w:val="20"/>
        </w:rPr>
        <w:t xml:space="preserve"> </w:t>
      </w:r>
      <w:r w:rsidR="003D5CAA" w:rsidRPr="001873B3">
        <w:rPr>
          <w:color w:val="FF0000"/>
          <w:lang w:val="pt-BR"/>
        </w:rPr>
        <w:br w:type="page"/>
      </w:r>
    </w:p>
    <w:p w14:paraId="5B44E4FF" w14:textId="1A1E4CF4" w:rsidR="00897D65" w:rsidRPr="006A6AAA" w:rsidRDefault="00897D65" w:rsidP="00897D65">
      <w:pPr>
        <w:pStyle w:val="Heading1"/>
        <w:spacing w:after="240"/>
        <w:rPr>
          <w:color w:val="auto"/>
          <w:lang w:val="pt-BR"/>
        </w:rPr>
      </w:pPr>
      <w:r w:rsidRPr="006A6AAA">
        <w:rPr>
          <w:color w:val="auto"/>
          <w:lang w:val="pt-BR"/>
        </w:rPr>
        <w:lastRenderedPageBreak/>
        <w:t>Glossary</w:t>
      </w:r>
      <w:bookmarkEnd w:id="58"/>
      <w:r w:rsidRPr="006A6AAA">
        <w:rPr>
          <w:color w:val="auto"/>
          <w:lang w:val="pt-BR"/>
        </w:rPr>
        <w:t xml:space="preserve"> </w:t>
      </w:r>
    </w:p>
    <w:p w14:paraId="7D11DEA1"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Accounting Period</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196B815"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w:t>
      </w:r>
      <w:proofErr w:type="gramStart"/>
      <w:r w:rsidRPr="19EDCB16">
        <w:rPr>
          <w:rFonts w:ascii="Verdana" w:eastAsia="Calibri" w:hAnsi="Verdana" w:cs="Times New Roman"/>
          <w:sz w:val="22"/>
          <w:szCs w:val="22"/>
          <w:lang w:val="en-US"/>
        </w:rPr>
        <w:t>period of time</w:t>
      </w:r>
      <w:proofErr w:type="gramEnd"/>
      <w:r w:rsidRPr="19EDCB16">
        <w:rPr>
          <w:rFonts w:ascii="Verdana" w:eastAsia="Calibri" w:hAnsi="Verdana" w:cs="Times New Roman"/>
          <w:sz w:val="22"/>
          <w:szCs w:val="22"/>
          <w:lang w:val="en-US"/>
        </w:rPr>
        <w:t xml:space="preserve"> covered by the accounts, normally a period of twelve months commencing on 1 April. The end of the accounting period is the Balance Sheet date. </w:t>
      </w:r>
    </w:p>
    <w:p w14:paraId="7E20BF30"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Accounting Policies</w:t>
      </w:r>
    </w:p>
    <w:p w14:paraId="4953922B"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specific principles, bases, conventions, </w:t>
      </w:r>
      <w:proofErr w:type="gramStart"/>
      <w:r w:rsidRPr="19EDCB16">
        <w:rPr>
          <w:rFonts w:ascii="Verdana" w:eastAsia="Calibri" w:hAnsi="Verdana" w:cs="Times New Roman"/>
          <w:sz w:val="22"/>
          <w:szCs w:val="22"/>
          <w:lang w:val="en-US"/>
        </w:rPr>
        <w:t>rules</w:t>
      </w:r>
      <w:proofErr w:type="gramEnd"/>
      <w:r w:rsidRPr="19EDCB16">
        <w:rPr>
          <w:rFonts w:ascii="Verdana" w:eastAsia="Calibri" w:hAnsi="Verdana" w:cs="Times New Roman"/>
          <w:sz w:val="22"/>
          <w:szCs w:val="22"/>
          <w:lang w:val="en-US"/>
        </w:rPr>
        <w:t xml:space="preserve"> and practices applied by the Council in preparing and presenting financial statements.</w:t>
      </w:r>
    </w:p>
    <w:p w14:paraId="261B4DA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Accruals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07F6EF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Sums included in the financial statements to recognise income or expenditure earned or incurred in the financial year, but for which actual payment had not been received or made as </w:t>
      </w:r>
      <w:proofErr w:type="gramStart"/>
      <w:r w:rsidRPr="19EDCB16">
        <w:rPr>
          <w:rFonts w:ascii="Verdana" w:eastAsia="Calibri" w:hAnsi="Verdana" w:cs="Times New Roman"/>
          <w:sz w:val="22"/>
          <w:szCs w:val="22"/>
          <w:lang w:val="en-US"/>
        </w:rPr>
        <w:t>at</w:t>
      </w:r>
      <w:proofErr w:type="gramEnd"/>
      <w:r w:rsidRPr="19EDCB16">
        <w:rPr>
          <w:rFonts w:ascii="Verdana" w:eastAsia="Calibri" w:hAnsi="Verdana" w:cs="Times New Roman"/>
          <w:sz w:val="22"/>
          <w:szCs w:val="22"/>
          <w:lang w:val="en-US"/>
        </w:rPr>
        <w:t xml:space="preserve"> 31 March.</w:t>
      </w:r>
    </w:p>
    <w:p w14:paraId="33D1BFE5"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Accrued Interest</w:t>
      </w:r>
    </w:p>
    <w:p w14:paraId="10BB81D2"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Interest accumulated but not yet received or paid.</w:t>
      </w:r>
    </w:p>
    <w:p w14:paraId="04701B2A"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Actuarial</w:t>
      </w:r>
    </w:p>
    <w:p w14:paraId="5BCEC920"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appraisal of economic and demographic factors </w:t>
      </w:r>
      <w:proofErr w:type="gramStart"/>
      <w:r w:rsidRPr="19EDCB16">
        <w:rPr>
          <w:rFonts w:ascii="Verdana" w:eastAsia="Calibri" w:hAnsi="Verdana" w:cs="Times New Roman"/>
          <w:sz w:val="22"/>
          <w:szCs w:val="22"/>
          <w:lang w:val="en-US"/>
        </w:rPr>
        <w:t>in order to</w:t>
      </w:r>
      <w:proofErr w:type="gramEnd"/>
      <w:r w:rsidRPr="19EDCB16">
        <w:rPr>
          <w:rFonts w:ascii="Verdana" w:eastAsia="Calibri" w:hAnsi="Verdana" w:cs="Times New Roman"/>
          <w:sz w:val="22"/>
          <w:szCs w:val="22"/>
          <w:lang w:val="en-US"/>
        </w:rPr>
        <w:t xml:space="preserve"> estimate future pension liabilities.</w:t>
      </w:r>
    </w:p>
    <w:p w14:paraId="2706AEE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Actuarial Gains and Losses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4671713F"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For a defined benefit pension scheme, the changes in actuarial surpluses or deficits that arise because:</w:t>
      </w:r>
      <w:r>
        <w:tab/>
      </w:r>
      <w:r>
        <w:tab/>
      </w:r>
      <w:r>
        <w:tab/>
      </w:r>
      <w:r>
        <w:tab/>
      </w:r>
      <w:r>
        <w:tab/>
      </w:r>
      <w:r>
        <w:tab/>
      </w:r>
      <w:r>
        <w:tab/>
      </w:r>
    </w:p>
    <w:p w14:paraId="09124BBE" w14:textId="77777777" w:rsidR="00897D65" w:rsidRPr="006A6AAA" w:rsidRDefault="00897D65" w:rsidP="001A1B97">
      <w:pPr>
        <w:pStyle w:val="Normal0"/>
        <w:numPr>
          <w:ilvl w:val="0"/>
          <w:numId w:val="1"/>
        </w:numPr>
        <w:spacing w:line="259" w:lineRule="auto"/>
        <w:rPr>
          <w:rFonts w:ascii="Verdana" w:eastAsia="Calibri" w:hAnsi="Verdana" w:cs="Times New Roman"/>
          <w:sz w:val="22"/>
          <w:szCs w:val="22"/>
        </w:rPr>
      </w:pPr>
      <w:r w:rsidRPr="006A6AAA">
        <w:rPr>
          <w:rFonts w:ascii="Verdana" w:eastAsia="Calibri" w:hAnsi="Verdana" w:cs="Times New Roman"/>
          <w:sz w:val="22"/>
          <w:szCs w:val="22"/>
        </w:rPr>
        <w:t>Events have not coincided with the actuarial assumptions made for the last valuation (experience gains and losses); or</w:t>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p>
    <w:p w14:paraId="1DF060F0" w14:textId="77777777" w:rsidR="00897D65" w:rsidRPr="006A6AAA" w:rsidRDefault="00897D65" w:rsidP="001A1B97">
      <w:pPr>
        <w:pStyle w:val="Normal0"/>
        <w:numPr>
          <w:ilvl w:val="0"/>
          <w:numId w:val="1"/>
        </w:numPr>
        <w:spacing w:line="259" w:lineRule="auto"/>
        <w:rPr>
          <w:rFonts w:ascii="Verdana" w:eastAsia="Calibri" w:hAnsi="Verdana" w:cs="Times New Roman"/>
          <w:sz w:val="22"/>
          <w:szCs w:val="22"/>
        </w:rPr>
      </w:pPr>
      <w:r w:rsidRPr="006A6AAA">
        <w:rPr>
          <w:rFonts w:ascii="Verdana" w:eastAsia="Calibri" w:hAnsi="Verdana" w:cs="Times New Roman"/>
          <w:sz w:val="22"/>
          <w:szCs w:val="22"/>
        </w:rPr>
        <w:t xml:space="preserve">The actuarial assumptions have </w:t>
      </w:r>
      <w:proofErr w:type="gramStart"/>
      <w:r w:rsidRPr="006A6AAA">
        <w:rPr>
          <w:rFonts w:ascii="Verdana" w:eastAsia="Calibri" w:hAnsi="Verdana" w:cs="Times New Roman"/>
          <w:sz w:val="22"/>
          <w:szCs w:val="22"/>
        </w:rPr>
        <w:t>changed</w:t>
      </w:r>
      <w:proofErr w:type="gramEnd"/>
    </w:p>
    <w:p w14:paraId="29C39169"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Agency Services</w:t>
      </w:r>
    </w:p>
    <w:p w14:paraId="4EAE21CA"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Services which are performed by or for other councils or bodies, where the council/body responsible for the service reimburses the council carrying out the work for the costs incurred.</w:t>
      </w:r>
    </w:p>
    <w:p w14:paraId="09532884"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Amortisation</w:t>
      </w:r>
    </w:p>
    <w:p w14:paraId="5645F32B"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apportionment (charging or writing off) of the cost of an intangible asset as an operational cost over the asset's estimated useful life.</w:t>
      </w:r>
    </w:p>
    <w:p w14:paraId="548EA0B2"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Amortised Cost</w:t>
      </w:r>
    </w:p>
    <w:p w14:paraId="7EB7B1F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amount at which a financial asset or financial liability is measured at initial recognition, less principal repayments and plus or minus any unamortised original premium or discount.</w:t>
      </w:r>
    </w:p>
    <w:p w14:paraId="683340BF"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Asset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147CE8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An item having value to the Council in monetary terms. Assets are categorised as either current or non-</w:t>
      </w:r>
      <w:proofErr w:type="gramStart"/>
      <w:r w:rsidRPr="19EDCB16">
        <w:rPr>
          <w:rFonts w:ascii="Verdana" w:eastAsia="Calibri" w:hAnsi="Verdana" w:cs="Times New Roman"/>
          <w:sz w:val="22"/>
          <w:szCs w:val="22"/>
          <w:lang w:val="en-US"/>
        </w:rPr>
        <w:t>current</w:t>
      </w:r>
      <w:proofErr w:type="gramEnd"/>
      <w:r>
        <w:tab/>
      </w:r>
      <w:r>
        <w:tab/>
      </w:r>
      <w:r>
        <w:tab/>
      </w:r>
      <w:r>
        <w:tab/>
      </w:r>
      <w:r>
        <w:tab/>
      </w:r>
      <w:r>
        <w:tab/>
      </w:r>
    </w:p>
    <w:p w14:paraId="0ACA1304" w14:textId="77777777" w:rsidR="00897D65" w:rsidRPr="006A6AAA" w:rsidRDefault="00897D65" w:rsidP="19EDCB16">
      <w:pPr>
        <w:pStyle w:val="Normal0"/>
        <w:numPr>
          <w:ilvl w:val="0"/>
          <w:numId w:val="2"/>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current asset will be consumed or cease to have material value within the next financial year (e.g. cash</w:t>
      </w:r>
      <w:proofErr w:type="gramStart"/>
      <w:r w:rsidRPr="19EDCB16">
        <w:rPr>
          <w:rFonts w:ascii="Verdana" w:eastAsia="Calibri" w:hAnsi="Verdana" w:cs="Times New Roman"/>
          <w:sz w:val="22"/>
          <w:szCs w:val="22"/>
          <w:lang w:val="en-US"/>
        </w:rPr>
        <w:t>);</w:t>
      </w:r>
      <w:proofErr w:type="gramEnd"/>
      <w:r>
        <w:tab/>
      </w:r>
      <w:r>
        <w:tab/>
      </w:r>
      <w:r>
        <w:tab/>
      </w:r>
      <w:r>
        <w:tab/>
      </w:r>
      <w:r>
        <w:tab/>
      </w:r>
    </w:p>
    <w:p w14:paraId="0548465D" w14:textId="77777777" w:rsidR="00897D65" w:rsidRPr="006A6AAA" w:rsidRDefault="00897D65" w:rsidP="19EDCB16">
      <w:pPr>
        <w:pStyle w:val="Normal0"/>
        <w:numPr>
          <w:ilvl w:val="0"/>
          <w:numId w:val="2"/>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non-current asset provides benefits to the Council and to the services it provides for a period of more than one year and may be tangible e.g. the Civic Centre, or intangible, e.g. computer software licence.</w:t>
      </w:r>
    </w:p>
    <w:p w14:paraId="40C0235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Audit of Accounts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2617C9D9"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An independent examination of the Council’s financial affairs.</w:t>
      </w:r>
    </w:p>
    <w:p w14:paraId="79A74120"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Authority/Local Authority</w:t>
      </w:r>
    </w:p>
    <w:p w14:paraId="207A6AC7"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Local Authority is an administrative body in local government, also referred to in the Statement of Accounts as a Council.</w:t>
      </w:r>
    </w:p>
    <w:p w14:paraId="135F1B67" w14:textId="5AC1CA29"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Balance Sheet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42AB005B"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 statement of the recorded assets, </w:t>
      </w:r>
      <w:proofErr w:type="gramStart"/>
      <w:r w:rsidRPr="19EDCB16">
        <w:rPr>
          <w:rFonts w:ascii="Verdana" w:eastAsia="Calibri" w:hAnsi="Verdana" w:cs="Times New Roman"/>
          <w:sz w:val="22"/>
          <w:szCs w:val="22"/>
          <w:lang w:val="en-US"/>
        </w:rPr>
        <w:t>liabilities</w:t>
      </w:r>
      <w:proofErr w:type="gramEnd"/>
      <w:r w:rsidRPr="19EDCB16">
        <w:rPr>
          <w:rFonts w:ascii="Verdana" w:eastAsia="Calibri" w:hAnsi="Verdana" w:cs="Times New Roman"/>
          <w:sz w:val="22"/>
          <w:szCs w:val="22"/>
          <w:lang w:val="en-US"/>
        </w:rPr>
        <w:t xml:space="preserve"> and other balances at the end of the accounting period.</w:t>
      </w:r>
      <w:r>
        <w:tab/>
      </w:r>
    </w:p>
    <w:p w14:paraId="27A3964C" w14:textId="77777777" w:rsidR="008E45C3" w:rsidRPr="006A6AAA" w:rsidRDefault="008E45C3" w:rsidP="00B449A1">
      <w:pPr>
        <w:pStyle w:val="Normal0"/>
        <w:spacing w:line="259" w:lineRule="auto"/>
        <w:rPr>
          <w:rFonts w:ascii="Verdana" w:eastAsia="Calibri" w:hAnsi="Verdana" w:cs="Times New Roman"/>
          <w:b/>
          <w:sz w:val="22"/>
          <w:szCs w:val="22"/>
        </w:rPr>
      </w:pPr>
    </w:p>
    <w:p w14:paraId="58183FC1" w14:textId="77777777" w:rsidR="008E45C3" w:rsidRPr="006A6AAA" w:rsidRDefault="008E45C3" w:rsidP="00B449A1">
      <w:pPr>
        <w:pStyle w:val="Normal0"/>
        <w:spacing w:line="259" w:lineRule="auto"/>
        <w:rPr>
          <w:rFonts w:ascii="Verdana" w:eastAsia="Calibri" w:hAnsi="Verdana" w:cs="Times New Roman"/>
          <w:b/>
          <w:sz w:val="22"/>
          <w:szCs w:val="22"/>
        </w:rPr>
      </w:pPr>
    </w:p>
    <w:p w14:paraId="63C4B0A1" w14:textId="49C9A6FE" w:rsidR="00B449A1" w:rsidRPr="006A6AAA" w:rsidRDefault="00B449A1" w:rsidP="00B449A1">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Billing Authority</w:t>
      </w:r>
    </w:p>
    <w:p w14:paraId="232AD179" w14:textId="77777777" w:rsidR="00B449A1" w:rsidRPr="006A6AAA" w:rsidRDefault="00B449A1" w:rsidP="00B449A1">
      <w:pPr>
        <w:pStyle w:val="Normal0"/>
        <w:spacing w:line="259" w:lineRule="auto"/>
        <w:rPr>
          <w:rFonts w:ascii="Verdana" w:eastAsia="Calibri" w:hAnsi="Verdana" w:cs="Times New Roman"/>
          <w:bCs/>
          <w:sz w:val="22"/>
          <w:szCs w:val="22"/>
        </w:rPr>
      </w:pPr>
      <w:r w:rsidRPr="006A6AAA">
        <w:rPr>
          <w:rFonts w:ascii="Verdana" w:eastAsia="Calibri" w:hAnsi="Verdana" w:cs="Times New Roman"/>
          <w:bCs/>
          <w:sz w:val="22"/>
          <w:szCs w:val="22"/>
        </w:rPr>
        <w:t>A local authority responsible for collecting the council tax and non-domestic rates in areas where there is a two-tier system of county and district councils.</w:t>
      </w:r>
    </w:p>
    <w:p w14:paraId="353976E8" w14:textId="508F43DA" w:rsidR="00897D65" w:rsidRPr="006A6AAA" w:rsidRDefault="00897D65" w:rsidP="00B449A1">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Borrowing</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8935F9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Using cash provided by another party to pay for expenditure, </w:t>
      </w:r>
      <w:proofErr w:type="gramStart"/>
      <w:r w:rsidRPr="19EDCB16">
        <w:rPr>
          <w:rFonts w:ascii="Verdana" w:eastAsia="Calibri" w:hAnsi="Verdana" w:cs="Times New Roman"/>
          <w:sz w:val="22"/>
          <w:szCs w:val="22"/>
          <w:lang w:val="en-US"/>
        </w:rPr>
        <w:t>on the basis of</w:t>
      </w:r>
      <w:proofErr w:type="gramEnd"/>
      <w:r w:rsidRPr="19EDCB16">
        <w:rPr>
          <w:rFonts w:ascii="Verdana" w:eastAsia="Calibri" w:hAnsi="Verdana" w:cs="Times New Roman"/>
          <w:sz w:val="22"/>
          <w:szCs w:val="22"/>
          <w:lang w:val="en-US"/>
        </w:rPr>
        <w:t xml:space="preserve"> an agreement to repay the cash at a future point, usually incurring additional interest charges over and above the original amount.</w:t>
      </w:r>
    </w:p>
    <w:p w14:paraId="48C65435"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Budget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B994BF1"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forecast of net revenue and capital expenditure over the accounting period.</w:t>
      </w:r>
    </w:p>
    <w:p w14:paraId="4C395E8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Capital Expenditure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4FED33F1"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Expenditure on the acquisition of a fixed asset, which will be used in providing services beyond the current accounting period, or expenditure which adds to and not merely maintains the value of an existing fixed asset.</w:t>
      </w:r>
    </w:p>
    <w:p w14:paraId="59EE93E5"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Capital Financing</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0AC8EE2"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Funds raised to pay for capital expenditure. There are various methods of financing capital expenditure including borrowing, leasing, direct revenue contributions, usable capital receipts, capital grants, capital contributions, revenue reserves and earmarked reserves.</w:t>
      </w:r>
    </w:p>
    <w:p w14:paraId="66F2540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Capital Grants</w:t>
      </w:r>
    </w:p>
    <w:p w14:paraId="798DBDBE"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Grants received towards capital expenditure.</w:t>
      </w:r>
    </w:p>
    <w:p w14:paraId="4DB52D3D"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Capital Programme</w:t>
      </w:r>
      <w:r>
        <w:tab/>
      </w:r>
      <w:r>
        <w:tab/>
      </w:r>
      <w:r>
        <w:tab/>
      </w:r>
      <w:r>
        <w:tab/>
      </w:r>
      <w:r>
        <w:tab/>
      </w:r>
      <w:r>
        <w:tab/>
      </w:r>
    </w:p>
    <w:p w14:paraId="3A9569E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capital schemes the Council intends to carry out over a specific </w:t>
      </w:r>
      <w:proofErr w:type="gramStart"/>
      <w:r w:rsidRPr="19EDCB16">
        <w:rPr>
          <w:rFonts w:ascii="Verdana" w:eastAsia="Calibri" w:hAnsi="Verdana" w:cs="Times New Roman"/>
          <w:sz w:val="22"/>
          <w:szCs w:val="22"/>
          <w:lang w:val="en-US"/>
        </w:rPr>
        <w:t>period of time</w:t>
      </w:r>
      <w:proofErr w:type="gramEnd"/>
      <w:r w:rsidRPr="19EDCB16">
        <w:rPr>
          <w:rFonts w:ascii="Verdana" w:eastAsia="Calibri" w:hAnsi="Verdana" w:cs="Times New Roman"/>
          <w:sz w:val="22"/>
          <w:szCs w:val="22"/>
          <w:lang w:val="en-US"/>
        </w:rPr>
        <w:t>.</w:t>
      </w:r>
    </w:p>
    <w:p w14:paraId="110BCC16"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Capital Receipt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CA11853" w14:textId="5EBAED5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proceeds from the disposal of land or other fixed assets. Proportions of capital receipts can be used to finance new capital expenditure, within rules set down by the government but they cannot be used to finance revenue expenditure.</w:t>
      </w:r>
    </w:p>
    <w:p w14:paraId="1B2EE1B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Collection Fund</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09556AF"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separate fund that records the income and expenditure relating to Council Tax and non-domestic rates.</w:t>
      </w:r>
    </w:p>
    <w:p w14:paraId="2C2B5C6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Community Assets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685AE52" w14:textId="04E1F1AD"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Assets that the Council intends to hold in perpetuity, that have no determinable useful life and that may have restrictions on their disposal. Examples of community assets are parks.</w:t>
      </w:r>
    </w:p>
    <w:p w14:paraId="217D48C5"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Componentisation</w:t>
      </w:r>
    </w:p>
    <w:p w14:paraId="5E5D844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Component parts of a major asset may not have the same useful lives (i.e. they wear out or depreciate at different rates); </w:t>
      </w:r>
      <w:proofErr w:type="gramStart"/>
      <w:r w:rsidRPr="19EDCB16">
        <w:rPr>
          <w:rFonts w:ascii="Verdana" w:eastAsia="Calibri" w:hAnsi="Verdana" w:cs="Times New Roman"/>
          <w:sz w:val="22"/>
          <w:szCs w:val="22"/>
          <w:lang w:val="en-US"/>
        </w:rPr>
        <w:t>therefore</w:t>
      </w:r>
      <w:proofErr w:type="gramEnd"/>
      <w:r w:rsidRPr="19EDCB16">
        <w:rPr>
          <w:rFonts w:ascii="Verdana" w:eastAsia="Calibri" w:hAnsi="Verdana" w:cs="Times New Roman"/>
          <w:sz w:val="22"/>
          <w:szCs w:val="22"/>
          <w:lang w:val="en-US"/>
        </w:rPr>
        <w:t xml:space="preserve"> those components with a value that is significant in relation to the total value of the asset shall be depreciated separately.  The purpose is to ensure that the depreciation charged in the Income &amp; Expenditure Statement properly reflects the consumption of economic benefit.</w:t>
      </w:r>
    </w:p>
    <w:p w14:paraId="44A7B7E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Comprehensive Income and Expenditure Statement (CIES)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146461F"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account of the Council that reports the net cost for the year of the functions for which it is responsible and demonstrates how that cost has been financed from precepts, </w:t>
      </w:r>
      <w:proofErr w:type="gramStart"/>
      <w:r w:rsidRPr="19EDCB16">
        <w:rPr>
          <w:rFonts w:ascii="Verdana" w:eastAsia="Calibri" w:hAnsi="Verdana" w:cs="Times New Roman"/>
          <w:sz w:val="22"/>
          <w:szCs w:val="22"/>
          <w:lang w:val="en-US"/>
        </w:rPr>
        <w:t>grants</w:t>
      </w:r>
      <w:proofErr w:type="gramEnd"/>
      <w:r w:rsidRPr="19EDCB16">
        <w:rPr>
          <w:rFonts w:ascii="Verdana" w:eastAsia="Calibri" w:hAnsi="Verdana" w:cs="Times New Roman"/>
          <w:sz w:val="22"/>
          <w:szCs w:val="22"/>
          <w:lang w:val="en-US"/>
        </w:rPr>
        <w:t xml:space="preserve"> and other income.</w:t>
      </w:r>
    </w:p>
    <w:p w14:paraId="2FFCF81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Consistency</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6C75D4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concept that the accounting treatment of like items within an accounting period and from one period to the next are the same.</w:t>
      </w:r>
      <w:r>
        <w:tab/>
      </w:r>
    </w:p>
    <w:p w14:paraId="795175F4" w14:textId="7077E974"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Contingent Asset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45270EB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contingent asset is a possible asset arising from past events whose existence will be confirmed only by the occurrence of one or more uncertain future events not wholly within the Council's control.</w:t>
      </w:r>
    </w:p>
    <w:p w14:paraId="7EB7160A" w14:textId="77777777" w:rsidR="008E45C3" w:rsidRPr="006A6AAA" w:rsidRDefault="008E45C3" w:rsidP="001A1B97">
      <w:pPr>
        <w:pStyle w:val="Normal0"/>
        <w:spacing w:line="259" w:lineRule="auto"/>
        <w:rPr>
          <w:rFonts w:ascii="Verdana" w:eastAsia="Calibri" w:hAnsi="Verdana" w:cs="Times New Roman"/>
          <w:b/>
          <w:sz w:val="22"/>
          <w:szCs w:val="22"/>
        </w:rPr>
      </w:pPr>
    </w:p>
    <w:p w14:paraId="26834C5C" w14:textId="77777777" w:rsidR="008E45C3" w:rsidRPr="006A6AAA" w:rsidRDefault="008E45C3" w:rsidP="001A1B97">
      <w:pPr>
        <w:pStyle w:val="Normal0"/>
        <w:spacing w:line="259" w:lineRule="auto"/>
        <w:rPr>
          <w:rFonts w:ascii="Verdana" w:eastAsia="Calibri" w:hAnsi="Verdana" w:cs="Times New Roman"/>
          <w:b/>
          <w:sz w:val="22"/>
          <w:szCs w:val="22"/>
        </w:rPr>
      </w:pPr>
    </w:p>
    <w:p w14:paraId="066BA2A7" w14:textId="50D56B54"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Contingent Liability</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6A4B87E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contingent liability is either:</w:t>
      </w:r>
      <w:r>
        <w:tab/>
      </w:r>
      <w:r>
        <w:tab/>
      </w:r>
      <w:r>
        <w:tab/>
      </w:r>
      <w:r>
        <w:tab/>
      </w:r>
      <w:r>
        <w:tab/>
      </w:r>
      <w:r>
        <w:tab/>
      </w:r>
    </w:p>
    <w:p w14:paraId="6EAA9631" w14:textId="77777777" w:rsidR="00897D65" w:rsidRPr="006A6AAA" w:rsidRDefault="00897D65" w:rsidP="19EDCB16">
      <w:pPr>
        <w:pStyle w:val="Normal0"/>
        <w:numPr>
          <w:ilvl w:val="0"/>
          <w:numId w:val="3"/>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possible obligation arising from past events whose existence will be confirmed only by the occurrence of one or more uncertain future events not wholly within the Council’s control; or</w:t>
      </w:r>
      <w:r>
        <w:tab/>
      </w:r>
      <w:r>
        <w:tab/>
      </w:r>
      <w:r>
        <w:tab/>
      </w:r>
      <w:r>
        <w:tab/>
      </w:r>
      <w:r>
        <w:tab/>
      </w:r>
    </w:p>
    <w:p w14:paraId="2150C2C0" w14:textId="77777777" w:rsidR="00897D65" w:rsidRPr="006A6AAA" w:rsidRDefault="00897D65" w:rsidP="19EDCB16">
      <w:pPr>
        <w:pStyle w:val="Normal0"/>
        <w:numPr>
          <w:ilvl w:val="0"/>
          <w:numId w:val="3"/>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present obligation arising from past events where it is not probable that a transfer of economic benefits will be required, or the amount of the obligation cannot be measured with sufficient reliability.</w:t>
      </w:r>
    </w:p>
    <w:p w14:paraId="53E916CF" w14:textId="77777777" w:rsidR="00A434B9" w:rsidRPr="006A6AAA" w:rsidRDefault="00A434B9" w:rsidP="00A434B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Corporate and Democratic Core</w:t>
      </w:r>
    </w:p>
    <w:p w14:paraId="1B86BBB0" w14:textId="77777777" w:rsidR="00A434B9" w:rsidRPr="006A6AAA" w:rsidRDefault="00A434B9"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corporate and democratic core comprises all activities which local authorities engage in specifically because they are elected, multi-purpose authorities. The costs of these activities are thus over and above those which would be incurred by a series of independent, single purpose, nominated bodies managing the same services. There is, therefore, no logical basis for apportioning these costs to services.</w:t>
      </w:r>
    </w:p>
    <w:p w14:paraId="324BF76C" w14:textId="6032E4F7" w:rsidR="00897D65" w:rsidRPr="006A6AAA" w:rsidRDefault="00897D65" w:rsidP="00A434B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Council Tax</w:t>
      </w:r>
    </w:p>
    <w:p w14:paraId="275FC280"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 local tax on domestic property set by local authorities </w:t>
      </w:r>
      <w:proofErr w:type="gramStart"/>
      <w:r w:rsidRPr="19EDCB16">
        <w:rPr>
          <w:rFonts w:ascii="Verdana" w:eastAsia="Calibri" w:hAnsi="Verdana" w:cs="Times New Roman"/>
          <w:sz w:val="22"/>
          <w:szCs w:val="22"/>
          <w:lang w:val="en-US"/>
        </w:rPr>
        <w:t>in order to</w:t>
      </w:r>
      <w:proofErr w:type="gramEnd"/>
      <w:r w:rsidRPr="19EDCB16">
        <w:rPr>
          <w:rFonts w:ascii="Verdana" w:eastAsia="Calibri" w:hAnsi="Verdana" w:cs="Times New Roman"/>
          <w:sz w:val="22"/>
          <w:szCs w:val="22"/>
          <w:lang w:val="en-US"/>
        </w:rPr>
        <w:t xml:space="preserve"> meet their budget requirement. </w:t>
      </w:r>
    </w:p>
    <w:p w14:paraId="1FB5814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Council Tax Base</w:t>
      </w:r>
    </w:p>
    <w:p w14:paraId="112DD71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total number of properties within the local authority area expressed in terms of band D equivalents, incorporating discounts, </w:t>
      </w:r>
      <w:proofErr w:type="gramStart"/>
      <w:r w:rsidRPr="19EDCB16">
        <w:rPr>
          <w:rFonts w:ascii="Verdana" w:eastAsia="Calibri" w:hAnsi="Verdana" w:cs="Times New Roman"/>
          <w:sz w:val="22"/>
          <w:szCs w:val="22"/>
          <w:lang w:val="en-US"/>
        </w:rPr>
        <w:t>deductions</w:t>
      </w:r>
      <w:proofErr w:type="gramEnd"/>
      <w:r w:rsidRPr="19EDCB16">
        <w:rPr>
          <w:rFonts w:ascii="Verdana" w:eastAsia="Calibri" w:hAnsi="Verdana" w:cs="Times New Roman"/>
          <w:sz w:val="22"/>
          <w:szCs w:val="22"/>
          <w:lang w:val="en-US"/>
        </w:rPr>
        <w:t xml:space="preserve"> and exemptions. </w:t>
      </w:r>
    </w:p>
    <w:p w14:paraId="26A153B7" w14:textId="1E55BF79"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CIPFA</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6155C7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Chartered Institute of Public Finance and Accountancy.</w:t>
      </w:r>
      <w:r>
        <w:tab/>
      </w:r>
    </w:p>
    <w:p w14:paraId="554CDD6C" w14:textId="77777777" w:rsidR="00A434B9" w:rsidRPr="006A6AAA" w:rsidRDefault="00A434B9" w:rsidP="00A434B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Current Assets</w:t>
      </w:r>
    </w:p>
    <w:p w14:paraId="2AFE2B29" w14:textId="77777777" w:rsidR="00A434B9" w:rsidRPr="006A6AAA" w:rsidRDefault="00A434B9" w:rsidP="00A434B9">
      <w:pPr>
        <w:pStyle w:val="Normal0"/>
        <w:spacing w:line="259" w:lineRule="auto"/>
        <w:rPr>
          <w:rFonts w:ascii="Verdana" w:eastAsia="Calibri" w:hAnsi="Verdana" w:cs="Times New Roman"/>
          <w:bCs/>
          <w:sz w:val="22"/>
          <w:szCs w:val="22"/>
        </w:rPr>
      </w:pPr>
      <w:r w:rsidRPr="006A6AAA">
        <w:rPr>
          <w:rFonts w:ascii="Verdana" w:eastAsia="Calibri" w:hAnsi="Verdana" w:cs="Times New Roman"/>
          <w:bCs/>
          <w:sz w:val="22"/>
          <w:szCs w:val="22"/>
        </w:rPr>
        <w:t xml:space="preserve">Assets which may change in value on a day-to-day </w:t>
      </w:r>
      <w:proofErr w:type="gramStart"/>
      <w:r w:rsidRPr="006A6AAA">
        <w:rPr>
          <w:rFonts w:ascii="Verdana" w:eastAsia="Calibri" w:hAnsi="Verdana" w:cs="Times New Roman"/>
          <w:bCs/>
          <w:sz w:val="22"/>
          <w:szCs w:val="22"/>
        </w:rPr>
        <w:t>basis</w:t>
      </w:r>
      <w:proofErr w:type="gramEnd"/>
    </w:p>
    <w:p w14:paraId="4C88F18F" w14:textId="610F8214" w:rsidR="00897D65" w:rsidRPr="006A6AAA" w:rsidRDefault="00897D65" w:rsidP="00A434B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Current Service Cost (Pensions)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CA7DADC"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increase in the present value of a defined benefits pension scheme’s liabilities, expected to arise from employee service in the current period.</w:t>
      </w:r>
    </w:p>
    <w:p w14:paraId="0E83F095"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Defined Benefit Pension Scheme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6B1429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Pension schemes in which the benefits received by the participants are independent of the contributions paid and are not directly related to the investments of the scheme.</w:t>
      </w:r>
      <w:r>
        <w:tab/>
      </w:r>
    </w:p>
    <w:p w14:paraId="095593F9"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Depreciated Replacement Cost (DRC)</w:t>
      </w:r>
    </w:p>
    <w:p w14:paraId="331A7294"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method of valuation which provides the current cost of replacing an asset with its modern equivalent asset less deductions for all physical deterioration and all relevant forms of obsolescence.  It is used for specialist assets where no market exists.</w:t>
      </w:r>
    </w:p>
    <w:p w14:paraId="18AA574F"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Depreciation</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59E4265F"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measure of the cost of wearing out, consumption or other reduction in the useful economic life of the Council’s fixed assets during the accounting period, whether from use, the passage of time or obsolescence through technical or other changes.</w:t>
      </w:r>
    </w:p>
    <w:p w14:paraId="20A0FEF4"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Direct Revenue Contributions</w:t>
      </w:r>
    </w:p>
    <w:p w14:paraId="5B619475"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Capital expenditure funded from revenue budgets.  Also known as Revenue Contributions to Capital Outlay (RCCO).</w:t>
      </w:r>
    </w:p>
    <w:p w14:paraId="498920B9"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Discretionary Benefits (pensions)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2CB9395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Retirement benefits, which the employer has no legal, </w:t>
      </w:r>
      <w:proofErr w:type="gramStart"/>
      <w:r w:rsidRPr="19EDCB16">
        <w:rPr>
          <w:rFonts w:ascii="Verdana" w:eastAsia="Calibri" w:hAnsi="Verdana" w:cs="Times New Roman"/>
          <w:sz w:val="22"/>
          <w:szCs w:val="22"/>
          <w:lang w:val="en-US"/>
        </w:rPr>
        <w:t>contractual</w:t>
      </w:r>
      <w:proofErr w:type="gramEnd"/>
      <w:r w:rsidRPr="19EDCB16">
        <w:rPr>
          <w:rFonts w:ascii="Verdana" w:eastAsia="Calibri" w:hAnsi="Verdana" w:cs="Times New Roman"/>
          <w:sz w:val="22"/>
          <w:szCs w:val="22"/>
          <w:lang w:val="en-US"/>
        </w:rPr>
        <w:t xml:space="preserve"> or constructive obligation to award and are awarded under the Council's discretionary powers such as the Local Government (Discretionary Payments) Regulations 1996.</w:t>
      </w:r>
    </w:p>
    <w:p w14:paraId="58D99A2B" w14:textId="5DEAFE8B"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Doubtful Debt (also known as bad debt)</w:t>
      </w:r>
    </w:p>
    <w:p w14:paraId="2EFC3C1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debt that the Council may not be able to recover.  A provision is made in the accounts for doubtful debts each year based on the value and age of debts outstanding.</w:t>
      </w:r>
    </w:p>
    <w:p w14:paraId="7E340E3A" w14:textId="77777777" w:rsidR="008E45C3" w:rsidRPr="006A6AAA" w:rsidRDefault="008E45C3" w:rsidP="001A1B97">
      <w:pPr>
        <w:pStyle w:val="Normal0"/>
        <w:spacing w:line="259" w:lineRule="auto"/>
        <w:rPr>
          <w:rFonts w:ascii="Verdana" w:eastAsia="Calibri" w:hAnsi="Verdana" w:cs="Times New Roman"/>
          <w:b/>
          <w:sz w:val="22"/>
          <w:szCs w:val="22"/>
        </w:rPr>
      </w:pPr>
    </w:p>
    <w:p w14:paraId="2228B21B" w14:textId="77777777" w:rsidR="008E45C3" w:rsidRPr="006A6AAA" w:rsidRDefault="008E45C3" w:rsidP="001A1B97">
      <w:pPr>
        <w:pStyle w:val="Normal0"/>
        <w:spacing w:line="259" w:lineRule="auto"/>
        <w:rPr>
          <w:rFonts w:ascii="Verdana" w:eastAsia="Calibri" w:hAnsi="Verdana" w:cs="Times New Roman"/>
          <w:b/>
          <w:sz w:val="22"/>
          <w:szCs w:val="22"/>
        </w:rPr>
      </w:pPr>
    </w:p>
    <w:p w14:paraId="1D9AEBDF" w14:textId="2E12CBFF"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Earmarked Reserves</w:t>
      </w:r>
    </w:p>
    <w:p w14:paraId="5B577A7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Reserves which are held by a Council for specified purposes.</w:t>
      </w:r>
    </w:p>
    <w:p w14:paraId="4602FB41"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Events after the Balance Sheet date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B6DD163"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Events after the Balance Sheet date are those events, favourable or unfavourable, that occur between the Balance Sheet date and the date when the Statement of Accounts is authorised for issue.</w:t>
      </w:r>
    </w:p>
    <w:p w14:paraId="3F06CEE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Exceptional Items</w:t>
      </w:r>
    </w:p>
    <w:p w14:paraId="033D65F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Material (see materiality) items that derive from events or transactions that fall within the ordinary activities of the </w:t>
      </w:r>
      <w:proofErr w:type="gramStart"/>
      <w:r w:rsidRPr="19EDCB16">
        <w:rPr>
          <w:rFonts w:ascii="Verdana" w:eastAsia="Calibri" w:hAnsi="Verdana" w:cs="Times New Roman"/>
          <w:sz w:val="22"/>
          <w:szCs w:val="22"/>
          <w:lang w:val="en-US"/>
        </w:rPr>
        <w:t>Council</w:t>
      </w:r>
      <w:proofErr w:type="gramEnd"/>
      <w:r w:rsidRPr="19EDCB16">
        <w:rPr>
          <w:rFonts w:ascii="Verdana" w:eastAsia="Calibri" w:hAnsi="Verdana" w:cs="Times New Roman"/>
          <w:sz w:val="22"/>
          <w:szCs w:val="22"/>
          <w:lang w:val="en-US"/>
        </w:rPr>
        <w:t xml:space="preserve"> but which need to be disclosed separately by virtue of their size or incidence to give fair presentation of the accounts.</w:t>
      </w:r>
    </w:p>
    <w:p w14:paraId="657E7978" w14:textId="69880E70"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Existing use Value (EUV)</w:t>
      </w:r>
    </w:p>
    <w:p w14:paraId="4006D34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amount for which an asset or liability should exchange on the valuation date between a willing buyer and a willing seller in an arm's length transaction in its existing use; it is used for most PPE assets with a variation required for council dwellings.</w:t>
      </w:r>
    </w:p>
    <w:p w14:paraId="60E41DB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Expected Return on Pension Assets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2A55B86C"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For a funded defined benefit scheme, this is the average rate of return, including both income and changes in fair value but net of scheme expenses, which is expected over the remaining life of the related obligation on the actual assets held by the scheme.</w:t>
      </w:r>
      <w:r>
        <w:tab/>
      </w:r>
    </w:p>
    <w:p w14:paraId="3590DC21"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Fair Value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159B01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fair value of an asset is the price at which it could be exchanged in an arm’s length transaction.</w:t>
      </w:r>
      <w:r>
        <w:tab/>
      </w:r>
    </w:p>
    <w:p w14:paraId="38C5FF0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Finance Lease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ED4CB9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 lease that transfers substantially </w:t>
      </w:r>
      <w:proofErr w:type="gramStart"/>
      <w:r w:rsidRPr="19EDCB16">
        <w:rPr>
          <w:rFonts w:ascii="Verdana" w:eastAsia="Calibri" w:hAnsi="Verdana" w:cs="Times New Roman"/>
          <w:sz w:val="22"/>
          <w:szCs w:val="22"/>
          <w:lang w:val="en-US"/>
        </w:rPr>
        <w:t>all of</w:t>
      </w:r>
      <w:proofErr w:type="gramEnd"/>
      <w:r w:rsidRPr="19EDCB16">
        <w:rPr>
          <w:rFonts w:ascii="Verdana" w:eastAsia="Calibri" w:hAnsi="Verdana" w:cs="Times New Roman"/>
          <w:sz w:val="22"/>
          <w:szCs w:val="22"/>
          <w:lang w:val="en-US"/>
        </w:rPr>
        <w:t xml:space="preserve"> the risks and rewards of ownership of a fixed asset to the lessee.</w:t>
      </w:r>
    </w:p>
    <w:p w14:paraId="64932DD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Financial Asset</w:t>
      </w:r>
    </w:p>
    <w:p w14:paraId="7D5307C4"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Any asset that is cash, a contractual right to receive cash or another financial asset from another party, or an equity instrument issued by another party, examples include bank deposits, </w:t>
      </w:r>
      <w:proofErr w:type="gramStart"/>
      <w:r w:rsidRPr="19EDCB16">
        <w:rPr>
          <w:rFonts w:ascii="Verdana" w:eastAsia="Calibri" w:hAnsi="Verdana" w:cs="Times New Roman"/>
          <w:sz w:val="22"/>
          <w:szCs w:val="22"/>
          <w:lang w:val="en-US"/>
        </w:rPr>
        <w:t>bonds</w:t>
      </w:r>
      <w:proofErr w:type="gramEnd"/>
      <w:r w:rsidRPr="19EDCB16">
        <w:rPr>
          <w:rFonts w:ascii="Verdana" w:eastAsia="Calibri" w:hAnsi="Verdana" w:cs="Times New Roman"/>
          <w:sz w:val="22"/>
          <w:szCs w:val="22"/>
          <w:lang w:val="en-US"/>
        </w:rPr>
        <w:t xml:space="preserve"> and stocks.</w:t>
      </w:r>
    </w:p>
    <w:p w14:paraId="755DE8E7"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Financial Instrument</w:t>
      </w:r>
    </w:p>
    <w:p w14:paraId="2EBCEC1E"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financial asset that is tradable, for example, bank deposits and investments.</w:t>
      </w:r>
    </w:p>
    <w:p w14:paraId="20BAFAAA"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Financial Liability</w:t>
      </w:r>
    </w:p>
    <w:p w14:paraId="402F1556"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An obligation to deliver cash or another financial asset.</w:t>
      </w:r>
    </w:p>
    <w:p w14:paraId="39025365" w14:textId="77777777" w:rsidR="000608D4" w:rsidRPr="006A6AAA" w:rsidRDefault="000608D4" w:rsidP="000608D4">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Funded Benefits</w:t>
      </w:r>
    </w:p>
    <w:p w14:paraId="1E1EB046" w14:textId="29461AC4" w:rsidR="00535E86" w:rsidRPr="006A6AAA" w:rsidRDefault="000608D4"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funded benefits are those payable by the Fund in accordance with The Local Government Pension Scheme Regulations 2013 (as amended and The Local Government Pension Scheme (Transitional Provisions, Savings and Amendment) Regulations 2014 (as amended)</w:t>
      </w:r>
    </w:p>
    <w:p w14:paraId="69526C51" w14:textId="37504974"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General Fund</w:t>
      </w:r>
    </w:p>
    <w:p w14:paraId="1A1244BB"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 xml:space="preserve">The main revenue fund from which the Cost of Services is met. </w:t>
      </w:r>
    </w:p>
    <w:p w14:paraId="49E38396"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Going Concern</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83C0089"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concept that the Statement of Accounts is prepared on the assumption that the Council will continue in operational existence for the foreseeable future.</w:t>
      </w:r>
    </w:p>
    <w:p w14:paraId="70ED68F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Government Grants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5EE022AB"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Grants made by the government towards either revenue or capital expenditure in return for past or future compliance with certain conditions relating to the activities of the Council. These grants may be specific to a particular scheme or may support the revenue spend of the Council in general.</w:t>
      </w:r>
      <w:r>
        <w:tab/>
      </w:r>
    </w:p>
    <w:p w14:paraId="579EE5A4" w14:textId="132E1BA5"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Held for Sale</w:t>
      </w:r>
    </w:p>
    <w:p w14:paraId="05DCB786"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Asset held for sale are those assets where it is probable that the carrying value will be recovered principally through a sale transaction rather than through continuing use.</w:t>
      </w:r>
    </w:p>
    <w:p w14:paraId="2D5248B0" w14:textId="77777777" w:rsidR="001938CD" w:rsidRPr="006A6AAA" w:rsidRDefault="001938CD" w:rsidP="00114C1D">
      <w:pPr>
        <w:pStyle w:val="Normal0"/>
        <w:spacing w:line="259" w:lineRule="auto"/>
        <w:rPr>
          <w:rFonts w:ascii="Verdana" w:eastAsia="Calibri" w:hAnsi="Verdana" w:cs="Times New Roman"/>
          <w:b/>
          <w:sz w:val="22"/>
          <w:szCs w:val="22"/>
        </w:rPr>
      </w:pPr>
    </w:p>
    <w:p w14:paraId="715E652E" w14:textId="3D2E1E6E" w:rsidR="00114C1D" w:rsidRPr="006A6AAA" w:rsidRDefault="00114C1D" w:rsidP="00114C1D">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Heritage Assets</w:t>
      </w:r>
    </w:p>
    <w:p w14:paraId="4AC5CE5F" w14:textId="77777777" w:rsidR="00114C1D" w:rsidRPr="006A6AAA" w:rsidRDefault="00114C1D"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Assets that are held and maintained by an entity principally for their contribution to knowledge and culture. The key feature of heritage assets is that they have cultural, </w:t>
      </w:r>
      <w:proofErr w:type="gramStart"/>
      <w:r w:rsidRPr="19EDCB16">
        <w:rPr>
          <w:rFonts w:ascii="Verdana" w:eastAsia="Calibri" w:hAnsi="Verdana" w:cs="Times New Roman"/>
          <w:sz w:val="22"/>
          <w:szCs w:val="22"/>
          <w:lang w:val="en-US"/>
        </w:rPr>
        <w:t>environmental</w:t>
      </w:r>
      <w:proofErr w:type="gramEnd"/>
      <w:r w:rsidRPr="19EDCB16">
        <w:rPr>
          <w:rFonts w:ascii="Verdana" w:eastAsia="Calibri" w:hAnsi="Verdana" w:cs="Times New Roman"/>
          <w:sz w:val="22"/>
          <w:szCs w:val="22"/>
          <w:lang w:val="en-US"/>
        </w:rPr>
        <w:t xml:space="preserve"> or historical associations that make their preservation for future generations important.</w:t>
      </w:r>
    </w:p>
    <w:p w14:paraId="7F793537" w14:textId="6F848A98" w:rsidR="00897D65" w:rsidRPr="006A6AAA" w:rsidRDefault="00897D65" w:rsidP="00114C1D">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Highest &amp; Best Use</w:t>
      </w:r>
    </w:p>
    <w:p w14:paraId="67FB7F41"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highest and best use of the asset provides the maximum value to market participants through its use, </w:t>
      </w:r>
      <w:proofErr w:type="gramStart"/>
      <w:r w:rsidRPr="19EDCB16">
        <w:rPr>
          <w:rFonts w:ascii="Verdana" w:eastAsia="Calibri" w:hAnsi="Verdana" w:cs="Times New Roman"/>
          <w:sz w:val="22"/>
          <w:szCs w:val="22"/>
          <w:lang w:val="en-US"/>
        </w:rPr>
        <w:t>taking into account</w:t>
      </w:r>
      <w:proofErr w:type="gramEnd"/>
      <w:r w:rsidRPr="19EDCB16">
        <w:rPr>
          <w:rFonts w:ascii="Verdana" w:eastAsia="Calibri" w:hAnsi="Verdana" w:cs="Times New Roman"/>
          <w:sz w:val="22"/>
          <w:szCs w:val="22"/>
          <w:lang w:val="en-US"/>
        </w:rPr>
        <w:t xml:space="preserve"> the use of the asset that is physically possible, legally permissible and financially feasible.</w:t>
      </w:r>
    </w:p>
    <w:p w14:paraId="364DDF9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Historic Cost</w:t>
      </w:r>
    </w:p>
    <w:p w14:paraId="648885AA"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amount originally paid for a fixed asset.</w:t>
      </w:r>
    </w:p>
    <w:p w14:paraId="647CBFB8"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Housing Capital Receipts Pool</w:t>
      </w:r>
    </w:p>
    <w:p w14:paraId="20D3E471"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proportion of receipts relating to housing disposal is payable to the Government in accordance with statutory requirements.  This is known as housing capital receipts pooling.</w:t>
      </w:r>
    </w:p>
    <w:p w14:paraId="7BEF7A6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Housing Revenue Account (HRA)</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2D3863F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separate account to the General Fund, which includes the income and expenditure arising from the provision of housing accommodation by the Council.</w:t>
      </w:r>
    </w:p>
    <w:p w14:paraId="6760CA55" w14:textId="1FFCD5C2"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IFRS</w:t>
      </w:r>
    </w:p>
    <w:p w14:paraId="073F0E87"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International Financial Reporting Standards (IFRS) a global language for business affairs so that accounts are understandable and comparable across international boundaries.</w:t>
      </w:r>
    </w:p>
    <w:p w14:paraId="191CF6E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Impairment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7380B88"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reduction in the value of a fixed asset to below its recoverable amount, the higher of the asset's fair value less costs to sell and its value in use.</w:t>
      </w:r>
    </w:p>
    <w:p w14:paraId="0C1F0234"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Infrastructure Assets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CA4354C"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Fixed assets belonging to the Council that cannot be transferred or </w:t>
      </w:r>
      <w:proofErr w:type="gramStart"/>
      <w:r w:rsidRPr="19EDCB16">
        <w:rPr>
          <w:rFonts w:ascii="Verdana" w:eastAsia="Calibri" w:hAnsi="Verdana" w:cs="Times New Roman"/>
          <w:sz w:val="22"/>
          <w:szCs w:val="22"/>
          <w:lang w:val="en-US"/>
        </w:rPr>
        <w:t>sold,</w:t>
      </w:r>
      <w:proofErr w:type="gramEnd"/>
      <w:r w:rsidRPr="19EDCB16">
        <w:rPr>
          <w:rFonts w:ascii="Verdana" w:eastAsia="Calibri" w:hAnsi="Verdana" w:cs="Times New Roman"/>
          <w:sz w:val="22"/>
          <w:szCs w:val="22"/>
          <w:lang w:val="en-US"/>
        </w:rPr>
        <w:t xml:space="preserve"> on which expenditure is only recoverable by the continued use of the asset created. Examples are footpaths and coast protection defences.</w:t>
      </w:r>
    </w:p>
    <w:p w14:paraId="629D651F"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Intangible Assets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4B3D3F29"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An intangible (non-physical) item may be defined as an asset when access to the future economic benefits it represents is controlled by the reporting entity. This Council’s intangible assets comprise computer software licences.</w:t>
      </w:r>
    </w:p>
    <w:p w14:paraId="07ACED20"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Interest Cost (Pensions)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011A750"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For a defined benefit scheme, the expected increase during the period of the present value of the scheme liabilities because the benefits are one period closer to settlement.</w:t>
      </w:r>
      <w:r>
        <w:tab/>
      </w:r>
    </w:p>
    <w:p w14:paraId="104C74D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Investment Property</w:t>
      </w:r>
    </w:p>
    <w:p w14:paraId="602C231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Interests in land and/or buildings which are held solely to earn rentals or for capital appreciation or both.  Investment Properties are valued at highest and best use and must be revalued every year.</w:t>
      </w:r>
    </w:p>
    <w:p w14:paraId="184B1D46"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Investments (Pension Fund)</w:t>
      </w:r>
      <w:r>
        <w:tab/>
      </w:r>
      <w:r>
        <w:tab/>
      </w:r>
      <w:r>
        <w:tab/>
      </w:r>
      <w:r>
        <w:tab/>
      </w:r>
      <w:r>
        <w:tab/>
      </w:r>
    </w:p>
    <w:p w14:paraId="14AEB9D5"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w:t>
      </w:r>
      <w:r>
        <w:tab/>
      </w:r>
    </w:p>
    <w:p w14:paraId="4D3F5258" w14:textId="77777777" w:rsidR="00056B09" w:rsidRPr="006A6AAA" w:rsidRDefault="00056B09" w:rsidP="00056B0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Joint Ventures</w:t>
      </w:r>
    </w:p>
    <w:p w14:paraId="394BF2EF" w14:textId="77777777" w:rsidR="006E6405" w:rsidRPr="006A6AAA" w:rsidRDefault="00056B09"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An entity established with contractual or binding arrangements whereby two or more parties are committed to undertake an activity that is subject to their joint control, with strategic, </w:t>
      </w:r>
    </w:p>
    <w:p w14:paraId="250E4068" w14:textId="31B39C88" w:rsidR="00D910B3" w:rsidRPr="006A6AAA" w:rsidRDefault="00056B09"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financial and operating decisions relating to the activity requiring the unanimous consent of the parties sharing the control.</w:t>
      </w:r>
    </w:p>
    <w:p w14:paraId="42B74F87" w14:textId="77777777" w:rsidR="001938CD" w:rsidRPr="006A6AAA" w:rsidRDefault="001938CD" w:rsidP="00056B09">
      <w:pPr>
        <w:pStyle w:val="Normal0"/>
        <w:spacing w:line="259" w:lineRule="auto"/>
        <w:rPr>
          <w:rFonts w:ascii="Verdana" w:eastAsia="Calibri" w:hAnsi="Verdana" w:cs="Times New Roman"/>
          <w:b/>
          <w:sz w:val="22"/>
          <w:szCs w:val="22"/>
        </w:rPr>
      </w:pPr>
    </w:p>
    <w:p w14:paraId="08E389D6" w14:textId="77777777" w:rsidR="001938CD" w:rsidRPr="006A6AAA" w:rsidRDefault="001938CD" w:rsidP="00056B09">
      <w:pPr>
        <w:pStyle w:val="Normal0"/>
        <w:spacing w:line="259" w:lineRule="auto"/>
        <w:rPr>
          <w:rFonts w:ascii="Verdana" w:eastAsia="Calibri" w:hAnsi="Verdana" w:cs="Times New Roman"/>
          <w:b/>
          <w:sz w:val="22"/>
          <w:szCs w:val="22"/>
        </w:rPr>
      </w:pPr>
    </w:p>
    <w:p w14:paraId="0E1BEB16" w14:textId="0D72D1B3" w:rsidR="00897D65" w:rsidRPr="006A6AAA" w:rsidRDefault="00897D65" w:rsidP="00056B09">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Lease</w:t>
      </w:r>
    </w:p>
    <w:p w14:paraId="60166223"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 contract for the hire of a specific asset.  The lessor owns the asset but conveys the right to use the asset to the lessee for an agreed </w:t>
      </w:r>
      <w:proofErr w:type="gramStart"/>
      <w:r w:rsidRPr="19EDCB16">
        <w:rPr>
          <w:rFonts w:ascii="Verdana" w:eastAsia="Calibri" w:hAnsi="Verdana" w:cs="Times New Roman"/>
          <w:sz w:val="22"/>
          <w:szCs w:val="22"/>
          <w:lang w:val="en-US"/>
        </w:rPr>
        <w:t>period of time</w:t>
      </w:r>
      <w:proofErr w:type="gramEnd"/>
      <w:r w:rsidRPr="19EDCB16">
        <w:rPr>
          <w:rFonts w:ascii="Verdana" w:eastAsia="Calibri" w:hAnsi="Verdana" w:cs="Times New Roman"/>
          <w:sz w:val="22"/>
          <w:szCs w:val="22"/>
          <w:lang w:val="en-US"/>
        </w:rPr>
        <w:t xml:space="preserve"> in return for the payment of specified rentals.  Leases may be either operating leases or finance leases.  </w:t>
      </w:r>
    </w:p>
    <w:p w14:paraId="55BFCCE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Liability</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A2595BC" w14:textId="45526463"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liability is where the Council owes payment to an individual or another organisation.</w:t>
      </w:r>
      <w:r>
        <w:tab/>
      </w:r>
    </w:p>
    <w:p w14:paraId="4EEE2DE1" w14:textId="77777777" w:rsidR="00897D65" w:rsidRPr="006A6AAA" w:rsidRDefault="00897D65" w:rsidP="19EDCB16">
      <w:pPr>
        <w:pStyle w:val="Normal0"/>
        <w:numPr>
          <w:ilvl w:val="0"/>
          <w:numId w:val="4"/>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current liability is an amount which will become payable or could be called in within the next accounting period, e.g. creditors or cash overdrawn.</w:t>
      </w:r>
      <w:r>
        <w:tab/>
      </w:r>
    </w:p>
    <w:p w14:paraId="2262EFC0" w14:textId="77777777" w:rsidR="00897D65" w:rsidRPr="006A6AAA" w:rsidRDefault="00897D65" w:rsidP="19EDCB16">
      <w:pPr>
        <w:pStyle w:val="Normal0"/>
        <w:numPr>
          <w:ilvl w:val="0"/>
          <w:numId w:val="4"/>
        </w:numPr>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A deferred liability is an amount which by arrangement is payable beyond the next year at some point in the future or to be paid off by an annual sum over </w:t>
      </w:r>
      <w:proofErr w:type="gramStart"/>
      <w:r w:rsidRPr="19EDCB16">
        <w:rPr>
          <w:rFonts w:ascii="Verdana" w:eastAsia="Calibri" w:hAnsi="Verdana" w:cs="Times New Roman"/>
          <w:sz w:val="22"/>
          <w:szCs w:val="22"/>
          <w:lang w:val="en-US"/>
        </w:rPr>
        <w:t>a period of time</w:t>
      </w:r>
      <w:proofErr w:type="gramEnd"/>
      <w:r w:rsidRPr="19EDCB16">
        <w:rPr>
          <w:rFonts w:ascii="Verdana" w:eastAsia="Calibri" w:hAnsi="Verdana" w:cs="Times New Roman"/>
          <w:sz w:val="22"/>
          <w:szCs w:val="22"/>
          <w:lang w:val="en-US"/>
        </w:rPr>
        <w:t>.</w:t>
      </w:r>
    </w:p>
    <w:p w14:paraId="48945884"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Liquid Investment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E14898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Current asset investments that are readily disposable by the Council without disrupting its business and are either:</w:t>
      </w:r>
      <w:r>
        <w:tab/>
      </w:r>
      <w:r>
        <w:tab/>
      </w:r>
      <w:r>
        <w:tab/>
      </w:r>
      <w:r>
        <w:tab/>
      </w:r>
      <w:r>
        <w:tab/>
      </w:r>
    </w:p>
    <w:p w14:paraId="74ED0E7B" w14:textId="5BA24E47" w:rsidR="00897D65" w:rsidRPr="006A6AAA" w:rsidRDefault="00897D65" w:rsidP="001A1B97">
      <w:pPr>
        <w:pStyle w:val="Normal0"/>
        <w:numPr>
          <w:ilvl w:val="0"/>
          <w:numId w:val="5"/>
        </w:numPr>
        <w:spacing w:line="259" w:lineRule="auto"/>
        <w:rPr>
          <w:rFonts w:ascii="Verdana" w:eastAsia="Calibri" w:hAnsi="Verdana" w:cs="Times New Roman"/>
          <w:sz w:val="22"/>
          <w:szCs w:val="22"/>
        </w:rPr>
      </w:pPr>
      <w:r w:rsidRPr="006A6AAA">
        <w:rPr>
          <w:rFonts w:ascii="Verdana" w:eastAsia="Calibri" w:hAnsi="Verdana" w:cs="Times New Roman"/>
          <w:sz w:val="22"/>
          <w:szCs w:val="22"/>
        </w:rPr>
        <w:t>Readily convertible to known amounts of cash at or close to the carrying amount; or</w:t>
      </w:r>
    </w:p>
    <w:p w14:paraId="45516A10" w14:textId="77777777" w:rsidR="00897D65" w:rsidRPr="006A6AAA" w:rsidRDefault="00897D65" w:rsidP="001A1B97">
      <w:pPr>
        <w:pStyle w:val="Normal0"/>
        <w:numPr>
          <w:ilvl w:val="0"/>
          <w:numId w:val="5"/>
        </w:numPr>
        <w:spacing w:line="259" w:lineRule="auto"/>
        <w:rPr>
          <w:rFonts w:ascii="Verdana" w:eastAsia="Calibri" w:hAnsi="Verdana" w:cs="Times New Roman"/>
          <w:sz w:val="22"/>
          <w:szCs w:val="22"/>
        </w:rPr>
      </w:pPr>
      <w:r w:rsidRPr="006A6AAA">
        <w:rPr>
          <w:rFonts w:ascii="Verdana" w:eastAsia="Calibri" w:hAnsi="Verdana" w:cs="Times New Roman"/>
          <w:sz w:val="22"/>
          <w:szCs w:val="22"/>
        </w:rPr>
        <w:t>Traded in an active market.</w:t>
      </w:r>
    </w:p>
    <w:p w14:paraId="5F5EB88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Major Repairs Reserve</w:t>
      </w:r>
    </w:p>
    <w:p w14:paraId="4FD9451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All local housing authorities are required to operate this reserve which is used to fund either capital expenditure relating to HRA dwellings or the repayment of housing debt.</w:t>
      </w:r>
    </w:p>
    <w:p w14:paraId="5D3D6D55"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Market Participants</w:t>
      </w:r>
    </w:p>
    <w:p w14:paraId="18984321"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Buyers and sellers in the principal (or most advantageous) market for an asset or liability.  The principal market is that with the greatest volume and level of activity, whilst the most advantageous is the market that maximises the amount that would be received to sell the asset or paid to transfer the liability after </w:t>
      </w:r>
      <w:proofErr w:type="gramStart"/>
      <w:r w:rsidRPr="19EDCB16">
        <w:rPr>
          <w:rFonts w:ascii="Verdana" w:eastAsia="Calibri" w:hAnsi="Verdana" w:cs="Times New Roman"/>
          <w:sz w:val="22"/>
          <w:szCs w:val="22"/>
          <w:lang w:val="en-US"/>
        </w:rPr>
        <w:t>taking into account</w:t>
      </w:r>
      <w:proofErr w:type="gramEnd"/>
      <w:r w:rsidRPr="19EDCB16">
        <w:rPr>
          <w:rFonts w:ascii="Verdana" w:eastAsia="Calibri" w:hAnsi="Verdana" w:cs="Times New Roman"/>
          <w:sz w:val="22"/>
          <w:szCs w:val="22"/>
          <w:lang w:val="en-US"/>
        </w:rPr>
        <w:t xml:space="preserve"> transport and transaction cost.</w:t>
      </w:r>
    </w:p>
    <w:p w14:paraId="2453F606" w14:textId="61121146"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Market Value</w:t>
      </w:r>
    </w:p>
    <w:p w14:paraId="4411FE06"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amount at which a property would be exchanged between knowledgeable and willing parties in an arm’s-length transaction.</w:t>
      </w:r>
    </w:p>
    <w:p w14:paraId="014B0EB7"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Materiality</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780307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concept that the Statement of Accounts should include all amounts which, if omitted, or misstated, could be expected to lead to a distortion of the financial statements and ultimately mislead a user of the accounts.</w:t>
      </w:r>
    </w:p>
    <w:p w14:paraId="4BD0F31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MHCLG</w:t>
      </w:r>
    </w:p>
    <w:p w14:paraId="2A0BA4AF"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Ministry of Housing, Communities and Local Government, the main Government department dealing with local government, </w:t>
      </w:r>
      <w:proofErr w:type="gramStart"/>
      <w:r w:rsidRPr="19EDCB16">
        <w:rPr>
          <w:rFonts w:ascii="Verdana" w:eastAsia="Calibri" w:hAnsi="Verdana" w:cs="Times New Roman"/>
          <w:sz w:val="22"/>
          <w:szCs w:val="22"/>
          <w:lang w:val="en-US"/>
        </w:rPr>
        <w:t>housing</w:t>
      </w:r>
      <w:proofErr w:type="gramEnd"/>
      <w:r w:rsidRPr="19EDCB16">
        <w:rPr>
          <w:rFonts w:ascii="Verdana" w:eastAsia="Calibri" w:hAnsi="Verdana" w:cs="Times New Roman"/>
          <w:sz w:val="22"/>
          <w:szCs w:val="22"/>
          <w:lang w:val="en-US"/>
        </w:rPr>
        <w:t xml:space="preserve"> and community issues.</w:t>
      </w:r>
    </w:p>
    <w:p w14:paraId="1BB99EC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Minimum Revenue Provision (MRP)</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3B0DCE0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minimum amount which must be charged to the revenue account each year </w:t>
      </w:r>
      <w:proofErr w:type="gramStart"/>
      <w:r w:rsidRPr="19EDCB16">
        <w:rPr>
          <w:rFonts w:ascii="Verdana" w:eastAsia="Calibri" w:hAnsi="Verdana" w:cs="Times New Roman"/>
          <w:sz w:val="22"/>
          <w:szCs w:val="22"/>
          <w:lang w:val="en-US"/>
        </w:rPr>
        <w:t>in order to</w:t>
      </w:r>
      <w:proofErr w:type="gramEnd"/>
      <w:r w:rsidRPr="19EDCB16">
        <w:rPr>
          <w:rFonts w:ascii="Verdana" w:eastAsia="Calibri" w:hAnsi="Verdana" w:cs="Times New Roman"/>
          <w:sz w:val="22"/>
          <w:szCs w:val="22"/>
          <w:lang w:val="en-US"/>
        </w:rPr>
        <w:t xml:space="preserve"> provide for the repayment of loans and other amounts borrowed by the Council.</w:t>
      </w:r>
    </w:p>
    <w:p w14:paraId="1BA6AFAD"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Net Book Value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64AE495A"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amount at which fixed assets are included in the Balance Sheet, i.e. their historical costs or current value less the cumulative amounts provided for depreciation.</w:t>
      </w:r>
    </w:p>
    <w:p w14:paraId="0D40E2CE"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Non-Domestic Rates (NDR)</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D49BBE6"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Non-Domestic Rate is a levy on businesses, based on a national rate in the pound set by central government and multiplied by the assessed rateable value of the premises they occupy. In England it is collected by the Council on behalf of itself, central </w:t>
      </w:r>
      <w:proofErr w:type="gramStart"/>
      <w:r w:rsidRPr="19EDCB16">
        <w:rPr>
          <w:rFonts w:ascii="Verdana" w:eastAsia="Calibri" w:hAnsi="Verdana" w:cs="Times New Roman"/>
          <w:sz w:val="22"/>
          <w:szCs w:val="22"/>
          <w:lang w:val="en-US"/>
        </w:rPr>
        <w:t>government</w:t>
      </w:r>
      <w:proofErr w:type="gramEnd"/>
      <w:r w:rsidRPr="19EDCB16">
        <w:rPr>
          <w:rFonts w:ascii="Verdana" w:eastAsia="Calibri" w:hAnsi="Verdana" w:cs="Times New Roman"/>
          <w:sz w:val="22"/>
          <w:szCs w:val="22"/>
          <w:lang w:val="en-US"/>
        </w:rPr>
        <w:t xml:space="preserve"> and major preceptors.</w:t>
      </w:r>
    </w:p>
    <w:p w14:paraId="60BA2FD5" w14:textId="1E168631"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Non-Operational Assets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61C9F0F1"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Fixed assets held by the Council but not directly occupied, </w:t>
      </w:r>
      <w:proofErr w:type="gramStart"/>
      <w:r w:rsidRPr="19EDCB16">
        <w:rPr>
          <w:rFonts w:ascii="Verdana" w:eastAsia="Calibri" w:hAnsi="Verdana" w:cs="Times New Roman"/>
          <w:sz w:val="22"/>
          <w:szCs w:val="22"/>
          <w:lang w:val="en-US"/>
        </w:rPr>
        <w:t>used</w:t>
      </w:r>
      <w:proofErr w:type="gramEnd"/>
      <w:r w:rsidRPr="19EDCB16">
        <w:rPr>
          <w:rFonts w:ascii="Verdana" w:eastAsia="Calibri" w:hAnsi="Verdana" w:cs="Times New Roman"/>
          <w:sz w:val="22"/>
          <w:szCs w:val="22"/>
          <w:lang w:val="en-US"/>
        </w:rPr>
        <w:t xml:space="preserve"> or consumed in the delivery of services. Examples are investment properties, assets under construction or assets surplus to requirements pending sale or redevelopment.</w:t>
      </w:r>
    </w:p>
    <w:p w14:paraId="1187C076" w14:textId="77777777" w:rsidR="001938CD" w:rsidRPr="006A6AAA" w:rsidRDefault="001938CD" w:rsidP="001A1B97">
      <w:pPr>
        <w:pStyle w:val="Normal0"/>
        <w:spacing w:line="259" w:lineRule="auto"/>
        <w:rPr>
          <w:rFonts w:ascii="Verdana" w:eastAsia="Calibri" w:hAnsi="Verdana" w:cs="Times New Roman"/>
          <w:b/>
          <w:sz w:val="22"/>
          <w:szCs w:val="22"/>
        </w:rPr>
      </w:pPr>
    </w:p>
    <w:p w14:paraId="1B2D4357" w14:textId="0EFCC113"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Observable Inputs</w:t>
      </w:r>
    </w:p>
    <w:p w14:paraId="327D28C3"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Are those that are developed using market data, such as publicly available information about actual events or transactions, and that reflect the assumption that market participants would use when pricing the asset or liability.</w:t>
      </w:r>
    </w:p>
    <w:p w14:paraId="0691979C"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Operating Lease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A71FC30"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 lease where the ownership of the fixed asset remains with the lessor.</w:t>
      </w:r>
      <w:r>
        <w:tab/>
      </w:r>
    </w:p>
    <w:p w14:paraId="21E47FFA"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b/>
          <w:sz w:val="22"/>
          <w:szCs w:val="22"/>
        </w:rPr>
        <w:t>Operational Assets</w:t>
      </w:r>
      <w:r w:rsidRPr="006A6AAA">
        <w:rPr>
          <w:rFonts w:ascii="Verdana" w:eastAsia="Calibri" w:hAnsi="Verdana" w:cs="Times New Roman"/>
          <w:b/>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p>
    <w:p w14:paraId="560E58AF"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Fixed assets held and occupied, </w:t>
      </w:r>
      <w:proofErr w:type="gramStart"/>
      <w:r w:rsidRPr="19EDCB16">
        <w:rPr>
          <w:rFonts w:ascii="Verdana" w:eastAsia="Calibri" w:hAnsi="Verdana" w:cs="Times New Roman"/>
          <w:sz w:val="22"/>
          <w:szCs w:val="22"/>
          <w:lang w:val="en-US"/>
        </w:rPr>
        <w:t>used</w:t>
      </w:r>
      <w:proofErr w:type="gramEnd"/>
      <w:r w:rsidRPr="19EDCB16">
        <w:rPr>
          <w:rFonts w:ascii="Verdana" w:eastAsia="Calibri" w:hAnsi="Verdana" w:cs="Times New Roman"/>
          <w:sz w:val="22"/>
          <w:szCs w:val="22"/>
          <w:lang w:val="en-US"/>
        </w:rPr>
        <w:t xml:space="preserve"> or consumed by the Council in the pursuit of its strategy and in the direct delivery of those services for which it has either a statutory or discretionary responsibility.</w:t>
      </w:r>
    </w:p>
    <w:p w14:paraId="7F6D1A9F"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Orderly Transaction</w:t>
      </w:r>
    </w:p>
    <w:p w14:paraId="17A338EE"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transaction that assumes exposure to the market for a period before the measurement date to allow for marketing activities that are usual and customary for transactions involving such assets or liabilities; it is not a forced transaction.</w:t>
      </w:r>
    </w:p>
    <w:p w14:paraId="6BCBBCFA"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Payables (also known as Creditors)</w:t>
      </w:r>
      <w:r>
        <w:tab/>
      </w:r>
      <w:r>
        <w:tab/>
      </w:r>
      <w:r>
        <w:tab/>
      </w:r>
      <w:r>
        <w:tab/>
      </w:r>
      <w:r>
        <w:tab/>
      </w:r>
      <w:r>
        <w:tab/>
      </w:r>
    </w:p>
    <w:p w14:paraId="021DBDB5"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sz w:val="22"/>
          <w:szCs w:val="22"/>
          <w:lang w:val="en-US"/>
        </w:rPr>
        <w:t>Financial liabilities arising from a contractual obligation to pay cash in the future for goods or services or other benefits that have been received or supplied and have been invoiced or formally agreed with the supplier.  They are only recognised when the goods or services are delivered or received by the Council.</w:t>
      </w:r>
    </w:p>
    <w:p w14:paraId="4A037809"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Past Service Cost (Pensions)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220BC5B"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For a defined benefit pension scheme, the increase in the present value of the scheme liabilities related to employee service in prior periods arising in the current period </w:t>
      </w:r>
      <w:proofErr w:type="gramStart"/>
      <w:r w:rsidRPr="19EDCB16">
        <w:rPr>
          <w:rFonts w:ascii="Verdana" w:eastAsia="Calibri" w:hAnsi="Verdana" w:cs="Times New Roman"/>
          <w:sz w:val="22"/>
          <w:szCs w:val="22"/>
          <w:lang w:val="en-US"/>
        </w:rPr>
        <w:t>as a result of</w:t>
      </w:r>
      <w:proofErr w:type="gramEnd"/>
      <w:r w:rsidRPr="19EDCB16">
        <w:rPr>
          <w:rFonts w:ascii="Verdana" w:eastAsia="Calibri" w:hAnsi="Verdana" w:cs="Times New Roman"/>
          <w:sz w:val="22"/>
          <w:szCs w:val="22"/>
          <w:lang w:val="en-US"/>
        </w:rPr>
        <w:t xml:space="preserve"> the introduction of, or improvement to retirement benefits.</w:t>
      </w:r>
    </w:p>
    <w:p w14:paraId="3CE69353" w14:textId="3DB045A5"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Pension Scheme Liabilities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4AEADB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liabilities of a defined benefit pension scheme for outgoings due after the valuation date. Scheme liabilities measured during the projected unit method reflect the benefits that the employer is committed to provide for service up to the valuation date.</w:t>
      </w:r>
    </w:p>
    <w:p w14:paraId="6C4A6EA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Precept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E834F7C"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levy made by precepting authorities by billing authorities, requiring the latter to collect income from Council Tax on their behalf.</w:t>
      </w:r>
    </w:p>
    <w:p w14:paraId="0E8D3406"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Precepting Authority</w:t>
      </w:r>
    </w:p>
    <w:p w14:paraId="5A1173EA"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An authority that sets a precept to be collected by a billing authority (Arun) through the Council Tax bill. West Sussex County Council and Sussex Police &amp; Crime Commissioner are known as major precepting authorities.  Parish/Town Councils are known as local precepting authorities.</w:t>
      </w:r>
    </w:p>
    <w:p w14:paraId="6A98B88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Prepayment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FEB77FE"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sz w:val="22"/>
          <w:szCs w:val="22"/>
          <w:lang w:val="en-US"/>
        </w:rPr>
        <w:t>An adjustment made in the financial statements for goods or services already paid which relate to the next financial year.</w:t>
      </w:r>
    </w:p>
    <w:p w14:paraId="07673587"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Prior Year Adjustment</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D7D1F09"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Material adjustments applicable to previous years arising from changes in accounting policies or from the correction of fundamental errors. This does not include normal recurring corrections or adjustments of accounting estimates made in prior years.</w:t>
      </w:r>
    </w:p>
    <w:p w14:paraId="641C6F70"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Property, Plant &amp; Equipment (PPE)</w:t>
      </w:r>
    </w:p>
    <w:p w14:paraId="2946DF91" w14:textId="77777777" w:rsidR="006E640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Tangible assets (i.e. assets with physical substance) that are held for use by the Council for the supply of services, for rental to others or for administrative purposes that are expected </w:t>
      </w:r>
      <w:proofErr w:type="gramStart"/>
      <w:r w:rsidRPr="19EDCB16">
        <w:rPr>
          <w:rFonts w:ascii="Verdana" w:eastAsia="Calibri" w:hAnsi="Verdana" w:cs="Times New Roman"/>
          <w:sz w:val="22"/>
          <w:szCs w:val="22"/>
          <w:lang w:val="en-US"/>
        </w:rPr>
        <w:t>to</w:t>
      </w:r>
      <w:proofErr w:type="gramEnd"/>
      <w:r w:rsidRPr="19EDCB16">
        <w:rPr>
          <w:rFonts w:ascii="Verdana" w:eastAsia="Calibri" w:hAnsi="Verdana" w:cs="Times New Roman"/>
          <w:sz w:val="22"/>
          <w:szCs w:val="22"/>
          <w:lang w:val="en-US"/>
        </w:rPr>
        <w:t xml:space="preserve"> </w:t>
      </w:r>
    </w:p>
    <w:p w14:paraId="31EC0D5B" w14:textId="1EFB7D11"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be used for at least part of the succeeding financial year.  These may be operational or non-operational.</w:t>
      </w:r>
    </w:p>
    <w:p w14:paraId="735EBB89" w14:textId="77777777" w:rsidR="001938CD" w:rsidRPr="006A6AAA" w:rsidRDefault="001938CD" w:rsidP="001A1B97">
      <w:pPr>
        <w:pStyle w:val="Normal0"/>
        <w:spacing w:line="259" w:lineRule="auto"/>
        <w:rPr>
          <w:rFonts w:ascii="Verdana" w:eastAsia="Calibri" w:hAnsi="Verdana" w:cs="Times New Roman"/>
          <w:b/>
          <w:sz w:val="22"/>
          <w:szCs w:val="22"/>
        </w:rPr>
      </w:pPr>
    </w:p>
    <w:p w14:paraId="7C0D9270" w14:textId="77777777" w:rsidR="001938CD" w:rsidRPr="006A6AAA" w:rsidRDefault="001938CD" w:rsidP="001A1B97">
      <w:pPr>
        <w:pStyle w:val="Normal0"/>
        <w:spacing w:line="259" w:lineRule="auto"/>
        <w:rPr>
          <w:rFonts w:ascii="Verdana" w:eastAsia="Calibri" w:hAnsi="Verdana" w:cs="Times New Roman"/>
          <w:b/>
          <w:sz w:val="22"/>
          <w:szCs w:val="22"/>
        </w:rPr>
      </w:pPr>
    </w:p>
    <w:p w14:paraId="39507017" w14:textId="77777777" w:rsidR="001938CD" w:rsidRPr="006A6AAA" w:rsidRDefault="001938CD" w:rsidP="001A1B97">
      <w:pPr>
        <w:pStyle w:val="Normal0"/>
        <w:spacing w:line="259" w:lineRule="auto"/>
        <w:rPr>
          <w:rFonts w:ascii="Verdana" w:eastAsia="Calibri" w:hAnsi="Verdana" w:cs="Times New Roman"/>
          <w:b/>
          <w:sz w:val="22"/>
          <w:szCs w:val="22"/>
        </w:rPr>
      </w:pPr>
    </w:p>
    <w:p w14:paraId="47C92497" w14:textId="2FB7CD6C"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Provision</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A8D881B"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An amount put aside in the accounts for future liabilities or losses which are certain or very likely to occur but the amounts or dates of when they will arise are uncertain.</w:t>
      </w:r>
    </w:p>
    <w:p w14:paraId="72AB1FB7"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b/>
          <w:sz w:val="22"/>
          <w:szCs w:val="22"/>
        </w:rPr>
        <w:t>Public Works Loan Board (PWLB)</w:t>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p>
    <w:p w14:paraId="29EC9A41"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A Central Government Agency, which provides loans for one year and above to authorities at interest rates only slightly higher than those at which the government can borrow itself.</w:t>
      </w:r>
    </w:p>
    <w:p w14:paraId="74E6834E"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Rateable Value</w:t>
      </w:r>
      <w:r>
        <w:tab/>
      </w:r>
      <w:r>
        <w:tab/>
      </w:r>
      <w:r>
        <w:tab/>
      </w:r>
      <w:r>
        <w:tab/>
      </w:r>
      <w:r>
        <w:tab/>
      </w:r>
      <w:r>
        <w:tab/>
      </w:r>
      <w:r>
        <w:tab/>
      </w:r>
    </w:p>
    <w:p w14:paraId="4A48436B"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annual assumed rental of a hereditament, which is used for NNDR purposes.</w:t>
      </w:r>
    </w:p>
    <w:p w14:paraId="514F31EB" w14:textId="77777777" w:rsidR="00897D65" w:rsidRPr="006A6AAA" w:rsidRDefault="00897D65" w:rsidP="19EDCB16">
      <w:pPr>
        <w:pStyle w:val="Normal0"/>
        <w:spacing w:line="259" w:lineRule="auto"/>
        <w:rPr>
          <w:rFonts w:ascii="Verdana" w:eastAsia="Calibri" w:hAnsi="Verdana" w:cs="Times New Roman"/>
          <w:b/>
          <w:bCs/>
          <w:sz w:val="22"/>
          <w:szCs w:val="22"/>
          <w:lang w:val="en-US"/>
        </w:rPr>
      </w:pPr>
      <w:r w:rsidRPr="19EDCB16">
        <w:rPr>
          <w:rFonts w:ascii="Verdana" w:eastAsia="Calibri" w:hAnsi="Verdana" w:cs="Times New Roman"/>
          <w:b/>
          <w:bCs/>
          <w:sz w:val="22"/>
          <w:szCs w:val="22"/>
          <w:lang w:val="en-US"/>
        </w:rPr>
        <w:t>Receivables (also known as Debtors)</w:t>
      </w:r>
      <w:r>
        <w:tab/>
      </w:r>
      <w:r>
        <w:tab/>
      </w:r>
      <w:r>
        <w:tab/>
      </w:r>
      <w:r>
        <w:tab/>
      </w:r>
      <w:r>
        <w:tab/>
      </w:r>
      <w:r>
        <w:tab/>
      </w:r>
    </w:p>
    <w:p w14:paraId="663ADA3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Financial assets not traded in an active market with fixed or determinable payments that are contractual rights to receive cash or cash equivalents.  They are only recognised when goods or services have been transferred to the service recipient before the customer pays consideration or before payment is due.</w:t>
      </w:r>
    </w:p>
    <w:p w14:paraId="7AD33624"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Related Parties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13D0F712"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There is a detailed definition of related parties in FRS 8. For the Council’s purposes related parties are deemed to include the Council’s members, the Chief Executive, its </w:t>
      </w:r>
      <w:proofErr w:type="gramStart"/>
      <w:r w:rsidRPr="19EDCB16">
        <w:rPr>
          <w:rFonts w:ascii="Verdana" w:eastAsia="Calibri" w:hAnsi="Verdana" w:cs="Times New Roman"/>
          <w:sz w:val="22"/>
          <w:szCs w:val="22"/>
          <w:lang w:val="en-US"/>
        </w:rPr>
        <w:t>Directors</w:t>
      </w:r>
      <w:proofErr w:type="gramEnd"/>
      <w:r w:rsidRPr="19EDCB16">
        <w:rPr>
          <w:rFonts w:ascii="Verdana" w:eastAsia="Calibri" w:hAnsi="Verdana" w:cs="Times New Roman"/>
          <w:sz w:val="22"/>
          <w:szCs w:val="22"/>
          <w:lang w:val="en-US"/>
        </w:rPr>
        <w:t xml:space="preserve"> and their close family and household members.</w:t>
      </w:r>
    </w:p>
    <w:p w14:paraId="52A327E8" w14:textId="15099A55"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Related Party Transactions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583EDC3A"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Statement of Recommended Practice requires the disclosure of any material transactions between the Council and related parties to ensure that stakeholders are aware when these transactions occur and the amount and implications of such.</w:t>
      </w:r>
    </w:p>
    <w:p w14:paraId="7E937AF4" w14:textId="30079442"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Remuneration</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AE0D354"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All sums paid to or receivable by an employee and sums due by way of expenses allowances (as far as those sums are chargeable to UK income tax) and the money value of any other benefits. Received other than in cash. Pension contributions payable by the employer are excluded.</w:t>
      </w:r>
    </w:p>
    <w:p w14:paraId="1E1844EA" w14:textId="45DEEE71"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b/>
          <w:sz w:val="22"/>
          <w:szCs w:val="22"/>
        </w:rPr>
        <w:t>Reserves</w:t>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r w:rsidRPr="006A6AAA">
        <w:rPr>
          <w:rFonts w:ascii="Verdana" w:eastAsia="Calibri" w:hAnsi="Verdana" w:cs="Times New Roman"/>
          <w:sz w:val="22"/>
          <w:szCs w:val="22"/>
        </w:rPr>
        <w:tab/>
      </w:r>
    </w:p>
    <w:p w14:paraId="2418812D"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 xml:space="preserve">The accumulation of surpluses, </w:t>
      </w:r>
      <w:proofErr w:type="gramStart"/>
      <w:r w:rsidRPr="19EDCB16">
        <w:rPr>
          <w:rFonts w:ascii="Verdana" w:eastAsia="Calibri" w:hAnsi="Verdana" w:cs="Times New Roman"/>
          <w:sz w:val="22"/>
          <w:szCs w:val="22"/>
          <w:lang w:val="en-US"/>
        </w:rPr>
        <w:t>deficits</w:t>
      </w:r>
      <w:proofErr w:type="gramEnd"/>
      <w:r w:rsidRPr="19EDCB16">
        <w:rPr>
          <w:rFonts w:ascii="Verdana" w:eastAsia="Calibri" w:hAnsi="Verdana" w:cs="Times New Roman"/>
          <w:sz w:val="22"/>
          <w:szCs w:val="22"/>
          <w:lang w:val="en-US"/>
        </w:rPr>
        <w:t xml:space="preserve"> and appropriations over past years. Reserves of a revenue nature are available and can be spent or earmarked at the discretion of the Council. Some capital reserves such as the fixed asset restatement account cannot be used to meet current expenditure.</w:t>
      </w:r>
    </w:p>
    <w:p w14:paraId="5B206FB7"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Retirement Benefits</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066AAD8E"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All forms of consideration given by an employer in exchange for services rendered by employees that are payable after the completion of employment.</w:t>
      </w:r>
    </w:p>
    <w:p w14:paraId="4590CD8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Revenue Expenditure</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5F2A26BC"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The day-to-day expenses of providing services.</w:t>
      </w:r>
    </w:p>
    <w:p w14:paraId="6F1CE0F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Revenue Expenditure Funded from Capital under Statute (REFCUS)</w:t>
      </w:r>
      <w:r w:rsidRPr="006A6AAA">
        <w:rPr>
          <w:rFonts w:ascii="Verdana" w:eastAsia="Calibri" w:hAnsi="Verdana" w:cs="Times New Roman"/>
          <w:b/>
          <w:sz w:val="22"/>
          <w:szCs w:val="22"/>
        </w:rPr>
        <w:tab/>
      </w:r>
    </w:p>
    <w:p w14:paraId="41EE9E46" w14:textId="63E588B5"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Expenditure which ordinarily would be revenue but is statutorily defined as capital. Examples of REFCUS include grants of a capital nature such as disabled facility grants.</w:t>
      </w:r>
    </w:p>
    <w:p w14:paraId="7A3AAEBB"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Support Services Costs/Charges</w:t>
      </w:r>
    </w:p>
    <w:p w14:paraId="384E2AD4" w14:textId="77777777" w:rsidR="00897D65" w:rsidRPr="006A6AAA" w:rsidRDefault="00897D65" w:rsidP="001A1B97">
      <w:pPr>
        <w:pStyle w:val="Normal0"/>
        <w:spacing w:line="259" w:lineRule="auto"/>
        <w:rPr>
          <w:rFonts w:ascii="Verdana" w:eastAsia="Calibri" w:hAnsi="Verdana" w:cs="Times New Roman"/>
          <w:sz w:val="22"/>
          <w:szCs w:val="22"/>
        </w:rPr>
      </w:pPr>
      <w:r w:rsidRPr="006A6AAA">
        <w:rPr>
          <w:rFonts w:ascii="Verdana" w:eastAsia="Calibri" w:hAnsi="Verdana" w:cs="Times New Roman"/>
          <w:sz w:val="22"/>
          <w:szCs w:val="22"/>
        </w:rPr>
        <w:t xml:space="preserve">Expenditure on administrative and professional services and office accommodation, which is recharged to service users on a specified basis. </w:t>
      </w:r>
    </w:p>
    <w:p w14:paraId="29CDDA43"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Tangible Fixed Asset</w:t>
      </w:r>
    </w:p>
    <w:p w14:paraId="593B0E9C"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Physical assets that yield benefits to the Council and the services it provides for a period of more than one year.</w:t>
      </w:r>
    </w:p>
    <w:p w14:paraId="49AC6172"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Useful Economic Life (UEL)</w:t>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r w:rsidRPr="006A6AAA">
        <w:rPr>
          <w:rFonts w:ascii="Verdana" w:eastAsia="Calibri" w:hAnsi="Verdana" w:cs="Times New Roman"/>
          <w:b/>
          <w:sz w:val="22"/>
          <w:szCs w:val="22"/>
        </w:rPr>
        <w:tab/>
      </w:r>
    </w:p>
    <w:p w14:paraId="75232608"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The period over which the Council will derive benefits from the use of a fixed asset.</w:t>
      </w:r>
    </w:p>
    <w:p w14:paraId="2C7A3CA7" w14:textId="77777777" w:rsidR="001938CD" w:rsidRPr="006A6AAA" w:rsidRDefault="001938CD" w:rsidP="001A1B97">
      <w:pPr>
        <w:pStyle w:val="Normal0"/>
        <w:spacing w:line="259" w:lineRule="auto"/>
        <w:rPr>
          <w:rFonts w:ascii="Verdana" w:eastAsia="Calibri" w:hAnsi="Verdana" w:cs="Times New Roman"/>
          <w:b/>
          <w:sz w:val="22"/>
          <w:szCs w:val="22"/>
        </w:rPr>
      </w:pPr>
    </w:p>
    <w:p w14:paraId="02CA0709" w14:textId="77777777" w:rsidR="001938CD" w:rsidRPr="006A6AAA" w:rsidRDefault="001938CD" w:rsidP="001A1B97">
      <w:pPr>
        <w:pStyle w:val="Normal0"/>
        <w:spacing w:line="259" w:lineRule="auto"/>
        <w:rPr>
          <w:rFonts w:ascii="Verdana" w:eastAsia="Calibri" w:hAnsi="Verdana" w:cs="Times New Roman"/>
          <w:b/>
          <w:sz w:val="22"/>
          <w:szCs w:val="22"/>
        </w:rPr>
      </w:pPr>
    </w:p>
    <w:p w14:paraId="15F02AE6" w14:textId="77777777" w:rsidR="001938CD" w:rsidRPr="006A6AAA" w:rsidRDefault="001938CD" w:rsidP="001A1B97">
      <w:pPr>
        <w:pStyle w:val="Normal0"/>
        <w:spacing w:line="259" w:lineRule="auto"/>
        <w:rPr>
          <w:rFonts w:ascii="Verdana" w:eastAsia="Calibri" w:hAnsi="Verdana" w:cs="Times New Roman"/>
          <w:b/>
          <w:sz w:val="22"/>
          <w:szCs w:val="22"/>
        </w:rPr>
      </w:pPr>
    </w:p>
    <w:p w14:paraId="6076F604" w14:textId="1B7C986C"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Unobservable Inputs</w:t>
      </w:r>
    </w:p>
    <w:p w14:paraId="4EC8F40F"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Are inputs for which market data is not available and that are developed using the best information available to the Council about the assumptions that market participants would use when pricing the asset or liability.</w:t>
      </w:r>
    </w:p>
    <w:p w14:paraId="0E47BFEA"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Unusable Reserve</w:t>
      </w:r>
    </w:p>
    <w:p w14:paraId="719A2D07" w14:textId="77777777" w:rsidR="00897D65" w:rsidRPr="006A6AAA" w:rsidRDefault="00897D65" w:rsidP="19EDCB16">
      <w:pPr>
        <w:pStyle w:val="Normal0"/>
        <w:spacing w:line="259" w:lineRule="auto"/>
        <w:rPr>
          <w:rFonts w:ascii="Verdana" w:eastAsia="Calibri" w:hAnsi="Verdana" w:cs="Times New Roman"/>
          <w:sz w:val="22"/>
          <w:szCs w:val="22"/>
          <w:lang w:val="en-US"/>
        </w:rPr>
      </w:pPr>
      <w:r w:rsidRPr="19EDCB16">
        <w:rPr>
          <w:rFonts w:ascii="Verdana" w:eastAsia="Calibri" w:hAnsi="Verdana" w:cs="Times New Roman"/>
          <w:sz w:val="22"/>
          <w:szCs w:val="22"/>
          <w:lang w:val="en-US"/>
        </w:rPr>
        <w:t>Those reserves that the Council may not use to fund the services it provides.  This includes the Revaluation Reserve that holds the unrealised gains and losses on Property Plant and Equipment.</w:t>
      </w:r>
    </w:p>
    <w:p w14:paraId="42BE4826" w14:textId="77777777" w:rsidR="00897D65" w:rsidRPr="006A6AAA" w:rsidRDefault="00897D65" w:rsidP="001A1B97">
      <w:pPr>
        <w:pStyle w:val="Normal0"/>
        <w:spacing w:line="259" w:lineRule="auto"/>
        <w:rPr>
          <w:rFonts w:ascii="Verdana" w:eastAsia="Calibri" w:hAnsi="Verdana" w:cs="Times New Roman"/>
          <w:b/>
          <w:sz w:val="22"/>
          <w:szCs w:val="22"/>
        </w:rPr>
      </w:pPr>
      <w:r w:rsidRPr="006A6AAA">
        <w:rPr>
          <w:rFonts w:ascii="Verdana" w:eastAsia="Calibri" w:hAnsi="Verdana" w:cs="Times New Roman"/>
          <w:b/>
          <w:sz w:val="22"/>
          <w:szCs w:val="22"/>
        </w:rPr>
        <w:t>Usable Reserve</w:t>
      </w:r>
    </w:p>
    <w:p w14:paraId="6B612EC8" w14:textId="2041D255" w:rsidR="00897D65" w:rsidRPr="006A6AAA" w:rsidRDefault="00897D65" w:rsidP="19EDCB16">
      <w:pPr>
        <w:pStyle w:val="Normal0"/>
        <w:spacing w:line="259" w:lineRule="auto"/>
        <w:rPr>
          <w:rFonts w:ascii="Verdana" w:hAnsi="Verdana"/>
          <w:sz w:val="22"/>
          <w:szCs w:val="22"/>
          <w:lang w:val="en-US"/>
        </w:rPr>
      </w:pPr>
      <w:r w:rsidRPr="19EDCB16">
        <w:rPr>
          <w:rFonts w:ascii="Verdana" w:eastAsia="Calibri" w:hAnsi="Verdana" w:cs="Times New Roman"/>
          <w:sz w:val="22"/>
          <w:szCs w:val="22"/>
          <w:lang w:val="en-US"/>
        </w:rPr>
        <w:t xml:space="preserve">Those reserves that the Council may use to fund the services it provides, subject to the need to maintain a prudent level of reserves and any statutory limitations on their use e.g. the Capital Receipts Reserve may only be used to fund capital expenditure or repay debt. </w:t>
      </w:r>
    </w:p>
    <w:p w14:paraId="0A4CAAF7" w14:textId="77777777" w:rsidR="00897D65" w:rsidRPr="006A6AAA" w:rsidRDefault="00897D65" w:rsidP="00897D65">
      <w:pPr>
        <w:pStyle w:val="Normal0"/>
        <w:spacing w:after="160"/>
        <w:rPr>
          <w:rFonts w:ascii="Verdana" w:hAnsi="Verdana"/>
          <w:sz w:val="4"/>
          <w:szCs w:val="4"/>
          <w:lang w:val="pt-BR"/>
        </w:rPr>
      </w:pPr>
    </w:p>
    <w:sectPr w:rsidR="00897D65" w:rsidRPr="006A6AAA" w:rsidSect="000B353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D5FE3" w14:textId="77777777" w:rsidR="00F23116" w:rsidRDefault="00F23116">
      <w:r>
        <w:separator/>
      </w:r>
    </w:p>
  </w:endnote>
  <w:endnote w:type="continuationSeparator" w:id="0">
    <w:p w14:paraId="681D258B" w14:textId="77777777" w:rsidR="00F23116" w:rsidRDefault="00F23116">
      <w:r>
        <w:continuationSeparator/>
      </w:r>
    </w:p>
  </w:endnote>
  <w:endnote w:type="continuationNotice" w:id="1">
    <w:p w14:paraId="5A1CB5B3" w14:textId="77777777" w:rsidR="00F23116" w:rsidRDefault="00F231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54045"/>
      <w:docPartObj>
        <w:docPartGallery w:val="Page Numbers (Bottom of Page)"/>
        <w:docPartUnique/>
      </w:docPartObj>
    </w:sdtPr>
    <w:sdtEndPr>
      <w:rPr>
        <w:noProof/>
      </w:rPr>
    </w:sdtEndPr>
    <w:sdtContent>
      <w:p w14:paraId="1AED4960" w14:textId="77777777" w:rsidR="007D6B17" w:rsidRDefault="007D6B1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C24B442" w14:textId="77777777" w:rsidR="007D6B17" w:rsidRDefault="007D6B17" w:rsidP="00897D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4C14" w14:textId="77777777" w:rsidR="007D6B17" w:rsidRPr="004D1896" w:rsidRDefault="00BA4BC6" w:rsidP="00897D65">
    <w:pPr>
      <w:pStyle w:val="Footer"/>
      <w:tabs>
        <w:tab w:val="clear" w:pos="4513"/>
        <w:tab w:val="center" w:pos="4510"/>
        <w:tab w:val="left" w:pos="6090"/>
      </w:tabs>
      <w:jc w:val="center"/>
      <w:rPr>
        <w:szCs w:val="22"/>
      </w:rPr>
    </w:pPr>
    <w:sdt>
      <w:sdtPr>
        <w:id w:val="1013658799"/>
        <w:docPartObj>
          <w:docPartGallery w:val="Page Numbers (Bottom of Page)"/>
          <w:docPartUnique/>
        </w:docPartObj>
      </w:sdtPr>
      <w:sdtEndPr>
        <w:rPr>
          <w:noProof/>
          <w:szCs w:val="22"/>
        </w:rPr>
      </w:sdtEndPr>
      <w:sdtContent>
        <w:r w:rsidR="007D6B17" w:rsidRPr="004D1896">
          <w:rPr>
            <w:szCs w:val="22"/>
          </w:rPr>
          <w:fldChar w:fldCharType="begin"/>
        </w:r>
        <w:r w:rsidR="007D6B17" w:rsidRPr="004D1896">
          <w:rPr>
            <w:szCs w:val="22"/>
          </w:rPr>
          <w:instrText xml:space="preserve"> PAGE   \* MERGEFORMAT </w:instrText>
        </w:r>
        <w:r w:rsidR="007D6B17" w:rsidRPr="004D1896">
          <w:rPr>
            <w:szCs w:val="22"/>
          </w:rPr>
          <w:fldChar w:fldCharType="separate"/>
        </w:r>
        <w:r w:rsidR="007D6B17" w:rsidRPr="004516FF">
          <w:rPr>
            <w:rFonts w:asciiTheme="minorHAnsi" w:hAnsiTheme="minorHAnsi"/>
            <w:noProof/>
            <w:sz w:val="24"/>
            <w:szCs w:val="22"/>
          </w:rPr>
          <w:t>125</w:t>
        </w:r>
        <w:r w:rsidR="007D6B17" w:rsidRPr="004D1896">
          <w:rPr>
            <w:noProof/>
            <w:szCs w:val="22"/>
          </w:rPr>
          <w:fldChar w:fldCharType="end"/>
        </w:r>
      </w:sdtContent>
    </w:sdt>
  </w:p>
  <w:p w14:paraId="24A6812C" w14:textId="77777777" w:rsidR="007D6B17" w:rsidRDefault="007D6B17" w:rsidP="00897D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C0294" w14:textId="77777777" w:rsidR="00F23116" w:rsidRDefault="00F23116">
      <w:r>
        <w:separator/>
      </w:r>
    </w:p>
  </w:footnote>
  <w:footnote w:type="continuationSeparator" w:id="0">
    <w:p w14:paraId="72E5C05F" w14:textId="77777777" w:rsidR="00F23116" w:rsidRDefault="00F23116">
      <w:r>
        <w:continuationSeparator/>
      </w:r>
    </w:p>
  </w:footnote>
  <w:footnote w:type="continuationNotice" w:id="1">
    <w:p w14:paraId="0FD47B60" w14:textId="77777777" w:rsidR="00F23116" w:rsidRDefault="00F231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353A" w14:textId="5EABC776" w:rsidR="00E62A98" w:rsidRDefault="00E62A98">
    <w:pPr>
      <w:pStyle w:val="Header"/>
    </w:pPr>
    <w:r>
      <w:t>Rushmoor Borough Council</w:t>
    </w:r>
    <w:r>
      <w:tab/>
    </w:r>
    <w:r>
      <w:tab/>
      <w:t>Statement of Accounts 2020/21</w:t>
    </w:r>
  </w:p>
</w:hdr>
</file>

<file path=word/intelligence2.xml><?xml version="1.0" encoding="utf-8"?>
<int2:intelligence xmlns:int2="http://schemas.microsoft.com/office/intelligence/2020/intelligence" xmlns:oel="http://schemas.microsoft.com/office/2019/extlst">
  <int2:observations>
    <int2:bookmark int2:bookmarkName="_Int_HKW2X9YE" int2:invalidationBookmarkName="" int2:hashCode="hbw6+c1iIebOQ4" int2:id="JCP6ynOm">
      <int2:state int2:value="Rejected" int2:type="AugLoop_Text_Critique"/>
    </int2:bookmark>
    <int2:bookmark int2:bookmarkName="_Int_g5hvjIAJ" int2:invalidationBookmarkName="" int2:hashCode="j6G1tVQBn1VYUE" int2:id="h8t2WXU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65E1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FF587CAA"/>
    <w:lvl w:ilvl="0" w:tplc="B842529C">
      <w:start w:val="1"/>
      <w:numFmt w:val="bullet"/>
      <w:lvlText w:val=""/>
      <w:lvlJc w:val="left"/>
      <w:pPr>
        <w:ind w:left="720" w:hanging="360"/>
      </w:pPr>
      <w:rPr>
        <w:rFonts w:ascii="Symbol" w:hAnsi="Symbol" w:hint="default"/>
      </w:rPr>
    </w:lvl>
    <w:lvl w:ilvl="1" w:tplc="81480BEE" w:tentative="1">
      <w:start w:val="1"/>
      <w:numFmt w:val="bullet"/>
      <w:lvlText w:val="o"/>
      <w:lvlJc w:val="left"/>
      <w:pPr>
        <w:ind w:left="1440" w:hanging="360"/>
      </w:pPr>
      <w:rPr>
        <w:rFonts w:ascii="Courier New" w:hAnsi="Courier New" w:cs="Courier New" w:hint="default"/>
      </w:rPr>
    </w:lvl>
    <w:lvl w:ilvl="2" w:tplc="282A438E" w:tentative="1">
      <w:start w:val="1"/>
      <w:numFmt w:val="bullet"/>
      <w:lvlText w:val=""/>
      <w:lvlJc w:val="left"/>
      <w:pPr>
        <w:ind w:left="2160" w:hanging="360"/>
      </w:pPr>
      <w:rPr>
        <w:rFonts w:ascii="Wingdings" w:hAnsi="Wingdings" w:hint="default"/>
      </w:rPr>
    </w:lvl>
    <w:lvl w:ilvl="3" w:tplc="04F697CA" w:tentative="1">
      <w:start w:val="1"/>
      <w:numFmt w:val="bullet"/>
      <w:lvlText w:val=""/>
      <w:lvlJc w:val="left"/>
      <w:pPr>
        <w:ind w:left="2880" w:hanging="360"/>
      </w:pPr>
      <w:rPr>
        <w:rFonts w:ascii="Symbol" w:hAnsi="Symbol" w:hint="default"/>
      </w:rPr>
    </w:lvl>
    <w:lvl w:ilvl="4" w:tplc="A89C149E" w:tentative="1">
      <w:start w:val="1"/>
      <w:numFmt w:val="bullet"/>
      <w:lvlText w:val="o"/>
      <w:lvlJc w:val="left"/>
      <w:pPr>
        <w:ind w:left="3600" w:hanging="360"/>
      </w:pPr>
      <w:rPr>
        <w:rFonts w:ascii="Courier New" w:hAnsi="Courier New" w:cs="Courier New" w:hint="default"/>
      </w:rPr>
    </w:lvl>
    <w:lvl w:ilvl="5" w:tplc="6BB207FE" w:tentative="1">
      <w:start w:val="1"/>
      <w:numFmt w:val="bullet"/>
      <w:lvlText w:val=""/>
      <w:lvlJc w:val="left"/>
      <w:pPr>
        <w:ind w:left="4320" w:hanging="360"/>
      </w:pPr>
      <w:rPr>
        <w:rFonts w:ascii="Wingdings" w:hAnsi="Wingdings" w:hint="default"/>
      </w:rPr>
    </w:lvl>
    <w:lvl w:ilvl="6" w:tplc="E0526A56" w:tentative="1">
      <w:start w:val="1"/>
      <w:numFmt w:val="bullet"/>
      <w:lvlText w:val=""/>
      <w:lvlJc w:val="left"/>
      <w:pPr>
        <w:ind w:left="5040" w:hanging="360"/>
      </w:pPr>
      <w:rPr>
        <w:rFonts w:ascii="Symbol" w:hAnsi="Symbol" w:hint="default"/>
      </w:rPr>
    </w:lvl>
    <w:lvl w:ilvl="7" w:tplc="D848CEE2" w:tentative="1">
      <w:start w:val="1"/>
      <w:numFmt w:val="bullet"/>
      <w:lvlText w:val="o"/>
      <w:lvlJc w:val="left"/>
      <w:pPr>
        <w:ind w:left="5760" w:hanging="360"/>
      </w:pPr>
      <w:rPr>
        <w:rFonts w:ascii="Courier New" w:hAnsi="Courier New" w:cs="Courier New" w:hint="default"/>
      </w:rPr>
    </w:lvl>
    <w:lvl w:ilvl="8" w:tplc="68D42718" w:tentative="1">
      <w:start w:val="1"/>
      <w:numFmt w:val="bullet"/>
      <w:lvlText w:val=""/>
      <w:lvlJc w:val="left"/>
      <w:pPr>
        <w:ind w:left="6480" w:hanging="360"/>
      </w:pPr>
      <w:rPr>
        <w:rFonts w:ascii="Wingdings" w:hAnsi="Wingdings" w:hint="default"/>
      </w:rPr>
    </w:lvl>
  </w:abstractNum>
  <w:abstractNum w:abstractNumId="2" w15:restartNumberingAfterBreak="0">
    <w:nsid w:val="00000002"/>
    <w:multiLevelType w:val="hybridMultilevel"/>
    <w:tmpl w:val="A608FB9E"/>
    <w:lvl w:ilvl="0" w:tplc="87320F1C">
      <w:start w:val="1"/>
      <w:numFmt w:val="bullet"/>
      <w:lvlText w:val=""/>
      <w:lvlJc w:val="left"/>
      <w:pPr>
        <w:ind w:left="720" w:hanging="360"/>
      </w:pPr>
      <w:rPr>
        <w:rFonts w:ascii="Symbol" w:hAnsi="Symbol" w:hint="default"/>
      </w:rPr>
    </w:lvl>
    <w:lvl w:ilvl="1" w:tplc="EE164FBC" w:tentative="1">
      <w:start w:val="1"/>
      <w:numFmt w:val="bullet"/>
      <w:lvlText w:val="o"/>
      <w:lvlJc w:val="left"/>
      <w:pPr>
        <w:ind w:left="1440" w:hanging="360"/>
      </w:pPr>
      <w:rPr>
        <w:rFonts w:ascii="Courier New" w:hAnsi="Courier New" w:cs="Courier New" w:hint="default"/>
      </w:rPr>
    </w:lvl>
    <w:lvl w:ilvl="2" w:tplc="710AF942" w:tentative="1">
      <w:start w:val="1"/>
      <w:numFmt w:val="bullet"/>
      <w:lvlText w:val=""/>
      <w:lvlJc w:val="left"/>
      <w:pPr>
        <w:ind w:left="2160" w:hanging="360"/>
      </w:pPr>
      <w:rPr>
        <w:rFonts w:ascii="Wingdings" w:hAnsi="Wingdings" w:hint="default"/>
      </w:rPr>
    </w:lvl>
    <w:lvl w:ilvl="3" w:tplc="258838FE" w:tentative="1">
      <w:start w:val="1"/>
      <w:numFmt w:val="bullet"/>
      <w:lvlText w:val=""/>
      <w:lvlJc w:val="left"/>
      <w:pPr>
        <w:ind w:left="2880" w:hanging="360"/>
      </w:pPr>
      <w:rPr>
        <w:rFonts w:ascii="Symbol" w:hAnsi="Symbol" w:hint="default"/>
      </w:rPr>
    </w:lvl>
    <w:lvl w:ilvl="4" w:tplc="C8EC7F40" w:tentative="1">
      <w:start w:val="1"/>
      <w:numFmt w:val="bullet"/>
      <w:lvlText w:val="o"/>
      <w:lvlJc w:val="left"/>
      <w:pPr>
        <w:ind w:left="3600" w:hanging="360"/>
      </w:pPr>
      <w:rPr>
        <w:rFonts w:ascii="Courier New" w:hAnsi="Courier New" w:cs="Courier New" w:hint="default"/>
      </w:rPr>
    </w:lvl>
    <w:lvl w:ilvl="5" w:tplc="261E993A" w:tentative="1">
      <w:start w:val="1"/>
      <w:numFmt w:val="bullet"/>
      <w:lvlText w:val=""/>
      <w:lvlJc w:val="left"/>
      <w:pPr>
        <w:ind w:left="4320" w:hanging="360"/>
      </w:pPr>
      <w:rPr>
        <w:rFonts w:ascii="Wingdings" w:hAnsi="Wingdings" w:hint="default"/>
      </w:rPr>
    </w:lvl>
    <w:lvl w:ilvl="6" w:tplc="C422BEDA" w:tentative="1">
      <w:start w:val="1"/>
      <w:numFmt w:val="bullet"/>
      <w:lvlText w:val=""/>
      <w:lvlJc w:val="left"/>
      <w:pPr>
        <w:ind w:left="5040" w:hanging="360"/>
      </w:pPr>
      <w:rPr>
        <w:rFonts w:ascii="Symbol" w:hAnsi="Symbol" w:hint="default"/>
      </w:rPr>
    </w:lvl>
    <w:lvl w:ilvl="7" w:tplc="32F64FF4" w:tentative="1">
      <w:start w:val="1"/>
      <w:numFmt w:val="bullet"/>
      <w:lvlText w:val="o"/>
      <w:lvlJc w:val="left"/>
      <w:pPr>
        <w:ind w:left="5760" w:hanging="360"/>
      </w:pPr>
      <w:rPr>
        <w:rFonts w:ascii="Courier New" w:hAnsi="Courier New" w:cs="Courier New" w:hint="default"/>
      </w:rPr>
    </w:lvl>
    <w:lvl w:ilvl="8" w:tplc="A4802E00" w:tentative="1">
      <w:start w:val="1"/>
      <w:numFmt w:val="bullet"/>
      <w:lvlText w:val=""/>
      <w:lvlJc w:val="left"/>
      <w:pPr>
        <w:ind w:left="6480" w:hanging="360"/>
      </w:pPr>
      <w:rPr>
        <w:rFonts w:ascii="Wingdings" w:hAnsi="Wingdings" w:hint="default"/>
      </w:rPr>
    </w:lvl>
  </w:abstractNum>
  <w:abstractNum w:abstractNumId="3" w15:restartNumberingAfterBreak="0">
    <w:nsid w:val="00000003"/>
    <w:multiLevelType w:val="hybridMultilevel"/>
    <w:tmpl w:val="6734A59C"/>
    <w:lvl w:ilvl="0" w:tplc="4A144CD4">
      <w:start w:val="1"/>
      <w:numFmt w:val="bullet"/>
      <w:lvlText w:val=""/>
      <w:lvlJc w:val="left"/>
      <w:pPr>
        <w:ind w:left="720" w:hanging="360"/>
      </w:pPr>
      <w:rPr>
        <w:rFonts w:ascii="Symbol" w:hAnsi="Symbol" w:hint="default"/>
      </w:rPr>
    </w:lvl>
    <w:lvl w:ilvl="1" w:tplc="F4AC155E" w:tentative="1">
      <w:start w:val="1"/>
      <w:numFmt w:val="bullet"/>
      <w:lvlText w:val="o"/>
      <w:lvlJc w:val="left"/>
      <w:pPr>
        <w:ind w:left="1440" w:hanging="360"/>
      </w:pPr>
      <w:rPr>
        <w:rFonts w:ascii="Courier New" w:hAnsi="Courier New" w:cs="Courier New" w:hint="default"/>
      </w:rPr>
    </w:lvl>
    <w:lvl w:ilvl="2" w:tplc="2BEA219A" w:tentative="1">
      <w:start w:val="1"/>
      <w:numFmt w:val="bullet"/>
      <w:lvlText w:val=""/>
      <w:lvlJc w:val="left"/>
      <w:pPr>
        <w:ind w:left="2160" w:hanging="360"/>
      </w:pPr>
      <w:rPr>
        <w:rFonts w:ascii="Wingdings" w:hAnsi="Wingdings" w:hint="default"/>
      </w:rPr>
    </w:lvl>
    <w:lvl w:ilvl="3" w:tplc="5F4C4226" w:tentative="1">
      <w:start w:val="1"/>
      <w:numFmt w:val="bullet"/>
      <w:lvlText w:val=""/>
      <w:lvlJc w:val="left"/>
      <w:pPr>
        <w:ind w:left="2880" w:hanging="360"/>
      </w:pPr>
      <w:rPr>
        <w:rFonts w:ascii="Symbol" w:hAnsi="Symbol" w:hint="default"/>
      </w:rPr>
    </w:lvl>
    <w:lvl w:ilvl="4" w:tplc="F778757E" w:tentative="1">
      <w:start w:val="1"/>
      <w:numFmt w:val="bullet"/>
      <w:lvlText w:val="o"/>
      <w:lvlJc w:val="left"/>
      <w:pPr>
        <w:ind w:left="3600" w:hanging="360"/>
      </w:pPr>
      <w:rPr>
        <w:rFonts w:ascii="Courier New" w:hAnsi="Courier New" w:cs="Courier New" w:hint="default"/>
      </w:rPr>
    </w:lvl>
    <w:lvl w:ilvl="5" w:tplc="C22ED85E" w:tentative="1">
      <w:start w:val="1"/>
      <w:numFmt w:val="bullet"/>
      <w:lvlText w:val=""/>
      <w:lvlJc w:val="left"/>
      <w:pPr>
        <w:ind w:left="4320" w:hanging="360"/>
      </w:pPr>
      <w:rPr>
        <w:rFonts w:ascii="Wingdings" w:hAnsi="Wingdings" w:hint="default"/>
      </w:rPr>
    </w:lvl>
    <w:lvl w:ilvl="6" w:tplc="24985586" w:tentative="1">
      <w:start w:val="1"/>
      <w:numFmt w:val="bullet"/>
      <w:lvlText w:val=""/>
      <w:lvlJc w:val="left"/>
      <w:pPr>
        <w:ind w:left="5040" w:hanging="360"/>
      </w:pPr>
      <w:rPr>
        <w:rFonts w:ascii="Symbol" w:hAnsi="Symbol" w:hint="default"/>
      </w:rPr>
    </w:lvl>
    <w:lvl w:ilvl="7" w:tplc="46FCA5EC" w:tentative="1">
      <w:start w:val="1"/>
      <w:numFmt w:val="bullet"/>
      <w:lvlText w:val="o"/>
      <w:lvlJc w:val="left"/>
      <w:pPr>
        <w:ind w:left="5760" w:hanging="360"/>
      </w:pPr>
      <w:rPr>
        <w:rFonts w:ascii="Courier New" w:hAnsi="Courier New" w:cs="Courier New" w:hint="default"/>
      </w:rPr>
    </w:lvl>
    <w:lvl w:ilvl="8" w:tplc="B854F4D6"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480EB14E"/>
    <w:lvl w:ilvl="0" w:tplc="528C227A">
      <w:start w:val="1"/>
      <w:numFmt w:val="bullet"/>
      <w:lvlText w:val=""/>
      <w:lvlJc w:val="left"/>
      <w:pPr>
        <w:ind w:left="720" w:hanging="360"/>
      </w:pPr>
      <w:rPr>
        <w:rFonts w:ascii="Symbol" w:hAnsi="Symbol" w:hint="default"/>
      </w:rPr>
    </w:lvl>
    <w:lvl w:ilvl="1" w:tplc="2C807E4C" w:tentative="1">
      <w:start w:val="1"/>
      <w:numFmt w:val="bullet"/>
      <w:lvlText w:val="o"/>
      <w:lvlJc w:val="left"/>
      <w:pPr>
        <w:ind w:left="1440" w:hanging="360"/>
      </w:pPr>
      <w:rPr>
        <w:rFonts w:ascii="Courier New" w:hAnsi="Courier New" w:cs="Courier New" w:hint="default"/>
      </w:rPr>
    </w:lvl>
    <w:lvl w:ilvl="2" w:tplc="B88ED0E4" w:tentative="1">
      <w:start w:val="1"/>
      <w:numFmt w:val="bullet"/>
      <w:lvlText w:val=""/>
      <w:lvlJc w:val="left"/>
      <w:pPr>
        <w:ind w:left="2160" w:hanging="360"/>
      </w:pPr>
      <w:rPr>
        <w:rFonts w:ascii="Wingdings" w:hAnsi="Wingdings" w:hint="default"/>
      </w:rPr>
    </w:lvl>
    <w:lvl w:ilvl="3" w:tplc="39A0FACE" w:tentative="1">
      <w:start w:val="1"/>
      <w:numFmt w:val="bullet"/>
      <w:lvlText w:val=""/>
      <w:lvlJc w:val="left"/>
      <w:pPr>
        <w:ind w:left="2880" w:hanging="360"/>
      </w:pPr>
      <w:rPr>
        <w:rFonts w:ascii="Symbol" w:hAnsi="Symbol" w:hint="default"/>
      </w:rPr>
    </w:lvl>
    <w:lvl w:ilvl="4" w:tplc="62E8C454" w:tentative="1">
      <w:start w:val="1"/>
      <w:numFmt w:val="bullet"/>
      <w:lvlText w:val="o"/>
      <w:lvlJc w:val="left"/>
      <w:pPr>
        <w:ind w:left="3600" w:hanging="360"/>
      </w:pPr>
      <w:rPr>
        <w:rFonts w:ascii="Courier New" w:hAnsi="Courier New" w:cs="Courier New" w:hint="default"/>
      </w:rPr>
    </w:lvl>
    <w:lvl w:ilvl="5" w:tplc="5268D64C" w:tentative="1">
      <w:start w:val="1"/>
      <w:numFmt w:val="bullet"/>
      <w:lvlText w:val=""/>
      <w:lvlJc w:val="left"/>
      <w:pPr>
        <w:ind w:left="4320" w:hanging="360"/>
      </w:pPr>
      <w:rPr>
        <w:rFonts w:ascii="Wingdings" w:hAnsi="Wingdings" w:hint="default"/>
      </w:rPr>
    </w:lvl>
    <w:lvl w:ilvl="6" w:tplc="9870AFA4" w:tentative="1">
      <w:start w:val="1"/>
      <w:numFmt w:val="bullet"/>
      <w:lvlText w:val=""/>
      <w:lvlJc w:val="left"/>
      <w:pPr>
        <w:ind w:left="5040" w:hanging="360"/>
      </w:pPr>
      <w:rPr>
        <w:rFonts w:ascii="Symbol" w:hAnsi="Symbol" w:hint="default"/>
      </w:rPr>
    </w:lvl>
    <w:lvl w:ilvl="7" w:tplc="A192C55A" w:tentative="1">
      <w:start w:val="1"/>
      <w:numFmt w:val="bullet"/>
      <w:lvlText w:val="o"/>
      <w:lvlJc w:val="left"/>
      <w:pPr>
        <w:ind w:left="5760" w:hanging="360"/>
      </w:pPr>
      <w:rPr>
        <w:rFonts w:ascii="Courier New" w:hAnsi="Courier New" w:cs="Courier New" w:hint="default"/>
      </w:rPr>
    </w:lvl>
    <w:lvl w:ilvl="8" w:tplc="A7D644C4" w:tentative="1">
      <w:start w:val="1"/>
      <w:numFmt w:val="bullet"/>
      <w:lvlText w:val=""/>
      <w:lvlJc w:val="left"/>
      <w:pPr>
        <w:ind w:left="6480" w:hanging="360"/>
      </w:pPr>
      <w:rPr>
        <w:rFonts w:ascii="Wingdings" w:hAnsi="Wingdings" w:hint="default"/>
      </w:rPr>
    </w:lvl>
  </w:abstractNum>
  <w:abstractNum w:abstractNumId="5" w15:restartNumberingAfterBreak="0">
    <w:nsid w:val="00000005"/>
    <w:multiLevelType w:val="hybridMultilevel"/>
    <w:tmpl w:val="6D5E0C88"/>
    <w:lvl w:ilvl="0" w:tplc="995CF776">
      <w:start w:val="1"/>
      <w:numFmt w:val="bullet"/>
      <w:lvlText w:val=""/>
      <w:lvlJc w:val="left"/>
      <w:pPr>
        <w:ind w:left="720" w:hanging="360"/>
      </w:pPr>
      <w:rPr>
        <w:rFonts w:ascii="Symbol" w:hAnsi="Symbol" w:hint="default"/>
      </w:rPr>
    </w:lvl>
    <w:lvl w:ilvl="1" w:tplc="FF2CE194" w:tentative="1">
      <w:start w:val="1"/>
      <w:numFmt w:val="bullet"/>
      <w:lvlText w:val="o"/>
      <w:lvlJc w:val="left"/>
      <w:pPr>
        <w:ind w:left="1440" w:hanging="360"/>
      </w:pPr>
      <w:rPr>
        <w:rFonts w:ascii="Courier New" w:hAnsi="Courier New" w:cs="Courier New" w:hint="default"/>
      </w:rPr>
    </w:lvl>
    <w:lvl w:ilvl="2" w:tplc="A57E7DB6" w:tentative="1">
      <w:start w:val="1"/>
      <w:numFmt w:val="bullet"/>
      <w:lvlText w:val=""/>
      <w:lvlJc w:val="left"/>
      <w:pPr>
        <w:ind w:left="2160" w:hanging="360"/>
      </w:pPr>
      <w:rPr>
        <w:rFonts w:ascii="Wingdings" w:hAnsi="Wingdings" w:hint="default"/>
      </w:rPr>
    </w:lvl>
    <w:lvl w:ilvl="3" w:tplc="57642FF8" w:tentative="1">
      <w:start w:val="1"/>
      <w:numFmt w:val="bullet"/>
      <w:lvlText w:val=""/>
      <w:lvlJc w:val="left"/>
      <w:pPr>
        <w:ind w:left="2880" w:hanging="360"/>
      </w:pPr>
      <w:rPr>
        <w:rFonts w:ascii="Symbol" w:hAnsi="Symbol" w:hint="default"/>
      </w:rPr>
    </w:lvl>
    <w:lvl w:ilvl="4" w:tplc="B28664BA" w:tentative="1">
      <w:start w:val="1"/>
      <w:numFmt w:val="bullet"/>
      <w:lvlText w:val="o"/>
      <w:lvlJc w:val="left"/>
      <w:pPr>
        <w:ind w:left="3600" w:hanging="360"/>
      </w:pPr>
      <w:rPr>
        <w:rFonts w:ascii="Courier New" w:hAnsi="Courier New" w:cs="Courier New" w:hint="default"/>
      </w:rPr>
    </w:lvl>
    <w:lvl w:ilvl="5" w:tplc="BA56F8EC" w:tentative="1">
      <w:start w:val="1"/>
      <w:numFmt w:val="bullet"/>
      <w:lvlText w:val=""/>
      <w:lvlJc w:val="left"/>
      <w:pPr>
        <w:ind w:left="4320" w:hanging="360"/>
      </w:pPr>
      <w:rPr>
        <w:rFonts w:ascii="Wingdings" w:hAnsi="Wingdings" w:hint="default"/>
      </w:rPr>
    </w:lvl>
    <w:lvl w:ilvl="6" w:tplc="25E4F706" w:tentative="1">
      <w:start w:val="1"/>
      <w:numFmt w:val="bullet"/>
      <w:lvlText w:val=""/>
      <w:lvlJc w:val="left"/>
      <w:pPr>
        <w:ind w:left="5040" w:hanging="360"/>
      </w:pPr>
      <w:rPr>
        <w:rFonts w:ascii="Symbol" w:hAnsi="Symbol" w:hint="default"/>
      </w:rPr>
    </w:lvl>
    <w:lvl w:ilvl="7" w:tplc="6B3A0066" w:tentative="1">
      <w:start w:val="1"/>
      <w:numFmt w:val="bullet"/>
      <w:lvlText w:val="o"/>
      <w:lvlJc w:val="left"/>
      <w:pPr>
        <w:ind w:left="5760" w:hanging="360"/>
      </w:pPr>
      <w:rPr>
        <w:rFonts w:ascii="Courier New" w:hAnsi="Courier New" w:cs="Courier New" w:hint="default"/>
      </w:rPr>
    </w:lvl>
    <w:lvl w:ilvl="8" w:tplc="92BCD25E" w:tentative="1">
      <w:start w:val="1"/>
      <w:numFmt w:val="bullet"/>
      <w:lvlText w:val=""/>
      <w:lvlJc w:val="left"/>
      <w:pPr>
        <w:ind w:left="6480" w:hanging="360"/>
      </w:pPr>
      <w:rPr>
        <w:rFonts w:ascii="Wingdings" w:hAnsi="Wingdings" w:hint="default"/>
      </w:rPr>
    </w:lvl>
  </w:abstractNum>
  <w:abstractNum w:abstractNumId="6" w15:restartNumberingAfterBreak="0">
    <w:nsid w:val="00000014"/>
    <w:multiLevelType w:val="hybridMultilevel"/>
    <w:tmpl w:val="904881F2"/>
    <w:lvl w:ilvl="0" w:tplc="F258D93A">
      <w:start w:val="1"/>
      <w:numFmt w:val="bullet"/>
      <w:lvlText w:val=""/>
      <w:lvlJc w:val="left"/>
      <w:pPr>
        <w:ind w:left="720" w:hanging="360"/>
      </w:pPr>
      <w:rPr>
        <w:rFonts w:ascii="Symbol" w:hAnsi="Symbol" w:hint="default"/>
      </w:rPr>
    </w:lvl>
    <w:lvl w:ilvl="1" w:tplc="1FA0C3EE" w:tentative="1">
      <w:start w:val="1"/>
      <w:numFmt w:val="bullet"/>
      <w:lvlText w:val="o"/>
      <w:lvlJc w:val="left"/>
      <w:pPr>
        <w:ind w:left="1440" w:hanging="360"/>
      </w:pPr>
      <w:rPr>
        <w:rFonts w:ascii="Courier New" w:hAnsi="Courier New" w:cs="Courier New" w:hint="default"/>
      </w:rPr>
    </w:lvl>
    <w:lvl w:ilvl="2" w:tplc="34668B46" w:tentative="1">
      <w:start w:val="1"/>
      <w:numFmt w:val="bullet"/>
      <w:lvlText w:val=""/>
      <w:lvlJc w:val="left"/>
      <w:pPr>
        <w:ind w:left="2160" w:hanging="360"/>
      </w:pPr>
      <w:rPr>
        <w:rFonts w:ascii="Wingdings" w:hAnsi="Wingdings" w:hint="default"/>
      </w:rPr>
    </w:lvl>
    <w:lvl w:ilvl="3" w:tplc="780CEC02" w:tentative="1">
      <w:start w:val="1"/>
      <w:numFmt w:val="bullet"/>
      <w:lvlText w:val=""/>
      <w:lvlJc w:val="left"/>
      <w:pPr>
        <w:ind w:left="2880" w:hanging="360"/>
      </w:pPr>
      <w:rPr>
        <w:rFonts w:ascii="Symbol" w:hAnsi="Symbol" w:hint="default"/>
      </w:rPr>
    </w:lvl>
    <w:lvl w:ilvl="4" w:tplc="B1AC8A0A" w:tentative="1">
      <w:start w:val="1"/>
      <w:numFmt w:val="bullet"/>
      <w:lvlText w:val="o"/>
      <w:lvlJc w:val="left"/>
      <w:pPr>
        <w:ind w:left="3600" w:hanging="360"/>
      </w:pPr>
      <w:rPr>
        <w:rFonts w:ascii="Courier New" w:hAnsi="Courier New" w:cs="Courier New" w:hint="default"/>
      </w:rPr>
    </w:lvl>
    <w:lvl w:ilvl="5" w:tplc="43A6CB4A" w:tentative="1">
      <w:start w:val="1"/>
      <w:numFmt w:val="bullet"/>
      <w:lvlText w:val=""/>
      <w:lvlJc w:val="left"/>
      <w:pPr>
        <w:ind w:left="4320" w:hanging="360"/>
      </w:pPr>
      <w:rPr>
        <w:rFonts w:ascii="Wingdings" w:hAnsi="Wingdings" w:hint="default"/>
      </w:rPr>
    </w:lvl>
    <w:lvl w:ilvl="6" w:tplc="7B6A19BA" w:tentative="1">
      <w:start w:val="1"/>
      <w:numFmt w:val="bullet"/>
      <w:lvlText w:val=""/>
      <w:lvlJc w:val="left"/>
      <w:pPr>
        <w:ind w:left="5040" w:hanging="360"/>
      </w:pPr>
      <w:rPr>
        <w:rFonts w:ascii="Symbol" w:hAnsi="Symbol" w:hint="default"/>
      </w:rPr>
    </w:lvl>
    <w:lvl w:ilvl="7" w:tplc="65B0AE7C" w:tentative="1">
      <w:start w:val="1"/>
      <w:numFmt w:val="bullet"/>
      <w:lvlText w:val="o"/>
      <w:lvlJc w:val="left"/>
      <w:pPr>
        <w:ind w:left="5760" w:hanging="360"/>
      </w:pPr>
      <w:rPr>
        <w:rFonts w:ascii="Courier New" w:hAnsi="Courier New" w:cs="Courier New" w:hint="default"/>
      </w:rPr>
    </w:lvl>
    <w:lvl w:ilvl="8" w:tplc="3A14A1BE" w:tentative="1">
      <w:start w:val="1"/>
      <w:numFmt w:val="bullet"/>
      <w:lvlText w:val=""/>
      <w:lvlJc w:val="left"/>
      <w:pPr>
        <w:ind w:left="6480" w:hanging="360"/>
      </w:pPr>
      <w:rPr>
        <w:rFonts w:ascii="Wingdings" w:hAnsi="Wingdings" w:hint="default"/>
      </w:rPr>
    </w:lvl>
  </w:abstractNum>
  <w:abstractNum w:abstractNumId="7" w15:restartNumberingAfterBreak="0">
    <w:nsid w:val="00000015"/>
    <w:multiLevelType w:val="hybridMultilevel"/>
    <w:tmpl w:val="BF2445E6"/>
    <w:lvl w:ilvl="0" w:tplc="2786CD1A">
      <w:start w:val="1"/>
      <w:numFmt w:val="bullet"/>
      <w:lvlText w:val=""/>
      <w:lvlJc w:val="left"/>
      <w:pPr>
        <w:ind w:left="720" w:hanging="360"/>
      </w:pPr>
      <w:rPr>
        <w:rFonts w:ascii="Symbol" w:hAnsi="Symbol" w:hint="default"/>
      </w:rPr>
    </w:lvl>
    <w:lvl w:ilvl="1" w:tplc="F96C6BA0" w:tentative="1">
      <w:start w:val="1"/>
      <w:numFmt w:val="bullet"/>
      <w:lvlText w:val="o"/>
      <w:lvlJc w:val="left"/>
      <w:pPr>
        <w:ind w:left="1440" w:hanging="360"/>
      </w:pPr>
      <w:rPr>
        <w:rFonts w:ascii="Courier New" w:hAnsi="Courier New" w:cs="Courier New" w:hint="default"/>
      </w:rPr>
    </w:lvl>
    <w:lvl w:ilvl="2" w:tplc="55A61978" w:tentative="1">
      <w:start w:val="1"/>
      <w:numFmt w:val="bullet"/>
      <w:lvlText w:val=""/>
      <w:lvlJc w:val="left"/>
      <w:pPr>
        <w:ind w:left="2160" w:hanging="360"/>
      </w:pPr>
      <w:rPr>
        <w:rFonts w:ascii="Wingdings" w:hAnsi="Wingdings" w:hint="default"/>
      </w:rPr>
    </w:lvl>
    <w:lvl w:ilvl="3" w:tplc="91784F2C" w:tentative="1">
      <w:start w:val="1"/>
      <w:numFmt w:val="bullet"/>
      <w:lvlText w:val=""/>
      <w:lvlJc w:val="left"/>
      <w:pPr>
        <w:ind w:left="2880" w:hanging="360"/>
      </w:pPr>
      <w:rPr>
        <w:rFonts w:ascii="Symbol" w:hAnsi="Symbol" w:hint="default"/>
      </w:rPr>
    </w:lvl>
    <w:lvl w:ilvl="4" w:tplc="ADB0C1E2" w:tentative="1">
      <w:start w:val="1"/>
      <w:numFmt w:val="bullet"/>
      <w:lvlText w:val="o"/>
      <w:lvlJc w:val="left"/>
      <w:pPr>
        <w:ind w:left="3600" w:hanging="360"/>
      </w:pPr>
      <w:rPr>
        <w:rFonts w:ascii="Courier New" w:hAnsi="Courier New" w:cs="Courier New" w:hint="default"/>
      </w:rPr>
    </w:lvl>
    <w:lvl w:ilvl="5" w:tplc="6DF4B942" w:tentative="1">
      <w:start w:val="1"/>
      <w:numFmt w:val="bullet"/>
      <w:lvlText w:val=""/>
      <w:lvlJc w:val="left"/>
      <w:pPr>
        <w:ind w:left="4320" w:hanging="360"/>
      </w:pPr>
      <w:rPr>
        <w:rFonts w:ascii="Wingdings" w:hAnsi="Wingdings" w:hint="default"/>
      </w:rPr>
    </w:lvl>
    <w:lvl w:ilvl="6" w:tplc="895875B2" w:tentative="1">
      <w:start w:val="1"/>
      <w:numFmt w:val="bullet"/>
      <w:lvlText w:val=""/>
      <w:lvlJc w:val="left"/>
      <w:pPr>
        <w:ind w:left="5040" w:hanging="360"/>
      </w:pPr>
      <w:rPr>
        <w:rFonts w:ascii="Symbol" w:hAnsi="Symbol" w:hint="default"/>
      </w:rPr>
    </w:lvl>
    <w:lvl w:ilvl="7" w:tplc="9A4E4FA0" w:tentative="1">
      <w:start w:val="1"/>
      <w:numFmt w:val="bullet"/>
      <w:lvlText w:val="o"/>
      <w:lvlJc w:val="left"/>
      <w:pPr>
        <w:ind w:left="5760" w:hanging="360"/>
      </w:pPr>
      <w:rPr>
        <w:rFonts w:ascii="Courier New" w:hAnsi="Courier New" w:cs="Courier New" w:hint="default"/>
      </w:rPr>
    </w:lvl>
    <w:lvl w:ilvl="8" w:tplc="1D685FF8" w:tentative="1">
      <w:start w:val="1"/>
      <w:numFmt w:val="bullet"/>
      <w:lvlText w:val=""/>
      <w:lvlJc w:val="left"/>
      <w:pPr>
        <w:ind w:left="6480" w:hanging="360"/>
      </w:pPr>
      <w:rPr>
        <w:rFonts w:ascii="Wingdings" w:hAnsi="Wingdings" w:hint="default"/>
      </w:rPr>
    </w:lvl>
  </w:abstractNum>
  <w:abstractNum w:abstractNumId="8" w15:restartNumberingAfterBreak="0">
    <w:nsid w:val="00000018"/>
    <w:multiLevelType w:val="hybridMultilevel"/>
    <w:tmpl w:val="3200A17A"/>
    <w:lvl w:ilvl="0" w:tplc="1CDA6186">
      <w:start w:val="1"/>
      <w:numFmt w:val="bullet"/>
      <w:lvlText w:val=""/>
      <w:lvlJc w:val="left"/>
      <w:pPr>
        <w:ind w:left="720" w:hanging="360"/>
      </w:pPr>
      <w:rPr>
        <w:rFonts w:ascii="Symbol" w:hAnsi="Symbol" w:hint="default"/>
      </w:rPr>
    </w:lvl>
    <w:lvl w:ilvl="1" w:tplc="C6F4F6CE" w:tentative="1">
      <w:start w:val="1"/>
      <w:numFmt w:val="bullet"/>
      <w:lvlText w:val="o"/>
      <w:lvlJc w:val="left"/>
      <w:pPr>
        <w:ind w:left="1440" w:hanging="360"/>
      </w:pPr>
      <w:rPr>
        <w:rFonts w:ascii="Courier New" w:hAnsi="Courier New" w:cs="Courier New" w:hint="default"/>
      </w:rPr>
    </w:lvl>
    <w:lvl w:ilvl="2" w:tplc="E45C4074" w:tentative="1">
      <w:start w:val="1"/>
      <w:numFmt w:val="bullet"/>
      <w:lvlText w:val=""/>
      <w:lvlJc w:val="left"/>
      <w:pPr>
        <w:ind w:left="2160" w:hanging="360"/>
      </w:pPr>
      <w:rPr>
        <w:rFonts w:ascii="Wingdings" w:hAnsi="Wingdings" w:hint="default"/>
      </w:rPr>
    </w:lvl>
    <w:lvl w:ilvl="3" w:tplc="0B147AB2" w:tentative="1">
      <w:start w:val="1"/>
      <w:numFmt w:val="bullet"/>
      <w:lvlText w:val=""/>
      <w:lvlJc w:val="left"/>
      <w:pPr>
        <w:ind w:left="2880" w:hanging="360"/>
      </w:pPr>
      <w:rPr>
        <w:rFonts w:ascii="Symbol" w:hAnsi="Symbol" w:hint="default"/>
      </w:rPr>
    </w:lvl>
    <w:lvl w:ilvl="4" w:tplc="A63E0A1A" w:tentative="1">
      <w:start w:val="1"/>
      <w:numFmt w:val="bullet"/>
      <w:lvlText w:val="o"/>
      <w:lvlJc w:val="left"/>
      <w:pPr>
        <w:ind w:left="3600" w:hanging="360"/>
      </w:pPr>
      <w:rPr>
        <w:rFonts w:ascii="Courier New" w:hAnsi="Courier New" w:cs="Courier New" w:hint="default"/>
      </w:rPr>
    </w:lvl>
    <w:lvl w:ilvl="5" w:tplc="DF84851A" w:tentative="1">
      <w:start w:val="1"/>
      <w:numFmt w:val="bullet"/>
      <w:lvlText w:val=""/>
      <w:lvlJc w:val="left"/>
      <w:pPr>
        <w:ind w:left="4320" w:hanging="360"/>
      </w:pPr>
      <w:rPr>
        <w:rFonts w:ascii="Wingdings" w:hAnsi="Wingdings" w:hint="default"/>
      </w:rPr>
    </w:lvl>
    <w:lvl w:ilvl="6" w:tplc="BA62FB3C" w:tentative="1">
      <w:start w:val="1"/>
      <w:numFmt w:val="bullet"/>
      <w:lvlText w:val=""/>
      <w:lvlJc w:val="left"/>
      <w:pPr>
        <w:ind w:left="5040" w:hanging="360"/>
      </w:pPr>
      <w:rPr>
        <w:rFonts w:ascii="Symbol" w:hAnsi="Symbol" w:hint="default"/>
      </w:rPr>
    </w:lvl>
    <w:lvl w:ilvl="7" w:tplc="B46ACCEC" w:tentative="1">
      <w:start w:val="1"/>
      <w:numFmt w:val="bullet"/>
      <w:lvlText w:val="o"/>
      <w:lvlJc w:val="left"/>
      <w:pPr>
        <w:ind w:left="5760" w:hanging="360"/>
      </w:pPr>
      <w:rPr>
        <w:rFonts w:ascii="Courier New" w:hAnsi="Courier New" w:cs="Courier New" w:hint="default"/>
      </w:rPr>
    </w:lvl>
    <w:lvl w:ilvl="8" w:tplc="FE2EC9CC" w:tentative="1">
      <w:start w:val="1"/>
      <w:numFmt w:val="bullet"/>
      <w:lvlText w:val=""/>
      <w:lvlJc w:val="left"/>
      <w:pPr>
        <w:ind w:left="6480" w:hanging="360"/>
      </w:pPr>
      <w:rPr>
        <w:rFonts w:ascii="Wingdings" w:hAnsi="Wingdings" w:hint="default"/>
      </w:rPr>
    </w:lvl>
  </w:abstractNum>
  <w:abstractNum w:abstractNumId="9" w15:restartNumberingAfterBreak="0">
    <w:nsid w:val="0000001F"/>
    <w:multiLevelType w:val="hybridMultilevel"/>
    <w:tmpl w:val="F5FEA246"/>
    <w:lvl w:ilvl="0" w:tplc="E1A03580">
      <w:start w:val="1"/>
      <w:numFmt w:val="bullet"/>
      <w:lvlText w:val=""/>
      <w:lvlJc w:val="left"/>
      <w:pPr>
        <w:ind w:left="720" w:hanging="360"/>
      </w:pPr>
      <w:rPr>
        <w:rFonts w:ascii="Symbol" w:hAnsi="Symbol" w:hint="default"/>
      </w:rPr>
    </w:lvl>
    <w:lvl w:ilvl="1" w:tplc="DCF2C0F4" w:tentative="1">
      <w:start w:val="1"/>
      <w:numFmt w:val="bullet"/>
      <w:lvlText w:val="o"/>
      <w:lvlJc w:val="left"/>
      <w:pPr>
        <w:ind w:left="1440" w:hanging="360"/>
      </w:pPr>
      <w:rPr>
        <w:rFonts w:ascii="Courier New" w:hAnsi="Courier New" w:cs="Courier New" w:hint="default"/>
      </w:rPr>
    </w:lvl>
    <w:lvl w:ilvl="2" w:tplc="DC60E310" w:tentative="1">
      <w:start w:val="1"/>
      <w:numFmt w:val="bullet"/>
      <w:lvlText w:val=""/>
      <w:lvlJc w:val="left"/>
      <w:pPr>
        <w:ind w:left="2160" w:hanging="360"/>
      </w:pPr>
      <w:rPr>
        <w:rFonts w:ascii="Wingdings" w:hAnsi="Wingdings" w:hint="default"/>
      </w:rPr>
    </w:lvl>
    <w:lvl w:ilvl="3" w:tplc="A1BAD4F6" w:tentative="1">
      <w:start w:val="1"/>
      <w:numFmt w:val="bullet"/>
      <w:lvlText w:val=""/>
      <w:lvlJc w:val="left"/>
      <w:pPr>
        <w:ind w:left="2880" w:hanging="360"/>
      </w:pPr>
      <w:rPr>
        <w:rFonts w:ascii="Symbol" w:hAnsi="Symbol" w:hint="default"/>
      </w:rPr>
    </w:lvl>
    <w:lvl w:ilvl="4" w:tplc="84FAF3B4" w:tentative="1">
      <w:start w:val="1"/>
      <w:numFmt w:val="bullet"/>
      <w:lvlText w:val="o"/>
      <w:lvlJc w:val="left"/>
      <w:pPr>
        <w:ind w:left="3600" w:hanging="360"/>
      </w:pPr>
      <w:rPr>
        <w:rFonts w:ascii="Courier New" w:hAnsi="Courier New" w:cs="Courier New" w:hint="default"/>
      </w:rPr>
    </w:lvl>
    <w:lvl w:ilvl="5" w:tplc="CAD24F40" w:tentative="1">
      <w:start w:val="1"/>
      <w:numFmt w:val="bullet"/>
      <w:lvlText w:val=""/>
      <w:lvlJc w:val="left"/>
      <w:pPr>
        <w:ind w:left="4320" w:hanging="360"/>
      </w:pPr>
      <w:rPr>
        <w:rFonts w:ascii="Wingdings" w:hAnsi="Wingdings" w:hint="default"/>
      </w:rPr>
    </w:lvl>
    <w:lvl w:ilvl="6" w:tplc="DAE416B6" w:tentative="1">
      <w:start w:val="1"/>
      <w:numFmt w:val="bullet"/>
      <w:lvlText w:val=""/>
      <w:lvlJc w:val="left"/>
      <w:pPr>
        <w:ind w:left="5040" w:hanging="360"/>
      </w:pPr>
      <w:rPr>
        <w:rFonts w:ascii="Symbol" w:hAnsi="Symbol" w:hint="default"/>
      </w:rPr>
    </w:lvl>
    <w:lvl w:ilvl="7" w:tplc="8A9AD7DE" w:tentative="1">
      <w:start w:val="1"/>
      <w:numFmt w:val="bullet"/>
      <w:lvlText w:val="o"/>
      <w:lvlJc w:val="left"/>
      <w:pPr>
        <w:ind w:left="5760" w:hanging="360"/>
      </w:pPr>
      <w:rPr>
        <w:rFonts w:ascii="Courier New" w:hAnsi="Courier New" w:cs="Courier New" w:hint="default"/>
      </w:rPr>
    </w:lvl>
    <w:lvl w:ilvl="8" w:tplc="0AC0E278" w:tentative="1">
      <w:start w:val="1"/>
      <w:numFmt w:val="bullet"/>
      <w:lvlText w:val=""/>
      <w:lvlJc w:val="left"/>
      <w:pPr>
        <w:ind w:left="6480" w:hanging="360"/>
      </w:pPr>
      <w:rPr>
        <w:rFonts w:ascii="Wingdings" w:hAnsi="Wingdings" w:hint="default"/>
      </w:rPr>
    </w:lvl>
  </w:abstractNum>
  <w:abstractNum w:abstractNumId="10" w15:restartNumberingAfterBreak="0">
    <w:nsid w:val="00000026"/>
    <w:multiLevelType w:val="hybridMultilevel"/>
    <w:tmpl w:val="24A67684"/>
    <w:lvl w:ilvl="0" w:tplc="50ECDC44">
      <w:start w:val="1"/>
      <w:numFmt w:val="bullet"/>
      <w:lvlText w:val=""/>
      <w:lvlJc w:val="left"/>
      <w:pPr>
        <w:ind w:left="720" w:hanging="360"/>
      </w:pPr>
      <w:rPr>
        <w:rFonts w:ascii="Symbol" w:hAnsi="Symbol" w:hint="default"/>
      </w:rPr>
    </w:lvl>
    <w:lvl w:ilvl="1" w:tplc="DBDC0CDA" w:tentative="1">
      <w:start w:val="1"/>
      <w:numFmt w:val="bullet"/>
      <w:lvlText w:val="o"/>
      <w:lvlJc w:val="left"/>
      <w:pPr>
        <w:ind w:left="1440" w:hanging="360"/>
      </w:pPr>
      <w:rPr>
        <w:rFonts w:ascii="Courier New" w:hAnsi="Courier New" w:cs="Courier New" w:hint="default"/>
      </w:rPr>
    </w:lvl>
    <w:lvl w:ilvl="2" w:tplc="4B382C48" w:tentative="1">
      <w:start w:val="1"/>
      <w:numFmt w:val="bullet"/>
      <w:lvlText w:val=""/>
      <w:lvlJc w:val="left"/>
      <w:pPr>
        <w:ind w:left="2160" w:hanging="360"/>
      </w:pPr>
      <w:rPr>
        <w:rFonts w:ascii="Wingdings" w:hAnsi="Wingdings" w:hint="default"/>
      </w:rPr>
    </w:lvl>
    <w:lvl w:ilvl="3" w:tplc="24961928" w:tentative="1">
      <w:start w:val="1"/>
      <w:numFmt w:val="bullet"/>
      <w:lvlText w:val=""/>
      <w:lvlJc w:val="left"/>
      <w:pPr>
        <w:ind w:left="2880" w:hanging="360"/>
      </w:pPr>
      <w:rPr>
        <w:rFonts w:ascii="Symbol" w:hAnsi="Symbol" w:hint="default"/>
      </w:rPr>
    </w:lvl>
    <w:lvl w:ilvl="4" w:tplc="663A28AC" w:tentative="1">
      <w:start w:val="1"/>
      <w:numFmt w:val="bullet"/>
      <w:lvlText w:val="o"/>
      <w:lvlJc w:val="left"/>
      <w:pPr>
        <w:ind w:left="3600" w:hanging="360"/>
      </w:pPr>
      <w:rPr>
        <w:rFonts w:ascii="Courier New" w:hAnsi="Courier New" w:cs="Courier New" w:hint="default"/>
      </w:rPr>
    </w:lvl>
    <w:lvl w:ilvl="5" w:tplc="9C7A727A" w:tentative="1">
      <w:start w:val="1"/>
      <w:numFmt w:val="bullet"/>
      <w:lvlText w:val=""/>
      <w:lvlJc w:val="left"/>
      <w:pPr>
        <w:ind w:left="4320" w:hanging="360"/>
      </w:pPr>
      <w:rPr>
        <w:rFonts w:ascii="Wingdings" w:hAnsi="Wingdings" w:hint="default"/>
      </w:rPr>
    </w:lvl>
    <w:lvl w:ilvl="6" w:tplc="1A26A7B8" w:tentative="1">
      <w:start w:val="1"/>
      <w:numFmt w:val="bullet"/>
      <w:lvlText w:val=""/>
      <w:lvlJc w:val="left"/>
      <w:pPr>
        <w:ind w:left="5040" w:hanging="360"/>
      </w:pPr>
      <w:rPr>
        <w:rFonts w:ascii="Symbol" w:hAnsi="Symbol" w:hint="default"/>
      </w:rPr>
    </w:lvl>
    <w:lvl w:ilvl="7" w:tplc="DF822018" w:tentative="1">
      <w:start w:val="1"/>
      <w:numFmt w:val="bullet"/>
      <w:lvlText w:val="o"/>
      <w:lvlJc w:val="left"/>
      <w:pPr>
        <w:ind w:left="5760" w:hanging="360"/>
      </w:pPr>
      <w:rPr>
        <w:rFonts w:ascii="Courier New" w:hAnsi="Courier New" w:cs="Courier New" w:hint="default"/>
      </w:rPr>
    </w:lvl>
    <w:lvl w:ilvl="8" w:tplc="B68CC1A2" w:tentative="1">
      <w:start w:val="1"/>
      <w:numFmt w:val="bullet"/>
      <w:lvlText w:val=""/>
      <w:lvlJc w:val="left"/>
      <w:pPr>
        <w:ind w:left="6480" w:hanging="360"/>
      </w:pPr>
      <w:rPr>
        <w:rFonts w:ascii="Wingdings" w:hAnsi="Wingdings" w:hint="default"/>
      </w:rPr>
    </w:lvl>
  </w:abstractNum>
  <w:abstractNum w:abstractNumId="11" w15:restartNumberingAfterBreak="0">
    <w:nsid w:val="00000027"/>
    <w:multiLevelType w:val="hybridMultilevel"/>
    <w:tmpl w:val="BAE6BBD2"/>
    <w:lvl w:ilvl="0" w:tplc="FCFCD548">
      <w:start w:val="1"/>
      <w:numFmt w:val="bullet"/>
      <w:lvlText w:val=""/>
      <w:lvlJc w:val="left"/>
      <w:pPr>
        <w:ind w:left="720" w:hanging="360"/>
      </w:pPr>
      <w:rPr>
        <w:rFonts w:ascii="Symbol" w:hAnsi="Symbol" w:hint="default"/>
      </w:rPr>
    </w:lvl>
    <w:lvl w:ilvl="1" w:tplc="A78C32C2" w:tentative="1">
      <w:start w:val="1"/>
      <w:numFmt w:val="bullet"/>
      <w:lvlText w:val="o"/>
      <w:lvlJc w:val="left"/>
      <w:pPr>
        <w:ind w:left="1440" w:hanging="360"/>
      </w:pPr>
      <w:rPr>
        <w:rFonts w:ascii="Courier New" w:hAnsi="Courier New" w:cs="Courier New" w:hint="default"/>
      </w:rPr>
    </w:lvl>
    <w:lvl w:ilvl="2" w:tplc="B61E18DA" w:tentative="1">
      <w:start w:val="1"/>
      <w:numFmt w:val="bullet"/>
      <w:lvlText w:val=""/>
      <w:lvlJc w:val="left"/>
      <w:pPr>
        <w:ind w:left="2160" w:hanging="360"/>
      </w:pPr>
      <w:rPr>
        <w:rFonts w:ascii="Wingdings" w:hAnsi="Wingdings" w:hint="default"/>
      </w:rPr>
    </w:lvl>
    <w:lvl w:ilvl="3" w:tplc="C4684476" w:tentative="1">
      <w:start w:val="1"/>
      <w:numFmt w:val="bullet"/>
      <w:lvlText w:val=""/>
      <w:lvlJc w:val="left"/>
      <w:pPr>
        <w:ind w:left="2880" w:hanging="360"/>
      </w:pPr>
      <w:rPr>
        <w:rFonts w:ascii="Symbol" w:hAnsi="Symbol" w:hint="default"/>
      </w:rPr>
    </w:lvl>
    <w:lvl w:ilvl="4" w:tplc="C1789E76" w:tentative="1">
      <w:start w:val="1"/>
      <w:numFmt w:val="bullet"/>
      <w:lvlText w:val="o"/>
      <w:lvlJc w:val="left"/>
      <w:pPr>
        <w:ind w:left="3600" w:hanging="360"/>
      </w:pPr>
      <w:rPr>
        <w:rFonts w:ascii="Courier New" w:hAnsi="Courier New" w:cs="Courier New" w:hint="default"/>
      </w:rPr>
    </w:lvl>
    <w:lvl w:ilvl="5" w:tplc="BEB4A66C" w:tentative="1">
      <w:start w:val="1"/>
      <w:numFmt w:val="bullet"/>
      <w:lvlText w:val=""/>
      <w:lvlJc w:val="left"/>
      <w:pPr>
        <w:ind w:left="4320" w:hanging="360"/>
      </w:pPr>
      <w:rPr>
        <w:rFonts w:ascii="Wingdings" w:hAnsi="Wingdings" w:hint="default"/>
      </w:rPr>
    </w:lvl>
    <w:lvl w:ilvl="6" w:tplc="0DB09762" w:tentative="1">
      <w:start w:val="1"/>
      <w:numFmt w:val="bullet"/>
      <w:lvlText w:val=""/>
      <w:lvlJc w:val="left"/>
      <w:pPr>
        <w:ind w:left="5040" w:hanging="360"/>
      </w:pPr>
      <w:rPr>
        <w:rFonts w:ascii="Symbol" w:hAnsi="Symbol" w:hint="default"/>
      </w:rPr>
    </w:lvl>
    <w:lvl w:ilvl="7" w:tplc="EEB2B7A0" w:tentative="1">
      <w:start w:val="1"/>
      <w:numFmt w:val="bullet"/>
      <w:lvlText w:val="o"/>
      <w:lvlJc w:val="left"/>
      <w:pPr>
        <w:ind w:left="5760" w:hanging="360"/>
      </w:pPr>
      <w:rPr>
        <w:rFonts w:ascii="Courier New" w:hAnsi="Courier New" w:cs="Courier New" w:hint="default"/>
      </w:rPr>
    </w:lvl>
    <w:lvl w:ilvl="8" w:tplc="FB5826E8" w:tentative="1">
      <w:start w:val="1"/>
      <w:numFmt w:val="bullet"/>
      <w:lvlText w:val=""/>
      <w:lvlJc w:val="left"/>
      <w:pPr>
        <w:ind w:left="6480" w:hanging="360"/>
      </w:pPr>
      <w:rPr>
        <w:rFonts w:ascii="Wingdings" w:hAnsi="Wingdings" w:hint="default"/>
      </w:rPr>
    </w:lvl>
  </w:abstractNum>
  <w:abstractNum w:abstractNumId="12" w15:restartNumberingAfterBreak="0">
    <w:nsid w:val="00000028"/>
    <w:multiLevelType w:val="hybridMultilevel"/>
    <w:tmpl w:val="EB023BBA"/>
    <w:lvl w:ilvl="0" w:tplc="8594F374">
      <w:start w:val="1"/>
      <w:numFmt w:val="bullet"/>
      <w:lvlText w:val=""/>
      <w:lvlJc w:val="left"/>
      <w:pPr>
        <w:ind w:left="720" w:hanging="360"/>
      </w:pPr>
      <w:rPr>
        <w:rFonts w:ascii="Symbol" w:hAnsi="Symbol" w:hint="default"/>
      </w:rPr>
    </w:lvl>
    <w:lvl w:ilvl="1" w:tplc="345033FC" w:tentative="1">
      <w:start w:val="1"/>
      <w:numFmt w:val="bullet"/>
      <w:lvlText w:val="o"/>
      <w:lvlJc w:val="left"/>
      <w:pPr>
        <w:ind w:left="1440" w:hanging="360"/>
      </w:pPr>
      <w:rPr>
        <w:rFonts w:ascii="Courier New" w:hAnsi="Courier New" w:cs="Courier New" w:hint="default"/>
      </w:rPr>
    </w:lvl>
    <w:lvl w:ilvl="2" w:tplc="9BA21D32" w:tentative="1">
      <w:start w:val="1"/>
      <w:numFmt w:val="bullet"/>
      <w:lvlText w:val=""/>
      <w:lvlJc w:val="left"/>
      <w:pPr>
        <w:ind w:left="2160" w:hanging="360"/>
      </w:pPr>
      <w:rPr>
        <w:rFonts w:ascii="Wingdings" w:hAnsi="Wingdings" w:hint="default"/>
      </w:rPr>
    </w:lvl>
    <w:lvl w:ilvl="3" w:tplc="8F88E1B8" w:tentative="1">
      <w:start w:val="1"/>
      <w:numFmt w:val="bullet"/>
      <w:lvlText w:val=""/>
      <w:lvlJc w:val="left"/>
      <w:pPr>
        <w:ind w:left="2880" w:hanging="360"/>
      </w:pPr>
      <w:rPr>
        <w:rFonts w:ascii="Symbol" w:hAnsi="Symbol" w:hint="default"/>
      </w:rPr>
    </w:lvl>
    <w:lvl w:ilvl="4" w:tplc="FC7CC35A" w:tentative="1">
      <w:start w:val="1"/>
      <w:numFmt w:val="bullet"/>
      <w:lvlText w:val="o"/>
      <w:lvlJc w:val="left"/>
      <w:pPr>
        <w:ind w:left="3600" w:hanging="360"/>
      </w:pPr>
      <w:rPr>
        <w:rFonts w:ascii="Courier New" w:hAnsi="Courier New" w:cs="Courier New" w:hint="default"/>
      </w:rPr>
    </w:lvl>
    <w:lvl w:ilvl="5" w:tplc="D890A69C" w:tentative="1">
      <w:start w:val="1"/>
      <w:numFmt w:val="bullet"/>
      <w:lvlText w:val=""/>
      <w:lvlJc w:val="left"/>
      <w:pPr>
        <w:ind w:left="4320" w:hanging="360"/>
      </w:pPr>
      <w:rPr>
        <w:rFonts w:ascii="Wingdings" w:hAnsi="Wingdings" w:hint="default"/>
      </w:rPr>
    </w:lvl>
    <w:lvl w:ilvl="6" w:tplc="27D46690" w:tentative="1">
      <w:start w:val="1"/>
      <w:numFmt w:val="bullet"/>
      <w:lvlText w:val=""/>
      <w:lvlJc w:val="left"/>
      <w:pPr>
        <w:ind w:left="5040" w:hanging="360"/>
      </w:pPr>
      <w:rPr>
        <w:rFonts w:ascii="Symbol" w:hAnsi="Symbol" w:hint="default"/>
      </w:rPr>
    </w:lvl>
    <w:lvl w:ilvl="7" w:tplc="FA9247D0" w:tentative="1">
      <w:start w:val="1"/>
      <w:numFmt w:val="bullet"/>
      <w:lvlText w:val="o"/>
      <w:lvlJc w:val="left"/>
      <w:pPr>
        <w:ind w:left="5760" w:hanging="360"/>
      </w:pPr>
      <w:rPr>
        <w:rFonts w:ascii="Courier New" w:hAnsi="Courier New" w:cs="Courier New" w:hint="default"/>
      </w:rPr>
    </w:lvl>
    <w:lvl w:ilvl="8" w:tplc="60F4DC76" w:tentative="1">
      <w:start w:val="1"/>
      <w:numFmt w:val="bullet"/>
      <w:lvlText w:val=""/>
      <w:lvlJc w:val="left"/>
      <w:pPr>
        <w:ind w:left="6480" w:hanging="360"/>
      </w:pPr>
      <w:rPr>
        <w:rFonts w:ascii="Wingdings" w:hAnsi="Wingdings" w:hint="default"/>
      </w:rPr>
    </w:lvl>
  </w:abstractNum>
  <w:abstractNum w:abstractNumId="13" w15:restartNumberingAfterBreak="0">
    <w:nsid w:val="0B0F78FF"/>
    <w:multiLevelType w:val="hybridMultilevel"/>
    <w:tmpl w:val="B596B586"/>
    <w:lvl w:ilvl="0" w:tplc="5DBC8966">
      <w:start w:val="79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D55061"/>
    <w:multiLevelType w:val="hybridMultilevel"/>
    <w:tmpl w:val="C6820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44B04"/>
    <w:multiLevelType w:val="hybridMultilevel"/>
    <w:tmpl w:val="16120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80433D"/>
    <w:multiLevelType w:val="hybridMultilevel"/>
    <w:tmpl w:val="AEF6ADFC"/>
    <w:lvl w:ilvl="0" w:tplc="ECA412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0122621">
    <w:abstractNumId w:val="1"/>
  </w:num>
  <w:num w:numId="2" w16cid:durableId="1519155050">
    <w:abstractNumId w:val="2"/>
  </w:num>
  <w:num w:numId="3" w16cid:durableId="368578548">
    <w:abstractNumId w:val="3"/>
  </w:num>
  <w:num w:numId="4" w16cid:durableId="889220485">
    <w:abstractNumId w:val="4"/>
  </w:num>
  <w:num w:numId="5" w16cid:durableId="1396048820">
    <w:abstractNumId w:val="5"/>
  </w:num>
  <w:num w:numId="6" w16cid:durableId="1567766976">
    <w:abstractNumId w:val="6"/>
  </w:num>
  <w:num w:numId="7" w16cid:durableId="199171169">
    <w:abstractNumId w:val="7"/>
  </w:num>
  <w:num w:numId="8" w16cid:durableId="1861506573">
    <w:abstractNumId w:val="8"/>
  </w:num>
  <w:num w:numId="9" w16cid:durableId="937640414">
    <w:abstractNumId w:val="9"/>
  </w:num>
  <w:num w:numId="10" w16cid:durableId="1398168384">
    <w:abstractNumId w:val="10"/>
  </w:num>
  <w:num w:numId="11" w16cid:durableId="493184056">
    <w:abstractNumId w:val="11"/>
  </w:num>
  <w:num w:numId="12" w16cid:durableId="923875493">
    <w:abstractNumId w:val="12"/>
  </w:num>
  <w:num w:numId="13" w16cid:durableId="1831871145">
    <w:abstractNumId w:val="16"/>
  </w:num>
  <w:num w:numId="14" w16cid:durableId="1186334055">
    <w:abstractNumId w:val="0"/>
  </w:num>
  <w:num w:numId="15" w16cid:durableId="322467939">
    <w:abstractNumId w:val="13"/>
  </w:num>
  <w:num w:numId="16" w16cid:durableId="618606376">
    <w:abstractNumId w:val="15"/>
  </w:num>
  <w:num w:numId="17" w16cid:durableId="105489315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20"/>
    <w:rsid w:val="00000D1A"/>
    <w:rsid w:val="00002EA4"/>
    <w:rsid w:val="0000339D"/>
    <w:rsid w:val="00003EE9"/>
    <w:rsid w:val="00004FC7"/>
    <w:rsid w:val="000111BF"/>
    <w:rsid w:val="00011BB0"/>
    <w:rsid w:val="00012E30"/>
    <w:rsid w:val="00012E54"/>
    <w:rsid w:val="00014076"/>
    <w:rsid w:val="000141B0"/>
    <w:rsid w:val="00014CE5"/>
    <w:rsid w:val="00015137"/>
    <w:rsid w:val="0001524D"/>
    <w:rsid w:val="00015BFE"/>
    <w:rsid w:val="000166B3"/>
    <w:rsid w:val="00017384"/>
    <w:rsid w:val="00017EF1"/>
    <w:rsid w:val="00020824"/>
    <w:rsid w:val="00020C20"/>
    <w:rsid w:val="000218E6"/>
    <w:rsid w:val="00021A6E"/>
    <w:rsid w:val="00023208"/>
    <w:rsid w:val="000249D8"/>
    <w:rsid w:val="0002513C"/>
    <w:rsid w:val="00025815"/>
    <w:rsid w:val="00026178"/>
    <w:rsid w:val="0002623B"/>
    <w:rsid w:val="0002663A"/>
    <w:rsid w:val="000275D3"/>
    <w:rsid w:val="000279C9"/>
    <w:rsid w:val="0003019E"/>
    <w:rsid w:val="0003299C"/>
    <w:rsid w:val="00032D5F"/>
    <w:rsid w:val="00033743"/>
    <w:rsid w:val="00033B72"/>
    <w:rsid w:val="00033CB9"/>
    <w:rsid w:val="00034813"/>
    <w:rsid w:val="00034A48"/>
    <w:rsid w:val="00034EBD"/>
    <w:rsid w:val="000357AE"/>
    <w:rsid w:val="000364D0"/>
    <w:rsid w:val="00037121"/>
    <w:rsid w:val="0003747A"/>
    <w:rsid w:val="000375A2"/>
    <w:rsid w:val="0004028C"/>
    <w:rsid w:val="00040B72"/>
    <w:rsid w:val="00041FF7"/>
    <w:rsid w:val="000462C8"/>
    <w:rsid w:val="00050C73"/>
    <w:rsid w:val="00051227"/>
    <w:rsid w:val="0005254E"/>
    <w:rsid w:val="00056B09"/>
    <w:rsid w:val="00060279"/>
    <w:rsid w:val="000608D4"/>
    <w:rsid w:val="00060A06"/>
    <w:rsid w:val="00062FB1"/>
    <w:rsid w:val="00063B26"/>
    <w:rsid w:val="000669B4"/>
    <w:rsid w:val="00067BEA"/>
    <w:rsid w:val="00070B0A"/>
    <w:rsid w:val="0007405A"/>
    <w:rsid w:val="000743BF"/>
    <w:rsid w:val="00074DE0"/>
    <w:rsid w:val="00076CF6"/>
    <w:rsid w:val="000773FA"/>
    <w:rsid w:val="000805A8"/>
    <w:rsid w:val="000819CA"/>
    <w:rsid w:val="00081E12"/>
    <w:rsid w:val="000826E1"/>
    <w:rsid w:val="00082B8D"/>
    <w:rsid w:val="0008389B"/>
    <w:rsid w:val="00083E58"/>
    <w:rsid w:val="00084B69"/>
    <w:rsid w:val="00084ECB"/>
    <w:rsid w:val="00085EC5"/>
    <w:rsid w:val="00086425"/>
    <w:rsid w:val="00086994"/>
    <w:rsid w:val="00086DAE"/>
    <w:rsid w:val="00087273"/>
    <w:rsid w:val="00087F4C"/>
    <w:rsid w:val="000902B2"/>
    <w:rsid w:val="0009050E"/>
    <w:rsid w:val="0009205D"/>
    <w:rsid w:val="000930E8"/>
    <w:rsid w:val="0009395A"/>
    <w:rsid w:val="00093F4F"/>
    <w:rsid w:val="000945B4"/>
    <w:rsid w:val="00095081"/>
    <w:rsid w:val="000970AB"/>
    <w:rsid w:val="00097BF3"/>
    <w:rsid w:val="000A0EA8"/>
    <w:rsid w:val="000A1612"/>
    <w:rsid w:val="000A17A8"/>
    <w:rsid w:val="000A1D03"/>
    <w:rsid w:val="000A3D99"/>
    <w:rsid w:val="000A449E"/>
    <w:rsid w:val="000A5B54"/>
    <w:rsid w:val="000A7309"/>
    <w:rsid w:val="000B0B03"/>
    <w:rsid w:val="000B13F2"/>
    <w:rsid w:val="000B3531"/>
    <w:rsid w:val="000B4888"/>
    <w:rsid w:val="000B5289"/>
    <w:rsid w:val="000B551E"/>
    <w:rsid w:val="000B6739"/>
    <w:rsid w:val="000C10EA"/>
    <w:rsid w:val="000C1BAB"/>
    <w:rsid w:val="000C2DE0"/>
    <w:rsid w:val="000C30E2"/>
    <w:rsid w:val="000C3AB2"/>
    <w:rsid w:val="000C4AA9"/>
    <w:rsid w:val="000C6C06"/>
    <w:rsid w:val="000C6FF8"/>
    <w:rsid w:val="000C78BD"/>
    <w:rsid w:val="000C7B97"/>
    <w:rsid w:val="000D02E4"/>
    <w:rsid w:val="000D2548"/>
    <w:rsid w:val="000D3586"/>
    <w:rsid w:val="000D4269"/>
    <w:rsid w:val="000E1BB5"/>
    <w:rsid w:val="000E2A72"/>
    <w:rsid w:val="000E3941"/>
    <w:rsid w:val="000E5F79"/>
    <w:rsid w:val="000E7956"/>
    <w:rsid w:val="000F0324"/>
    <w:rsid w:val="000F0F60"/>
    <w:rsid w:val="000F120C"/>
    <w:rsid w:val="000F1583"/>
    <w:rsid w:val="000F2398"/>
    <w:rsid w:val="000F29DB"/>
    <w:rsid w:val="000F338F"/>
    <w:rsid w:val="000F36D1"/>
    <w:rsid w:val="000F3C84"/>
    <w:rsid w:val="000F62AB"/>
    <w:rsid w:val="000F6586"/>
    <w:rsid w:val="001003CF"/>
    <w:rsid w:val="00101936"/>
    <w:rsid w:val="00101E19"/>
    <w:rsid w:val="00102363"/>
    <w:rsid w:val="001039BC"/>
    <w:rsid w:val="001056E0"/>
    <w:rsid w:val="00106EC9"/>
    <w:rsid w:val="00114834"/>
    <w:rsid w:val="00114C1D"/>
    <w:rsid w:val="00114D53"/>
    <w:rsid w:val="00114F38"/>
    <w:rsid w:val="00115016"/>
    <w:rsid w:val="00115313"/>
    <w:rsid w:val="00117CD5"/>
    <w:rsid w:val="00117E0A"/>
    <w:rsid w:val="0012058C"/>
    <w:rsid w:val="0012090D"/>
    <w:rsid w:val="00121741"/>
    <w:rsid w:val="001218BB"/>
    <w:rsid w:val="00122208"/>
    <w:rsid w:val="00122F22"/>
    <w:rsid w:val="00122F85"/>
    <w:rsid w:val="001251F6"/>
    <w:rsid w:val="00125ACA"/>
    <w:rsid w:val="00126520"/>
    <w:rsid w:val="00130FEC"/>
    <w:rsid w:val="00132BA3"/>
    <w:rsid w:val="00133376"/>
    <w:rsid w:val="00133C91"/>
    <w:rsid w:val="00136B1E"/>
    <w:rsid w:val="0013718F"/>
    <w:rsid w:val="00137422"/>
    <w:rsid w:val="00137724"/>
    <w:rsid w:val="00137B41"/>
    <w:rsid w:val="001403CD"/>
    <w:rsid w:val="00140A09"/>
    <w:rsid w:val="00142037"/>
    <w:rsid w:val="00142409"/>
    <w:rsid w:val="0014527D"/>
    <w:rsid w:val="0015252B"/>
    <w:rsid w:val="00152854"/>
    <w:rsid w:val="001553A4"/>
    <w:rsid w:val="001562A5"/>
    <w:rsid w:val="00156542"/>
    <w:rsid w:val="00156780"/>
    <w:rsid w:val="001614D9"/>
    <w:rsid w:val="00166D4E"/>
    <w:rsid w:val="001707FE"/>
    <w:rsid w:val="00170B10"/>
    <w:rsid w:val="00173C23"/>
    <w:rsid w:val="0017461D"/>
    <w:rsid w:val="001746F7"/>
    <w:rsid w:val="00174B99"/>
    <w:rsid w:val="00175323"/>
    <w:rsid w:val="00175D0E"/>
    <w:rsid w:val="0017698D"/>
    <w:rsid w:val="00180C1A"/>
    <w:rsid w:val="00181BF9"/>
    <w:rsid w:val="00185918"/>
    <w:rsid w:val="00185970"/>
    <w:rsid w:val="001873B3"/>
    <w:rsid w:val="00191B9E"/>
    <w:rsid w:val="001930B5"/>
    <w:rsid w:val="001938CD"/>
    <w:rsid w:val="00193AB5"/>
    <w:rsid w:val="0019548B"/>
    <w:rsid w:val="00195F88"/>
    <w:rsid w:val="001964A8"/>
    <w:rsid w:val="00197210"/>
    <w:rsid w:val="001A0F9E"/>
    <w:rsid w:val="001A12B5"/>
    <w:rsid w:val="001A1B97"/>
    <w:rsid w:val="001A227E"/>
    <w:rsid w:val="001A2796"/>
    <w:rsid w:val="001A40E7"/>
    <w:rsid w:val="001A5A0C"/>
    <w:rsid w:val="001A5F06"/>
    <w:rsid w:val="001A7597"/>
    <w:rsid w:val="001A77AE"/>
    <w:rsid w:val="001B0E6E"/>
    <w:rsid w:val="001B1F5D"/>
    <w:rsid w:val="001B253D"/>
    <w:rsid w:val="001B2FC5"/>
    <w:rsid w:val="001B3304"/>
    <w:rsid w:val="001B33A1"/>
    <w:rsid w:val="001B3E78"/>
    <w:rsid w:val="001B42E1"/>
    <w:rsid w:val="001B50E4"/>
    <w:rsid w:val="001B581F"/>
    <w:rsid w:val="001B6194"/>
    <w:rsid w:val="001B65EA"/>
    <w:rsid w:val="001C012B"/>
    <w:rsid w:val="001C1842"/>
    <w:rsid w:val="001C2F2A"/>
    <w:rsid w:val="001C760B"/>
    <w:rsid w:val="001C78A5"/>
    <w:rsid w:val="001D22D9"/>
    <w:rsid w:val="001D3C29"/>
    <w:rsid w:val="001D3E39"/>
    <w:rsid w:val="001D4FAD"/>
    <w:rsid w:val="001D709B"/>
    <w:rsid w:val="001D7971"/>
    <w:rsid w:val="001E10EF"/>
    <w:rsid w:val="001E2001"/>
    <w:rsid w:val="001E2121"/>
    <w:rsid w:val="001E40F7"/>
    <w:rsid w:val="001E5158"/>
    <w:rsid w:val="001E5E8F"/>
    <w:rsid w:val="001E63D8"/>
    <w:rsid w:val="001E745E"/>
    <w:rsid w:val="001E7691"/>
    <w:rsid w:val="001E7ACF"/>
    <w:rsid w:val="001F1389"/>
    <w:rsid w:val="001F6FF5"/>
    <w:rsid w:val="00200A77"/>
    <w:rsid w:val="00200CF3"/>
    <w:rsid w:val="00200F55"/>
    <w:rsid w:val="0020132C"/>
    <w:rsid w:val="00201DB2"/>
    <w:rsid w:val="002021AD"/>
    <w:rsid w:val="002043C9"/>
    <w:rsid w:val="002056E6"/>
    <w:rsid w:val="002068D1"/>
    <w:rsid w:val="0020706F"/>
    <w:rsid w:val="00210A7E"/>
    <w:rsid w:val="00210B26"/>
    <w:rsid w:val="00210CC3"/>
    <w:rsid w:val="00211200"/>
    <w:rsid w:val="0021322B"/>
    <w:rsid w:val="00213D78"/>
    <w:rsid w:val="00213FC2"/>
    <w:rsid w:val="00215F46"/>
    <w:rsid w:val="00216D15"/>
    <w:rsid w:val="00220859"/>
    <w:rsid w:val="002209C1"/>
    <w:rsid w:val="0022207B"/>
    <w:rsid w:val="00222110"/>
    <w:rsid w:val="00224F91"/>
    <w:rsid w:val="0022563C"/>
    <w:rsid w:val="0022564D"/>
    <w:rsid w:val="00227690"/>
    <w:rsid w:val="00227DA4"/>
    <w:rsid w:val="00231BAC"/>
    <w:rsid w:val="00232005"/>
    <w:rsid w:val="002334E8"/>
    <w:rsid w:val="002338F9"/>
    <w:rsid w:val="002346F8"/>
    <w:rsid w:val="00235DD6"/>
    <w:rsid w:val="00240189"/>
    <w:rsid w:val="00240950"/>
    <w:rsid w:val="00242D51"/>
    <w:rsid w:val="00242E23"/>
    <w:rsid w:val="00244147"/>
    <w:rsid w:val="0024415E"/>
    <w:rsid w:val="00244753"/>
    <w:rsid w:val="00250271"/>
    <w:rsid w:val="00252988"/>
    <w:rsid w:val="00252DB4"/>
    <w:rsid w:val="002547A3"/>
    <w:rsid w:val="00255EF9"/>
    <w:rsid w:val="00256D8D"/>
    <w:rsid w:val="00260BBF"/>
    <w:rsid w:val="00261D20"/>
    <w:rsid w:val="0026237C"/>
    <w:rsid w:val="002623CF"/>
    <w:rsid w:val="002639BE"/>
    <w:rsid w:val="00265BF9"/>
    <w:rsid w:val="002703E6"/>
    <w:rsid w:val="002719CC"/>
    <w:rsid w:val="00272C6F"/>
    <w:rsid w:val="00275A3C"/>
    <w:rsid w:val="00276404"/>
    <w:rsid w:val="00277FEA"/>
    <w:rsid w:val="00282540"/>
    <w:rsid w:val="00284433"/>
    <w:rsid w:val="00284A7D"/>
    <w:rsid w:val="00284C88"/>
    <w:rsid w:val="002854B3"/>
    <w:rsid w:val="00285531"/>
    <w:rsid w:val="00285842"/>
    <w:rsid w:val="0028646F"/>
    <w:rsid w:val="002867B5"/>
    <w:rsid w:val="002877C4"/>
    <w:rsid w:val="00292583"/>
    <w:rsid w:val="00292AE5"/>
    <w:rsid w:val="00295B4C"/>
    <w:rsid w:val="002A00E2"/>
    <w:rsid w:val="002A5C1A"/>
    <w:rsid w:val="002A769F"/>
    <w:rsid w:val="002A7B35"/>
    <w:rsid w:val="002A7DB1"/>
    <w:rsid w:val="002B04D1"/>
    <w:rsid w:val="002B16E3"/>
    <w:rsid w:val="002B26DB"/>
    <w:rsid w:val="002B2EBE"/>
    <w:rsid w:val="002B367E"/>
    <w:rsid w:val="002B520B"/>
    <w:rsid w:val="002B5918"/>
    <w:rsid w:val="002B5A4D"/>
    <w:rsid w:val="002B66A9"/>
    <w:rsid w:val="002B6AC1"/>
    <w:rsid w:val="002B76F8"/>
    <w:rsid w:val="002C1229"/>
    <w:rsid w:val="002C12BC"/>
    <w:rsid w:val="002C3492"/>
    <w:rsid w:val="002C38E9"/>
    <w:rsid w:val="002C40B6"/>
    <w:rsid w:val="002C4EF6"/>
    <w:rsid w:val="002C617B"/>
    <w:rsid w:val="002C76AD"/>
    <w:rsid w:val="002D01EB"/>
    <w:rsid w:val="002D22E6"/>
    <w:rsid w:val="002D22F0"/>
    <w:rsid w:val="002D2D80"/>
    <w:rsid w:val="002D336C"/>
    <w:rsid w:val="002D3395"/>
    <w:rsid w:val="002D3A24"/>
    <w:rsid w:val="002D3FEB"/>
    <w:rsid w:val="002D5D09"/>
    <w:rsid w:val="002D652B"/>
    <w:rsid w:val="002E07E6"/>
    <w:rsid w:val="002E0853"/>
    <w:rsid w:val="002E136C"/>
    <w:rsid w:val="002E1CC2"/>
    <w:rsid w:val="002E3B10"/>
    <w:rsid w:val="002E4147"/>
    <w:rsid w:val="002E4232"/>
    <w:rsid w:val="002E4485"/>
    <w:rsid w:val="002E4977"/>
    <w:rsid w:val="002E4D42"/>
    <w:rsid w:val="002E54F2"/>
    <w:rsid w:val="002E57D2"/>
    <w:rsid w:val="002E5C9D"/>
    <w:rsid w:val="002E6345"/>
    <w:rsid w:val="002E654E"/>
    <w:rsid w:val="002E6BB0"/>
    <w:rsid w:val="002E7579"/>
    <w:rsid w:val="002E7914"/>
    <w:rsid w:val="002F2D0A"/>
    <w:rsid w:val="002F3E98"/>
    <w:rsid w:val="002F51F2"/>
    <w:rsid w:val="002F5F1D"/>
    <w:rsid w:val="002F73FA"/>
    <w:rsid w:val="002F7CA1"/>
    <w:rsid w:val="003001E1"/>
    <w:rsid w:val="003005BC"/>
    <w:rsid w:val="00300662"/>
    <w:rsid w:val="00301687"/>
    <w:rsid w:val="003020FC"/>
    <w:rsid w:val="003023F4"/>
    <w:rsid w:val="00302942"/>
    <w:rsid w:val="003030D4"/>
    <w:rsid w:val="0030366A"/>
    <w:rsid w:val="0030399F"/>
    <w:rsid w:val="0030511F"/>
    <w:rsid w:val="00306B07"/>
    <w:rsid w:val="003101C5"/>
    <w:rsid w:val="00310E24"/>
    <w:rsid w:val="0031184D"/>
    <w:rsid w:val="003120F7"/>
    <w:rsid w:val="003134DA"/>
    <w:rsid w:val="0032137A"/>
    <w:rsid w:val="003215DE"/>
    <w:rsid w:val="00321F64"/>
    <w:rsid w:val="00322884"/>
    <w:rsid w:val="0032529F"/>
    <w:rsid w:val="00326248"/>
    <w:rsid w:val="00326C74"/>
    <w:rsid w:val="00330649"/>
    <w:rsid w:val="00331009"/>
    <w:rsid w:val="00331BC3"/>
    <w:rsid w:val="00332530"/>
    <w:rsid w:val="00334C6F"/>
    <w:rsid w:val="00335079"/>
    <w:rsid w:val="00335EF7"/>
    <w:rsid w:val="0033790B"/>
    <w:rsid w:val="0034055E"/>
    <w:rsid w:val="00341CC3"/>
    <w:rsid w:val="00344555"/>
    <w:rsid w:val="00345E15"/>
    <w:rsid w:val="00346D84"/>
    <w:rsid w:val="00347D77"/>
    <w:rsid w:val="00347EE0"/>
    <w:rsid w:val="00350077"/>
    <w:rsid w:val="00351DAD"/>
    <w:rsid w:val="0035450B"/>
    <w:rsid w:val="00354789"/>
    <w:rsid w:val="003557B2"/>
    <w:rsid w:val="00355903"/>
    <w:rsid w:val="003601C1"/>
    <w:rsid w:val="00360E87"/>
    <w:rsid w:val="00362193"/>
    <w:rsid w:val="0036230D"/>
    <w:rsid w:val="003631FA"/>
    <w:rsid w:val="00364E30"/>
    <w:rsid w:val="00365D25"/>
    <w:rsid w:val="00365FA1"/>
    <w:rsid w:val="00371160"/>
    <w:rsid w:val="0037146C"/>
    <w:rsid w:val="00371F50"/>
    <w:rsid w:val="003723EF"/>
    <w:rsid w:val="0037242B"/>
    <w:rsid w:val="003730E2"/>
    <w:rsid w:val="00373D01"/>
    <w:rsid w:val="00374C1D"/>
    <w:rsid w:val="003761A2"/>
    <w:rsid w:val="003766B4"/>
    <w:rsid w:val="00377801"/>
    <w:rsid w:val="00380932"/>
    <w:rsid w:val="00380CBE"/>
    <w:rsid w:val="003831E0"/>
    <w:rsid w:val="00383A81"/>
    <w:rsid w:val="00385D8C"/>
    <w:rsid w:val="00385F75"/>
    <w:rsid w:val="00386542"/>
    <w:rsid w:val="00387A28"/>
    <w:rsid w:val="00387A32"/>
    <w:rsid w:val="0039155B"/>
    <w:rsid w:val="00392B64"/>
    <w:rsid w:val="00393B09"/>
    <w:rsid w:val="00394FB3"/>
    <w:rsid w:val="00395413"/>
    <w:rsid w:val="003958A7"/>
    <w:rsid w:val="00397605"/>
    <w:rsid w:val="00397684"/>
    <w:rsid w:val="00397686"/>
    <w:rsid w:val="003A03CE"/>
    <w:rsid w:val="003A0884"/>
    <w:rsid w:val="003A0FCC"/>
    <w:rsid w:val="003A26D0"/>
    <w:rsid w:val="003A38B5"/>
    <w:rsid w:val="003A4835"/>
    <w:rsid w:val="003A4E83"/>
    <w:rsid w:val="003A5D4A"/>
    <w:rsid w:val="003A6445"/>
    <w:rsid w:val="003A65FE"/>
    <w:rsid w:val="003A7262"/>
    <w:rsid w:val="003A74BA"/>
    <w:rsid w:val="003B0D0B"/>
    <w:rsid w:val="003B1472"/>
    <w:rsid w:val="003B4C27"/>
    <w:rsid w:val="003B6DCA"/>
    <w:rsid w:val="003C0661"/>
    <w:rsid w:val="003C0FA3"/>
    <w:rsid w:val="003C323B"/>
    <w:rsid w:val="003C4470"/>
    <w:rsid w:val="003C4EFB"/>
    <w:rsid w:val="003C4FAD"/>
    <w:rsid w:val="003C57B1"/>
    <w:rsid w:val="003C58D0"/>
    <w:rsid w:val="003C60D9"/>
    <w:rsid w:val="003C6C09"/>
    <w:rsid w:val="003D0410"/>
    <w:rsid w:val="003D0D48"/>
    <w:rsid w:val="003D1D11"/>
    <w:rsid w:val="003D2352"/>
    <w:rsid w:val="003D4DD3"/>
    <w:rsid w:val="003D5CAA"/>
    <w:rsid w:val="003D6AF7"/>
    <w:rsid w:val="003D7994"/>
    <w:rsid w:val="003E001C"/>
    <w:rsid w:val="003E1A79"/>
    <w:rsid w:val="003E283D"/>
    <w:rsid w:val="003E2EB7"/>
    <w:rsid w:val="003E3E81"/>
    <w:rsid w:val="003E4020"/>
    <w:rsid w:val="003E428B"/>
    <w:rsid w:val="003E47ED"/>
    <w:rsid w:val="003E4A70"/>
    <w:rsid w:val="003F03F8"/>
    <w:rsid w:val="003F059D"/>
    <w:rsid w:val="003F139A"/>
    <w:rsid w:val="003F54E1"/>
    <w:rsid w:val="003F62C4"/>
    <w:rsid w:val="003F730E"/>
    <w:rsid w:val="004009A7"/>
    <w:rsid w:val="00401DEE"/>
    <w:rsid w:val="00401E67"/>
    <w:rsid w:val="004030D4"/>
    <w:rsid w:val="004050DB"/>
    <w:rsid w:val="00405DA4"/>
    <w:rsid w:val="00406EE4"/>
    <w:rsid w:val="00407F15"/>
    <w:rsid w:val="004103D0"/>
    <w:rsid w:val="00410E13"/>
    <w:rsid w:val="00411CE9"/>
    <w:rsid w:val="00413289"/>
    <w:rsid w:val="00413BD2"/>
    <w:rsid w:val="00413D4C"/>
    <w:rsid w:val="0041484C"/>
    <w:rsid w:val="00414A60"/>
    <w:rsid w:val="00414D39"/>
    <w:rsid w:val="0041666B"/>
    <w:rsid w:val="00417E07"/>
    <w:rsid w:val="00420475"/>
    <w:rsid w:val="00420596"/>
    <w:rsid w:val="00420B92"/>
    <w:rsid w:val="00421DF2"/>
    <w:rsid w:val="00422E63"/>
    <w:rsid w:val="00423004"/>
    <w:rsid w:val="00423031"/>
    <w:rsid w:val="00423782"/>
    <w:rsid w:val="004238FD"/>
    <w:rsid w:val="004249AF"/>
    <w:rsid w:val="0042607D"/>
    <w:rsid w:val="004261CE"/>
    <w:rsid w:val="0042645A"/>
    <w:rsid w:val="00426C3A"/>
    <w:rsid w:val="0042798D"/>
    <w:rsid w:val="004313F4"/>
    <w:rsid w:val="004318B7"/>
    <w:rsid w:val="004327A3"/>
    <w:rsid w:val="00432F63"/>
    <w:rsid w:val="00433EEE"/>
    <w:rsid w:val="00436E59"/>
    <w:rsid w:val="00437800"/>
    <w:rsid w:val="00437CDA"/>
    <w:rsid w:val="00440CC6"/>
    <w:rsid w:val="0044149E"/>
    <w:rsid w:val="00446C3E"/>
    <w:rsid w:val="004476A8"/>
    <w:rsid w:val="00451C80"/>
    <w:rsid w:val="004520AA"/>
    <w:rsid w:val="00454FAA"/>
    <w:rsid w:val="00455B93"/>
    <w:rsid w:val="00456D5C"/>
    <w:rsid w:val="0045744D"/>
    <w:rsid w:val="00457FA8"/>
    <w:rsid w:val="00460C2F"/>
    <w:rsid w:val="00461551"/>
    <w:rsid w:val="004652BE"/>
    <w:rsid w:val="0046657B"/>
    <w:rsid w:val="00466F88"/>
    <w:rsid w:val="00471F4A"/>
    <w:rsid w:val="00473FF2"/>
    <w:rsid w:val="004755F6"/>
    <w:rsid w:val="00475E11"/>
    <w:rsid w:val="00480590"/>
    <w:rsid w:val="00482C1B"/>
    <w:rsid w:val="00484BF3"/>
    <w:rsid w:val="00484BF6"/>
    <w:rsid w:val="00491961"/>
    <w:rsid w:val="00492042"/>
    <w:rsid w:val="004930D0"/>
    <w:rsid w:val="0049381D"/>
    <w:rsid w:val="00493BAB"/>
    <w:rsid w:val="0049585A"/>
    <w:rsid w:val="00495CEB"/>
    <w:rsid w:val="00496136"/>
    <w:rsid w:val="004964C2"/>
    <w:rsid w:val="004969C9"/>
    <w:rsid w:val="00496EE2"/>
    <w:rsid w:val="004973A5"/>
    <w:rsid w:val="004A2EBE"/>
    <w:rsid w:val="004A3648"/>
    <w:rsid w:val="004A6273"/>
    <w:rsid w:val="004A65C5"/>
    <w:rsid w:val="004A67CB"/>
    <w:rsid w:val="004A6FBA"/>
    <w:rsid w:val="004A703A"/>
    <w:rsid w:val="004A735B"/>
    <w:rsid w:val="004A790F"/>
    <w:rsid w:val="004B1DDA"/>
    <w:rsid w:val="004B3271"/>
    <w:rsid w:val="004B6914"/>
    <w:rsid w:val="004B6E58"/>
    <w:rsid w:val="004B7E18"/>
    <w:rsid w:val="004C08D9"/>
    <w:rsid w:val="004C25DE"/>
    <w:rsid w:val="004C2B32"/>
    <w:rsid w:val="004C36E9"/>
    <w:rsid w:val="004C3EBE"/>
    <w:rsid w:val="004C5424"/>
    <w:rsid w:val="004C558A"/>
    <w:rsid w:val="004C5F38"/>
    <w:rsid w:val="004C6CA0"/>
    <w:rsid w:val="004C6EE1"/>
    <w:rsid w:val="004C73C4"/>
    <w:rsid w:val="004D012C"/>
    <w:rsid w:val="004D0438"/>
    <w:rsid w:val="004D0B10"/>
    <w:rsid w:val="004D1464"/>
    <w:rsid w:val="004D1D31"/>
    <w:rsid w:val="004D36D6"/>
    <w:rsid w:val="004D40D6"/>
    <w:rsid w:val="004D4C02"/>
    <w:rsid w:val="004D7510"/>
    <w:rsid w:val="004E07F6"/>
    <w:rsid w:val="004E0AD3"/>
    <w:rsid w:val="004E0FBF"/>
    <w:rsid w:val="004E24F1"/>
    <w:rsid w:val="004E2CBA"/>
    <w:rsid w:val="004E3FFC"/>
    <w:rsid w:val="004E5569"/>
    <w:rsid w:val="004E6A6E"/>
    <w:rsid w:val="004E7612"/>
    <w:rsid w:val="004F0823"/>
    <w:rsid w:val="004F1B4E"/>
    <w:rsid w:val="004F4A60"/>
    <w:rsid w:val="004F5FF7"/>
    <w:rsid w:val="004F7FFA"/>
    <w:rsid w:val="00500741"/>
    <w:rsid w:val="00501288"/>
    <w:rsid w:val="00502865"/>
    <w:rsid w:val="00502F59"/>
    <w:rsid w:val="00503642"/>
    <w:rsid w:val="00503E1C"/>
    <w:rsid w:val="00504CE6"/>
    <w:rsid w:val="00505518"/>
    <w:rsid w:val="00506463"/>
    <w:rsid w:val="0050706F"/>
    <w:rsid w:val="005101B8"/>
    <w:rsid w:val="005133B0"/>
    <w:rsid w:val="00514FE7"/>
    <w:rsid w:val="0051517D"/>
    <w:rsid w:val="00516826"/>
    <w:rsid w:val="00516A73"/>
    <w:rsid w:val="00517367"/>
    <w:rsid w:val="00517BB6"/>
    <w:rsid w:val="00517C97"/>
    <w:rsid w:val="005200FD"/>
    <w:rsid w:val="00520583"/>
    <w:rsid w:val="00520B08"/>
    <w:rsid w:val="00520D7E"/>
    <w:rsid w:val="005218C8"/>
    <w:rsid w:val="005219B2"/>
    <w:rsid w:val="00527B1E"/>
    <w:rsid w:val="00530713"/>
    <w:rsid w:val="005309B3"/>
    <w:rsid w:val="00531B25"/>
    <w:rsid w:val="00533190"/>
    <w:rsid w:val="0053447D"/>
    <w:rsid w:val="00534E98"/>
    <w:rsid w:val="005358BF"/>
    <w:rsid w:val="00535E86"/>
    <w:rsid w:val="00537252"/>
    <w:rsid w:val="00543C1F"/>
    <w:rsid w:val="0054698C"/>
    <w:rsid w:val="005469B8"/>
    <w:rsid w:val="00550011"/>
    <w:rsid w:val="00550BE7"/>
    <w:rsid w:val="005515A3"/>
    <w:rsid w:val="00553218"/>
    <w:rsid w:val="00556C24"/>
    <w:rsid w:val="00557269"/>
    <w:rsid w:val="0056028A"/>
    <w:rsid w:val="005603E4"/>
    <w:rsid w:val="00560A92"/>
    <w:rsid w:val="00561DD2"/>
    <w:rsid w:val="0056377F"/>
    <w:rsid w:val="005640C0"/>
    <w:rsid w:val="005668A9"/>
    <w:rsid w:val="00567CCE"/>
    <w:rsid w:val="00572050"/>
    <w:rsid w:val="00573ABA"/>
    <w:rsid w:val="00574484"/>
    <w:rsid w:val="005760B6"/>
    <w:rsid w:val="0057740A"/>
    <w:rsid w:val="005800B4"/>
    <w:rsid w:val="00580C83"/>
    <w:rsid w:val="00581ACB"/>
    <w:rsid w:val="00582E00"/>
    <w:rsid w:val="005832EE"/>
    <w:rsid w:val="00583D34"/>
    <w:rsid w:val="0058570E"/>
    <w:rsid w:val="0058695C"/>
    <w:rsid w:val="00586E9C"/>
    <w:rsid w:val="00590038"/>
    <w:rsid w:val="0059035F"/>
    <w:rsid w:val="005912F9"/>
    <w:rsid w:val="005950E0"/>
    <w:rsid w:val="005951A3"/>
    <w:rsid w:val="005952AF"/>
    <w:rsid w:val="0059618D"/>
    <w:rsid w:val="005A1112"/>
    <w:rsid w:val="005A218B"/>
    <w:rsid w:val="005A35DE"/>
    <w:rsid w:val="005A3AB1"/>
    <w:rsid w:val="005A3FF3"/>
    <w:rsid w:val="005A5F5B"/>
    <w:rsid w:val="005B156A"/>
    <w:rsid w:val="005B317B"/>
    <w:rsid w:val="005B33C4"/>
    <w:rsid w:val="005B48BB"/>
    <w:rsid w:val="005B4B70"/>
    <w:rsid w:val="005B4C42"/>
    <w:rsid w:val="005B5E12"/>
    <w:rsid w:val="005B69BE"/>
    <w:rsid w:val="005C28C0"/>
    <w:rsid w:val="005C3667"/>
    <w:rsid w:val="005C5C2B"/>
    <w:rsid w:val="005C6F56"/>
    <w:rsid w:val="005D2572"/>
    <w:rsid w:val="005D3520"/>
    <w:rsid w:val="005D3586"/>
    <w:rsid w:val="005D443B"/>
    <w:rsid w:val="005D4A06"/>
    <w:rsid w:val="005D4EB1"/>
    <w:rsid w:val="005D57B5"/>
    <w:rsid w:val="005D587B"/>
    <w:rsid w:val="005D6E88"/>
    <w:rsid w:val="005D700C"/>
    <w:rsid w:val="005E0084"/>
    <w:rsid w:val="005E2379"/>
    <w:rsid w:val="005E4F63"/>
    <w:rsid w:val="005E5046"/>
    <w:rsid w:val="005E5144"/>
    <w:rsid w:val="005E52FF"/>
    <w:rsid w:val="005E554A"/>
    <w:rsid w:val="005E5C79"/>
    <w:rsid w:val="005E5D6B"/>
    <w:rsid w:val="005E62D4"/>
    <w:rsid w:val="005F05D2"/>
    <w:rsid w:val="005F06B0"/>
    <w:rsid w:val="005F0854"/>
    <w:rsid w:val="005F13E3"/>
    <w:rsid w:val="005F1912"/>
    <w:rsid w:val="005F1F4C"/>
    <w:rsid w:val="005F32DA"/>
    <w:rsid w:val="005F3BCE"/>
    <w:rsid w:val="005F5A4C"/>
    <w:rsid w:val="005F5CB0"/>
    <w:rsid w:val="005F7E6F"/>
    <w:rsid w:val="006012F9"/>
    <w:rsid w:val="0060224F"/>
    <w:rsid w:val="00603250"/>
    <w:rsid w:val="00604791"/>
    <w:rsid w:val="00604D62"/>
    <w:rsid w:val="00605BDF"/>
    <w:rsid w:val="00605D80"/>
    <w:rsid w:val="0060787D"/>
    <w:rsid w:val="00607A27"/>
    <w:rsid w:val="006119DF"/>
    <w:rsid w:val="0061595A"/>
    <w:rsid w:val="006178C5"/>
    <w:rsid w:val="00621604"/>
    <w:rsid w:val="00621DE4"/>
    <w:rsid w:val="00622EED"/>
    <w:rsid w:val="00622FCB"/>
    <w:rsid w:val="00623BB3"/>
    <w:rsid w:val="0062452A"/>
    <w:rsid w:val="00625242"/>
    <w:rsid w:val="006256D9"/>
    <w:rsid w:val="00626C3C"/>
    <w:rsid w:val="0062737E"/>
    <w:rsid w:val="00627620"/>
    <w:rsid w:val="00631397"/>
    <w:rsid w:val="00632862"/>
    <w:rsid w:val="00633F87"/>
    <w:rsid w:val="0063434D"/>
    <w:rsid w:val="00634DFB"/>
    <w:rsid w:val="00636D34"/>
    <w:rsid w:val="006372BC"/>
    <w:rsid w:val="00640611"/>
    <w:rsid w:val="00640890"/>
    <w:rsid w:val="00640AD9"/>
    <w:rsid w:val="00641033"/>
    <w:rsid w:val="00642393"/>
    <w:rsid w:val="00642A26"/>
    <w:rsid w:val="00642AD9"/>
    <w:rsid w:val="00644CDD"/>
    <w:rsid w:val="00646333"/>
    <w:rsid w:val="006477E7"/>
    <w:rsid w:val="00647D13"/>
    <w:rsid w:val="0065049A"/>
    <w:rsid w:val="006507E8"/>
    <w:rsid w:val="0065153C"/>
    <w:rsid w:val="00653BFF"/>
    <w:rsid w:val="00654B0C"/>
    <w:rsid w:val="00654D80"/>
    <w:rsid w:val="00655B03"/>
    <w:rsid w:val="006616D4"/>
    <w:rsid w:val="00661EC0"/>
    <w:rsid w:val="0066645A"/>
    <w:rsid w:val="00667815"/>
    <w:rsid w:val="00670F7F"/>
    <w:rsid w:val="00671942"/>
    <w:rsid w:val="0067213F"/>
    <w:rsid w:val="00672163"/>
    <w:rsid w:val="00672A89"/>
    <w:rsid w:val="00674C20"/>
    <w:rsid w:val="00676F08"/>
    <w:rsid w:val="00677328"/>
    <w:rsid w:val="00677CEA"/>
    <w:rsid w:val="00682DA4"/>
    <w:rsid w:val="006830D7"/>
    <w:rsid w:val="00684E7B"/>
    <w:rsid w:val="0068789B"/>
    <w:rsid w:val="00687A1B"/>
    <w:rsid w:val="00687B89"/>
    <w:rsid w:val="006901DA"/>
    <w:rsid w:val="006905DB"/>
    <w:rsid w:val="00690A02"/>
    <w:rsid w:val="0069148E"/>
    <w:rsid w:val="00691FCA"/>
    <w:rsid w:val="00692458"/>
    <w:rsid w:val="00692E5E"/>
    <w:rsid w:val="00694074"/>
    <w:rsid w:val="00694C9D"/>
    <w:rsid w:val="006A0EC7"/>
    <w:rsid w:val="006A16AE"/>
    <w:rsid w:val="006A3212"/>
    <w:rsid w:val="006A462E"/>
    <w:rsid w:val="006A6AAA"/>
    <w:rsid w:val="006A76F1"/>
    <w:rsid w:val="006B1B23"/>
    <w:rsid w:val="006B2645"/>
    <w:rsid w:val="006B3364"/>
    <w:rsid w:val="006B377C"/>
    <w:rsid w:val="006B45D9"/>
    <w:rsid w:val="006B67E6"/>
    <w:rsid w:val="006B6C1C"/>
    <w:rsid w:val="006B70F9"/>
    <w:rsid w:val="006B7174"/>
    <w:rsid w:val="006B78BA"/>
    <w:rsid w:val="006C08BF"/>
    <w:rsid w:val="006C0C31"/>
    <w:rsid w:val="006C23B3"/>
    <w:rsid w:val="006C313C"/>
    <w:rsid w:val="006C4F37"/>
    <w:rsid w:val="006C54C5"/>
    <w:rsid w:val="006C60AF"/>
    <w:rsid w:val="006C7811"/>
    <w:rsid w:val="006D05C3"/>
    <w:rsid w:val="006D15DA"/>
    <w:rsid w:val="006D163B"/>
    <w:rsid w:val="006D413D"/>
    <w:rsid w:val="006D4729"/>
    <w:rsid w:val="006D667B"/>
    <w:rsid w:val="006D6FB8"/>
    <w:rsid w:val="006E1712"/>
    <w:rsid w:val="006E23BC"/>
    <w:rsid w:val="006E2CDF"/>
    <w:rsid w:val="006E39A1"/>
    <w:rsid w:val="006E39C8"/>
    <w:rsid w:val="006E4BD8"/>
    <w:rsid w:val="006E56EE"/>
    <w:rsid w:val="006E6405"/>
    <w:rsid w:val="006E71C1"/>
    <w:rsid w:val="006E7713"/>
    <w:rsid w:val="006E7CB0"/>
    <w:rsid w:val="006F18D2"/>
    <w:rsid w:val="006F22EB"/>
    <w:rsid w:val="006F3AC1"/>
    <w:rsid w:val="006F42A8"/>
    <w:rsid w:val="006F6DE2"/>
    <w:rsid w:val="006F716A"/>
    <w:rsid w:val="00702AD7"/>
    <w:rsid w:val="00702F0E"/>
    <w:rsid w:val="00703202"/>
    <w:rsid w:val="0070328E"/>
    <w:rsid w:val="00703881"/>
    <w:rsid w:val="0070665D"/>
    <w:rsid w:val="00710DF8"/>
    <w:rsid w:val="007121F3"/>
    <w:rsid w:val="0071365D"/>
    <w:rsid w:val="00713CE4"/>
    <w:rsid w:val="00713E97"/>
    <w:rsid w:val="00714220"/>
    <w:rsid w:val="00714D41"/>
    <w:rsid w:val="00715DE5"/>
    <w:rsid w:val="007162DC"/>
    <w:rsid w:val="007166F6"/>
    <w:rsid w:val="00717F5D"/>
    <w:rsid w:val="007203A3"/>
    <w:rsid w:val="00720D46"/>
    <w:rsid w:val="007219C0"/>
    <w:rsid w:val="00723002"/>
    <w:rsid w:val="00723111"/>
    <w:rsid w:val="00723271"/>
    <w:rsid w:val="007246EC"/>
    <w:rsid w:val="00725714"/>
    <w:rsid w:val="00725F93"/>
    <w:rsid w:val="0072652C"/>
    <w:rsid w:val="00726A33"/>
    <w:rsid w:val="00727290"/>
    <w:rsid w:val="00730D82"/>
    <w:rsid w:val="007313AE"/>
    <w:rsid w:val="007315AE"/>
    <w:rsid w:val="00732676"/>
    <w:rsid w:val="00733858"/>
    <w:rsid w:val="00733971"/>
    <w:rsid w:val="00733DEE"/>
    <w:rsid w:val="00733E80"/>
    <w:rsid w:val="007348AC"/>
    <w:rsid w:val="007348D3"/>
    <w:rsid w:val="00734EC8"/>
    <w:rsid w:val="007353AB"/>
    <w:rsid w:val="00736B26"/>
    <w:rsid w:val="0073707C"/>
    <w:rsid w:val="0074070C"/>
    <w:rsid w:val="007407BA"/>
    <w:rsid w:val="00742332"/>
    <w:rsid w:val="00743E48"/>
    <w:rsid w:val="00744982"/>
    <w:rsid w:val="00745BF1"/>
    <w:rsid w:val="007467B1"/>
    <w:rsid w:val="00746813"/>
    <w:rsid w:val="007472CB"/>
    <w:rsid w:val="00750C65"/>
    <w:rsid w:val="00750E78"/>
    <w:rsid w:val="00751391"/>
    <w:rsid w:val="00751673"/>
    <w:rsid w:val="00753AC0"/>
    <w:rsid w:val="007543E6"/>
    <w:rsid w:val="007552C9"/>
    <w:rsid w:val="00755F4C"/>
    <w:rsid w:val="00756243"/>
    <w:rsid w:val="007563AA"/>
    <w:rsid w:val="00760145"/>
    <w:rsid w:val="007623D5"/>
    <w:rsid w:val="00763339"/>
    <w:rsid w:val="0076368F"/>
    <w:rsid w:val="00764204"/>
    <w:rsid w:val="00764705"/>
    <w:rsid w:val="00764EB4"/>
    <w:rsid w:val="007667EA"/>
    <w:rsid w:val="00767E65"/>
    <w:rsid w:val="00770355"/>
    <w:rsid w:val="007703BE"/>
    <w:rsid w:val="00770555"/>
    <w:rsid w:val="007748C1"/>
    <w:rsid w:val="007766AF"/>
    <w:rsid w:val="0077702E"/>
    <w:rsid w:val="00777F45"/>
    <w:rsid w:val="007807A6"/>
    <w:rsid w:val="00780DE6"/>
    <w:rsid w:val="007828AD"/>
    <w:rsid w:val="00782DC4"/>
    <w:rsid w:val="00782ED9"/>
    <w:rsid w:val="0078303B"/>
    <w:rsid w:val="00783071"/>
    <w:rsid w:val="00783D5D"/>
    <w:rsid w:val="00784F7C"/>
    <w:rsid w:val="007862D9"/>
    <w:rsid w:val="0078668E"/>
    <w:rsid w:val="00790362"/>
    <w:rsid w:val="007908E0"/>
    <w:rsid w:val="0079250F"/>
    <w:rsid w:val="00792EAF"/>
    <w:rsid w:val="00794976"/>
    <w:rsid w:val="00795312"/>
    <w:rsid w:val="00795E51"/>
    <w:rsid w:val="00796EA5"/>
    <w:rsid w:val="007970EF"/>
    <w:rsid w:val="007976D0"/>
    <w:rsid w:val="00797A07"/>
    <w:rsid w:val="007A0785"/>
    <w:rsid w:val="007A1D9F"/>
    <w:rsid w:val="007A2AF9"/>
    <w:rsid w:val="007A2C17"/>
    <w:rsid w:val="007A36BB"/>
    <w:rsid w:val="007A4100"/>
    <w:rsid w:val="007A5F37"/>
    <w:rsid w:val="007A7296"/>
    <w:rsid w:val="007B0306"/>
    <w:rsid w:val="007B2794"/>
    <w:rsid w:val="007B2C1F"/>
    <w:rsid w:val="007B315C"/>
    <w:rsid w:val="007B3CAA"/>
    <w:rsid w:val="007B507B"/>
    <w:rsid w:val="007B6DF5"/>
    <w:rsid w:val="007C15F3"/>
    <w:rsid w:val="007C409B"/>
    <w:rsid w:val="007C5362"/>
    <w:rsid w:val="007C64A1"/>
    <w:rsid w:val="007C6C2F"/>
    <w:rsid w:val="007C6F3D"/>
    <w:rsid w:val="007D00F5"/>
    <w:rsid w:val="007D0B3D"/>
    <w:rsid w:val="007D3D7F"/>
    <w:rsid w:val="007D648A"/>
    <w:rsid w:val="007D6B17"/>
    <w:rsid w:val="007D6B9D"/>
    <w:rsid w:val="007D708F"/>
    <w:rsid w:val="007D7B38"/>
    <w:rsid w:val="007E1471"/>
    <w:rsid w:val="007E1C49"/>
    <w:rsid w:val="007E2295"/>
    <w:rsid w:val="007E2710"/>
    <w:rsid w:val="007E299C"/>
    <w:rsid w:val="007E2D36"/>
    <w:rsid w:val="007E45B5"/>
    <w:rsid w:val="007E5692"/>
    <w:rsid w:val="007F0419"/>
    <w:rsid w:val="007F0875"/>
    <w:rsid w:val="007F1072"/>
    <w:rsid w:val="007F10F7"/>
    <w:rsid w:val="007F4F82"/>
    <w:rsid w:val="007F6149"/>
    <w:rsid w:val="007F7778"/>
    <w:rsid w:val="007F7DA0"/>
    <w:rsid w:val="00801365"/>
    <w:rsid w:val="00802146"/>
    <w:rsid w:val="008024CD"/>
    <w:rsid w:val="008024FD"/>
    <w:rsid w:val="00803979"/>
    <w:rsid w:val="008043C2"/>
    <w:rsid w:val="00810537"/>
    <w:rsid w:val="00810EE3"/>
    <w:rsid w:val="00810EFA"/>
    <w:rsid w:val="008139D3"/>
    <w:rsid w:val="00814089"/>
    <w:rsid w:val="008168D2"/>
    <w:rsid w:val="00816A4C"/>
    <w:rsid w:val="00816CCE"/>
    <w:rsid w:val="00816DA2"/>
    <w:rsid w:val="0082115F"/>
    <w:rsid w:val="008225A9"/>
    <w:rsid w:val="008231A4"/>
    <w:rsid w:val="00823353"/>
    <w:rsid w:val="008235D7"/>
    <w:rsid w:val="00823C16"/>
    <w:rsid w:val="008248D7"/>
    <w:rsid w:val="00824E05"/>
    <w:rsid w:val="00826316"/>
    <w:rsid w:val="0082761D"/>
    <w:rsid w:val="008278DE"/>
    <w:rsid w:val="00827F1E"/>
    <w:rsid w:val="008302CC"/>
    <w:rsid w:val="00830446"/>
    <w:rsid w:val="00830AEA"/>
    <w:rsid w:val="00830C68"/>
    <w:rsid w:val="00831D57"/>
    <w:rsid w:val="00832259"/>
    <w:rsid w:val="00832503"/>
    <w:rsid w:val="00833613"/>
    <w:rsid w:val="00835803"/>
    <w:rsid w:val="00835D94"/>
    <w:rsid w:val="0083615E"/>
    <w:rsid w:val="00837CB9"/>
    <w:rsid w:val="00840656"/>
    <w:rsid w:val="008406E0"/>
    <w:rsid w:val="008424F4"/>
    <w:rsid w:val="0084279C"/>
    <w:rsid w:val="00844E10"/>
    <w:rsid w:val="00846923"/>
    <w:rsid w:val="008504D2"/>
    <w:rsid w:val="00850C61"/>
    <w:rsid w:val="00850DBE"/>
    <w:rsid w:val="008516D2"/>
    <w:rsid w:val="00852A0D"/>
    <w:rsid w:val="008538FE"/>
    <w:rsid w:val="008539FD"/>
    <w:rsid w:val="00854419"/>
    <w:rsid w:val="008545B8"/>
    <w:rsid w:val="00855F8A"/>
    <w:rsid w:val="008567A9"/>
    <w:rsid w:val="00857FAB"/>
    <w:rsid w:val="00861FE5"/>
    <w:rsid w:val="00862377"/>
    <w:rsid w:val="00862584"/>
    <w:rsid w:val="00863409"/>
    <w:rsid w:val="0086391C"/>
    <w:rsid w:val="00865995"/>
    <w:rsid w:val="00870C25"/>
    <w:rsid w:val="00870DB9"/>
    <w:rsid w:val="00871905"/>
    <w:rsid w:val="00872B8D"/>
    <w:rsid w:val="0087590D"/>
    <w:rsid w:val="00880C18"/>
    <w:rsid w:val="00881401"/>
    <w:rsid w:val="00882A3A"/>
    <w:rsid w:val="00886A79"/>
    <w:rsid w:val="00891A2B"/>
    <w:rsid w:val="00891B32"/>
    <w:rsid w:val="00894791"/>
    <w:rsid w:val="0089519A"/>
    <w:rsid w:val="00895ABB"/>
    <w:rsid w:val="00895F1C"/>
    <w:rsid w:val="00896BF7"/>
    <w:rsid w:val="00897926"/>
    <w:rsid w:val="00897A80"/>
    <w:rsid w:val="00897D65"/>
    <w:rsid w:val="008A328D"/>
    <w:rsid w:val="008A357E"/>
    <w:rsid w:val="008A62E2"/>
    <w:rsid w:val="008A675D"/>
    <w:rsid w:val="008A7708"/>
    <w:rsid w:val="008B03AF"/>
    <w:rsid w:val="008B0749"/>
    <w:rsid w:val="008B10EC"/>
    <w:rsid w:val="008B1D40"/>
    <w:rsid w:val="008B2011"/>
    <w:rsid w:val="008B3BD6"/>
    <w:rsid w:val="008B4389"/>
    <w:rsid w:val="008B4684"/>
    <w:rsid w:val="008B5718"/>
    <w:rsid w:val="008B649E"/>
    <w:rsid w:val="008B700E"/>
    <w:rsid w:val="008C00B1"/>
    <w:rsid w:val="008C1284"/>
    <w:rsid w:val="008C1F07"/>
    <w:rsid w:val="008C2116"/>
    <w:rsid w:val="008C2B16"/>
    <w:rsid w:val="008C2E00"/>
    <w:rsid w:val="008C4919"/>
    <w:rsid w:val="008C50C2"/>
    <w:rsid w:val="008C5649"/>
    <w:rsid w:val="008C5AFE"/>
    <w:rsid w:val="008C75ED"/>
    <w:rsid w:val="008C7F13"/>
    <w:rsid w:val="008C7F76"/>
    <w:rsid w:val="008D36D9"/>
    <w:rsid w:val="008D47F4"/>
    <w:rsid w:val="008D48F1"/>
    <w:rsid w:val="008D5220"/>
    <w:rsid w:val="008D6AAD"/>
    <w:rsid w:val="008D6C85"/>
    <w:rsid w:val="008E06F7"/>
    <w:rsid w:val="008E1B78"/>
    <w:rsid w:val="008E2962"/>
    <w:rsid w:val="008E2F82"/>
    <w:rsid w:val="008E35D8"/>
    <w:rsid w:val="008E45C3"/>
    <w:rsid w:val="008E5700"/>
    <w:rsid w:val="008E5E16"/>
    <w:rsid w:val="008E7007"/>
    <w:rsid w:val="008F05C2"/>
    <w:rsid w:val="008F1441"/>
    <w:rsid w:val="008F1744"/>
    <w:rsid w:val="008F2D8A"/>
    <w:rsid w:val="008F399C"/>
    <w:rsid w:val="008F5E28"/>
    <w:rsid w:val="008F6757"/>
    <w:rsid w:val="008F6E74"/>
    <w:rsid w:val="008F70C9"/>
    <w:rsid w:val="00900F20"/>
    <w:rsid w:val="00900FFF"/>
    <w:rsid w:val="0090126A"/>
    <w:rsid w:val="0090340A"/>
    <w:rsid w:val="0090426B"/>
    <w:rsid w:val="00904634"/>
    <w:rsid w:val="00904930"/>
    <w:rsid w:val="0090610F"/>
    <w:rsid w:val="009071F3"/>
    <w:rsid w:val="00907E90"/>
    <w:rsid w:val="009138BF"/>
    <w:rsid w:val="00913EAD"/>
    <w:rsid w:val="0091430D"/>
    <w:rsid w:val="009143BF"/>
    <w:rsid w:val="0091478B"/>
    <w:rsid w:val="0091535B"/>
    <w:rsid w:val="00917044"/>
    <w:rsid w:val="009178E2"/>
    <w:rsid w:val="00920738"/>
    <w:rsid w:val="00920940"/>
    <w:rsid w:val="00920E3E"/>
    <w:rsid w:val="00924A71"/>
    <w:rsid w:val="00924BF5"/>
    <w:rsid w:val="009251FF"/>
    <w:rsid w:val="0092630F"/>
    <w:rsid w:val="009304C3"/>
    <w:rsid w:val="0093087C"/>
    <w:rsid w:val="00930F88"/>
    <w:rsid w:val="009341A6"/>
    <w:rsid w:val="0093439D"/>
    <w:rsid w:val="009356C2"/>
    <w:rsid w:val="00935712"/>
    <w:rsid w:val="00936477"/>
    <w:rsid w:val="00940AED"/>
    <w:rsid w:val="00941D2B"/>
    <w:rsid w:val="00942473"/>
    <w:rsid w:val="00942E5F"/>
    <w:rsid w:val="00944E7D"/>
    <w:rsid w:val="00945C11"/>
    <w:rsid w:val="009461FB"/>
    <w:rsid w:val="0094681A"/>
    <w:rsid w:val="00947ABB"/>
    <w:rsid w:val="009510AF"/>
    <w:rsid w:val="00951C28"/>
    <w:rsid w:val="009532E0"/>
    <w:rsid w:val="00953FC0"/>
    <w:rsid w:val="00954494"/>
    <w:rsid w:val="009561B6"/>
    <w:rsid w:val="00956522"/>
    <w:rsid w:val="00957CAF"/>
    <w:rsid w:val="00957D66"/>
    <w:rsid w:val="009606D7"/>
    <w:rsid w:val="00961F85"/>
    <w:rsid w:val="00964160"/>
    <w:rsid w:val="00964CBF"/>
    <w:rsid w:val="00965312"/>
    <w:rsid w:val="009666B2"/>
    <w:rsid w:val="009671B4"/>
    <w:rsid w:val="00967233"/>
    <w:rsid w:val="00970D8A"/>
    <w:rsid w:val="00971D18"/>
    <w:rsid w:val="00971EBF"/>
    <w:rsid w:val="00972167"/>
    <w:rsid w:val="009737C7"/>
    <w:rsid w:val="0097419D"/>
    <w:rsid w:val="00974292"/>
    <w:rsid w:val="00974A6A"/>
    <w:rsid w:val="00975BBB"/>
    <w:rsid w:val="0097679E"/>
    <w:rsid w:val="0098599A"/>
    <w:rsid w:val="009876A4"/>
    <w:rsid w:val="009905B5"/>
    <w:rsid w:val="00991770"/>
    <w:rsid w:val="00992A48"/>
    <w:rsid w:val="009935C4"/>
    <w:rsid w:val="00995281"/>
    <w:rsid w:val="00997539"/>
    <w:rsid w:val="009A0714"/>
    <w:rsid w:val="009A080E"/>
    <w:rsid w:val="009A26B6"/>
    <w:rsid w:val="009A30A6"/>
    <w:rsid w:val="009A3790"/>
    <w:rsid w:val="009A50F4"/>
    <w:rsid w:val="009A581B"/>
    <w:rsid w:val="009B0B29"/>
    <w:rsid w:val="009B3255"/>
    <w:rsid w:val="009B4456"/>
    <w:rsid w:val="009B5093"/>
    <w:rsid w:val="009B5E34"/>
    <w:rsid w:val="009C0EA7"/>
    <w:rsid w:val="009C5D7D"/>
    <w:rsid w:val="009C6426"/>
    <w:rsid w:val="009C7069"/>
    <w:rsid w:val="009C75B4"/>
    <w:rsid w:val="009C7705"/>
    <w:rsid w:val="009C7CED"/>
    <w:rsid w:val="009D03BF"/>
    <w:rsid w:val="009D3D4A"/>
    <w:rsid w:val="009D43A8"/>
    <w:rsid w:val="009D45D7"/>
    <w:rsid w:val="009D49A6"/>
    <w:rsid w:val="009D5BC6"/>
    <w:rsid w:val="009D63E6"/>
    <w:rsid w:val="009D71DE"/>
    <w:rsid w:val="009D75BB"/>
    <w:rsid w:val="009E065A"/>
    <w:rsid w:val="009E19CF"/>
    <w:rsid w:val="009E41C1"/>
    <w:rsid w:val="009E41E5"/>
    <w:rsid w:val="009E6426"/>
    <w:rsid w:val="009F15AD"/>
    <w:rsid w:val="009F461B"/>
    <w:rsid w:val="009F4FF0"/>
    <w:rsid w:val="009F502A"/>
    <w:rsid w:val="009F55EC"/>
    <w:rsid w:val="009F5644"/>
    <w:rsid w:val="009F5B34"/>
    <w:rsid w:val="009F5D84"/>
    <w:rsid w:val="00A025EB"/>
    <w:rsid w:val="00A02AA1"/>
    <w:rsid w:val="00A02D00"/>
    <w:rsid w:val="00A03F81"/>
    <w:rsid w:val="00A05975"/>
    <w:rsid w:val="00A0754E"/>
    <w:rsid w:val="00A07F6F"/>
    <w:rsid w:val="00A10693"/>
    <w:rsid w:val="00A112AA"/>
    <w:rsid w:val="00A11CDF"/>
    <w:rsid w:val="00A1239F"/>
    <w:rsid w:val="00A12A3D"/>
    <w:rsid w:val="00A16BA9"/>
    <w:rsid w:val="00A21D45"/>
    <w:rsid w:val="00A22650"/>
    <w:rsid w:val="00A23660"/>
    <w:rsid w:val="00A2388E"/>
    <w:rsid w:val="00A25A00"/>
    <w:rsid w:val="00A26321"/>
    <w:rsid w:val="00A268E8"/>
    <w:rsid w:val="00A27147"/>
    <w:rsid w:val="00A27A50"/>
    <w:rsid w:val="00A315C8"/>
    <w:rsid w:val="00A31AA1"/>
    <w:rsid w:val="00A326F8"/>
    <w:rsid w:val="00A344A0"/>
    <w:rsid w:val="00A34A79"/>
    <w:rsid w:val="00A3552E"/>
    <w:rsid w:val="00A40A07"/>
    <w:rsid w:val="00A40C47"/>
    <w:rsid w:val="00A41326"/>
    <w:rsid w:val="00A434B9"/>
    <w:rsid w:val="00A449ED"/>
    <w:rsid w:val="00A5054F"/>
    <w:rsid w:val="00A52830"/>
    <w:rsid w:val="00A546C9"/>
    <w:rsid w:val="00A56B7C"/>
    <w:rsid w:val="00A572E4"/>
    <w:rsid w:val="00A576BB"/>
    <w:rsid w:val="00A607CC"/>
    <w:rsid w:val="00A61C7E"/>
    <w:rsid w:val="00A62B2A"/>
    <w:rsid w:val="00A6308A"/>
    <w:rsid w:val="00A6332D"/>
    <w:rsid w:val="00A63BD5"/>
    <w:rsid w:val="00A63F02"/>
    <w:rsid w:val="00A65281"/>
    <w:rsid w:val="00A671AE"/>
    <w:rsid w:val="00A7065A"/>
    <w:rsid w:val="00A70B27"/>
    <w:rsid w:val="00A7123D"/>
    <w:rsid w:val="00A71D18"/>
    <w:rsid w:val="00A73981"/>
    <w:rsid w:val="00A74679"/>
    <w:rsid w:val="00A751DC"/>
    <w:rsid w:val="00A752FD"/>
    <w:rsid w:val="00A7583B"/>
    <w:rsid w:val="00A76857"/>
    <w:rsid w:val="00A80354"/>
    <w:rsid w:val="00A80C53"/>
    <w:rsid w:val="00A8156F"/>
    <w:rsid w:val="00A81ECC"/>
    <w:rsid w:val="00A849E9"/>
    <w:rsid w:val="00A84C34"/>
    <w:rsid w:val="00A86397"/>
    <w:rsid w:val="00A86516"/>
    <w:rsid w:val="00A86A34"/>
    <w:rsid w:val="00A873C6"/>
    <w:rsid w:val="00A90B06"/>
    <w:rsid w:val="00A90D33"/>
    <w:rsid w:val="00A933B5"/>
    <w:rsid w:val="00A93BE8"/>
    <w:rsid w:val="00A93DDD"/>
    <w:rsid w:val="00A93E47"/>
    <w:rsid w:val="00A93E83"/>
    <w:rsid w:val="00A95E0A"/>
    <w:rsid w:val="00A963A2"/>
    <w:rsid w:val="00AA0E16"/>
    <w:rsid w:val="00AA1838"/>
    <w:rsid w:val="00AA2844"/>
    <w:rsid w:val="00AA2B61"/>
    <w:rsid w:val="00AA2EB2"/>
    <w:rsid w:val="00AA3360"/>
    <w:rsid w:val="00AA5696"/>
    <w:rsid w:val="00AA6117"/>
    <w:rsid w:val="00AA6360"/>
    <w:rsid w:val="00AA68C2"/>
    <w:rsid w:val="00AA699A"/>
    <w:rsid w:val="00AA6A88"/>
    <w:rsid w:val="00AB0A36"/>
    <w:rsid w:val="00AB1692"/>
    <w:rsid w:val="00AB3F9F"/>
    <w:rsid w:val="00AB4856"/>
    <w:rsid w:val="00AB4C6A"/>
    <w:rsid w:val="00AC1844"/>
    <w:rsid w:val="00AC216A"/>
    <w:rsid w:val="00AC2365"/>
    <w:rsid w:val="00AC5FD0"/>
    <w:rsid w:val="00AC61A4"/>
    <w:rsid w:val="00AC6BC9"/>
    <w:rsid w:val="00AC7092"/>
    <w:rsid w:val="00AC756A"/>
    <w:rsid w:val="00AC7607"/>
    <w:rsid w:val="00AD396C"/>
    <w:rsid w:val="00AD3EC3"/>
    <w:rsid w:val="00AD42DB"/>
    <w:rsid w:val="00AD47D8"/>
    <w:rsid w:val="00AD5306"/>
    <w:rsid w:val="00AD6B5D"/>
    <w:rsid w:val="00AD7184"/>
    <w:rsid w:val="00AD7F1F"/>
    <w:rsid w:val="00AE0027"/>
    <w:rsid w:val="00AE0705"/>
    <w:rsid w:val="00AE07DC"/>
    <w:rsid w:val="00AE2AD2"/>
    <w:rsid w:val="00AE387C"/>
    <w:rsid w:val="00AE3C6D"/>
    <w:rsid w:val="00AE40C2"/>
    <w:rsid w:val="00AE5CDD"/>
    <w:rsid w:val="00AE60E4"/>
    <w:rsid w:val="00AF00AA"/>
    <w:rsid w:val="00AF090E"/>
    <w:rsid w:val="00AF0B68"/>
    <w:rsid w:val="00AF11B9"/>
    <w:rsid w:val="00AF1296"/>
    <w:rsid w:val="00AF1CFC"/>
    <w:rsid w:val="00AF3738"/>
    <w:rsid w:val="00AF7EDD"/>
    <w:rsid w:val="00B00518"/>
    <w:rsid w:val="00B00F5C"/>
    <w:rsid w:val="00B014A2"/>
    <w:rsid w:val="00B02AB1"/>
    <w:rsid w:val="00B05183"/>
    <w:rsid w:val="00B0548B"/>
    <w:rsid w:val="00B05E51"/>
    <w:rsid w:val="00B0600C"/>
    <w:rsid w:val="00B061D9"/>
    <w:rsid w:val="00B06DFF"/>
    <w:rsid w:val="00B116BD"/>
    <w:rsid w:val="00B13645"/>
    <w:rsid w:val="00B142D0"/>
    <w:rsid w:val="00B14EED"/>
    <w:rsid w:val="00B15580"/>
    <w:rsid w:val="00B16768"/>
    <w:rsid w:val="00B227EB"/>
    <w:rsid w:val="00B22AEC"/>
    <w:rsid w:val="00B22C2D"/>
    <w:rsid w:val="00B233F9"/>
    <w:rsid w:val="00B26E4F"/>
    <w:rsid w:val="00B26EC4"/>
    <w:rsid w:val="00B27B02"/>
    <w:rsid w:val="00B27DEA"/>
    <w:rsid w:val="00B31016"/>
    <w:rsid w:val="00B3104B"/>
    <w:rsid w:val="00B3183D"/>
    <w:rsid w:val="00B31DAA"/>
    <w:rsid w:val="00B32279"/>
    <w:rsid w:val="00B32829"/>
    <w:rsid w:val="00B349D2"/>
    <w:rsid w:val="00B374FC"/>
    <w:rsid w:val="00B376EA"/>
    <w:rsid w:val="00B40994"/>
    <w:rsid w:val="00B42B1B"/>
    <w:rsid w:val="00B449A1"/>
    <w:rsid w:val="00B45081"/>
    <w:rsid w:val="00B452A4"/>
    <w:rsid w:val="00B46F88"/>
    <w:rsid w:val="00B477D0"/>
    <w:rsid w:val="00B53CAD"/>
    <w:rsid w:val="00B53E15"/>
    <w:rsid w:val="00B55AB2"/>
    <w:rsid w:val="00B55F04"/>
    <w:rsid w:val="00B61655"/>
    <w:rsid w:val="00B62094"/>
    <w:rsid w:val="00B62DAF"/>
    <w:rsid w:val="00B63AE4"/>
    <w:rsid w:val="00B644D4"/>
    <w:rsid w:val="00B64887"/>
    <w:rsid w:val="00B64B63"/>
    <w:rsid w:val="00B64D66"/>
    <w:rsid w:val="00B6574C"/>
    <w:rsid w:val="00B65D1E"/>
    <w:rsid w:val="00B65D4D"/>
    <w:rsid w:val="00B66A41"/>
    <w:rsid w:val="00B67235"/>
    <w:rsid w:val="00B67853"/>
    <w:rsid w:val="00B67977"/>
    <w:rsid w:val="00B67D5C"/>
    <w:rsid w:val="00B7210F"/>
    <w:rsid w:val="00B740D5"/>
    <w:rsid w:val="00B744F7"/>
    <w:rsid w:val="00B75F9F"/>
    <w:rsid w:val="00B829E8"/>
    <w:rsid w:val="00B83246"/>
    <w:rsid w:val="00B84301"/>
    <w:rsid w:val="00B869D4"/>
    <w:rsid w:val="00B90837"/>
    <w:rsid w:val="00B90A64"/>
    <w:rsid w:val="00B92249"/>
    <w:rsid w:val="00B92648"/>
    <w:rsid w:val="00B92987"/>
    <w:rsid w:val="00B92B98"/>
    <w:rsid w:val="00B954E0"/>
    <w:rsid w:val="00B9618B"/>
    <w:rsid w:val="00B975F2"/>
    <w:rsid w:val="00BA310B"/>
    <w:rsid w:val="00BA3DB7"/>
    <w:rsid w:val="00BA40DC"/>
    <w:rsid w:val="00BA4BC6"/>
    <w:rsid w:val="00BA6596"/>
    <w:rsid w:val="00BA7864"/>
    <w:rsid w:val="00BB05E6"/>
    <w:rsid w:val="00BB163B"/>
    <w:rsid w:val="00BB2924"/>
    <w:rsid w:val="00BB30A9"/>
    <w:rsid w:val="00BB3AA5"/>
    <w:rsid w:val="00BB4871"/>
    <w:rsid w:val="00BB5428"/>
    <w:rsid w:val="00BB6178"/>
    <w:rsid w:val="00BB62DD"/>
    <w:rsid w:val="00BB736C"/>
    <w:rsid w:val="00BB7934"/>
    <w:rsid w:val="00BC0935"/>
    <w:rsid w:val="00BC21AD"/>
    <w:rsid w:val="00BC27DA"/>
    <w:rsid w:val="00BC50D4"/>
    <w:rsid w:val="00BC54DE"/>
    <w:rsid w:val="00BC54E0"/>
    <w:rsid w:val="00BC5E83"/>
    <w:rsid w:val="00BC6DA5"/>
    <w:rsid w:val="00BD1688"/>
    <w:rsid w:val="00BD1EF9"/>
    <w:rsid w:val="00BD209C"/>
    <w:rsid w:val="00BD2CC4"/>
    <w:rsid w:val="00BD3A40"/>
    <w:rsid w:val="00BD6715"/>
    <w:rsid w:val="00BD7796"/>
    <w:rsid w:val="00BE006E"/>
    <w:rsid w:val="00BE319A"/>
    <w:rsid w:val="00BE378A"/>
    <w:rsid w:val="00BE55C0"/>
    <w:rsid w:val="00BE6355"/>
    <w:rsid w:val="00BE67B0"/>
    <w:rsid w:val="00BF0BA3"/>
    <w:rsid w:val="00BF0D4A"/>
    <w:rsid w:val="00BF2520"/>
    <w:rsid w:val="00BF2F0C"/>
    <w:rsid w:val="00BF2F33"/>
    <w:rsid w:val="00BF5118"/>
    <w:rsid w:val="00BF5413"/>
    <w:rsid w:val="00BF6728"/>
    <w:rsid w:val="00BF6881"/>
    <w:rsid w:val="00BF772F"/>
    <w:rsid w:val="00C00B83"/>
    <w:rsid w:val="00C03066"/>
    <w:rsid w:val="00C031CB"/>
    <w:rsid w:val="00C05954"/>
    <w:rsid w:val="00C05C84"/>
    <w:rsid w:val="00C13D09"/>
    <w:rsid w:val="00C147C2"/>
    <w:rsid w:val="00C14E07"/>
    <w:rsid w:val="00C14E5A"/>
    <w:rsid w:val="00C1534B"/>
    <w:rsid w:val="00C15360"/>
    <w:rsid w:val="00C17208"/>
    <w:rsid w:val="00C17222"/>
    <w:rsid w:val="00C17D2E"/>
    <w:rsid w:val="00C229FB"/>
    <w:rsid w:val="00C24131"/>
    <w:rsid w:val="00C2536D"/>
    <w:rsid w:val="00C26DDD"/>
    <w:rsid w:val="00C27D6C"/>
    <w:rsid w:val="00C31188"/>
    <w:rsid w:val="00C3234C"/>
    <w:rsid w:val="00C32C34"/>
    <w:rsid w:val="00C330DB"/>
    <w:rsid w:val="00C33502"/>
    <w:rsid w:val="00C33FE9"/>
    <w:rsid w:val="00C355B2"/>
    <w:rsid w:val="00C361CE"/>
    <w:rsid w:val="00C36A5D"/>
    <w:rsid w:val="00C36B12"/>
    <w:rsid w:val="00C41815"/>
    <w:rsid w:val="00C43A10"/>
    <w:rsid w:val="00C43CD5"/>
    <w:rsid w:val="00C44604"/>
    <w:rsid w:val="00C452F0"/>
    <w:rsid w:val="00C46A61"/>
    <w:rsid w:val="00C46B47"/>
    <w:rsid w:val="00C515D6"/>
    <w:rsid w:val="00C52622"/>
    <w:rsid w:val="00C52D6C"/>
    <w:rsid w:val="00C5473A"/>
    <w:rsid w:val="00C5547B"/>
    <w:rsid w:val="00C57DAE"/>
    <w:rsid w:val="00C62815"/>
    <w:rsid w:val="00C62BE4"/>
    <w:rsid w:val="00C6337B"/>
    <w:rsid w:val="00C636BF"/>
    <w:rsid w:val="00C63B07"/>
    <w:rsid w:val="00C63DA5"/>
    <w:rsid w:val="00C664A5"/>
    <w:rsid w:val="00C6688A"/>
    <w:rsid w:val="00C66FC0"/>
    <w:rsid w:val="00C674A9"/>
    <w:rsid w:val="00C70417"/>
    <w:rsid w:val="00C7059C"/>
    <w:rsid w:val="00C70856"/>
    <w:rsid w:val="00C70B19"/>
    <w:rsid w:val="00C70C90"/>
    <w:rsid w:val="00C7232A"/>
    <w:rsid w:val="00C72961"/>
    <w:rsid w:val="00C7539A"/>
    <w:rsid w:val="00C75749"/>
    <w:rsid w:val="00C75AEF"/>
    <w:rsid w:val="00C76A51"/>
    <w:rsid w:val="00C76D23"/>
    <w:rsid w:val="00C81944"/>
    <w:rsid w:val="00C8203B"/>
    <w:rsid w:val="00C84266"/>
    <w:rsid w:val="00C851D2"/>
    <w:rsid w:val="00C868BE"/>
    <w:rsid w:val="00C86D3D"/>
    <w:rsid w:val="00C872C3"/>
    <w:rsid w:val="00C90FFE"/>
    <w:rsid w:val="00C93B3C"/>
    <w:rsid w:val="00C93DDB"/>
    <w:rsid w:val="00C9454C"/>
    <w:rsid w:val="00C946DA"/>
    <w:rsid w:val="00C95B10"/>
    <w:rsid w:val="00CA0A54"/>
    <w:rsid w:val="00CA108D"/>
    <w:rsid w:val="00CA31F5"/>
    <w:rsid w:val="00CA401B"/>
    <w:rsid w:val="00CA4192"/>
    <w:rsid w:val="00CA5F55"/>
    <w:rsid w:val="00CA6A9C"/>
    <w:rsid w:val="00CA7265"/>
    <w:rsid w:val="00CA75F2"/>
    <w:rsid w:val="00CA77AD"/>
    <w:rsid w:val="00CA7FF2"/>
    <w:rsid w:val="00CB2AFF"/>
    <w:rsid w:val="00CB2D1C"/>
    <w:rsid w:val="00CB41F6"/>
    <w:rsid w:val="00CB4C60"/>
    <w:rsid w:val="00CB55A9"/>
    <w:rsid w:val="00CB59A6"/>
    <w:rsid w:val="00CB61E6"/>
    <w:rsid w:val="00CB6324"/>
    <w:rsid w:val="00CB6B28"/>
    <w:rsid w:val="00CB7203"/>
    <w:rsid w:val="00CC129B"/>
    <w:rsid w:val="00CC12F9"/>
    <w:rsid w:val="00CC19F7"/>
    <w:rsid w:val="00CC53F7"/>
    <w:rsid w:val="00CC61A4"/>
    <w:rsid w:val="00CC6819"/>
    <w:rsid w:val="00CD2095"/>
    <w:rsid w:val="00CD2606"/>
    <w:rsid w:val="00CD39D0"/>
    <w:rsid w:val="00CD4FD8"/>
    <w:rsid w:val="00CD59E3"/>
    <w:rsid w:val="00CD5DEF"/>
    <w:rsid w:val="00CD6327"/>
    <w:rsid w:val="00CE21DD"/>
    <w:rsid w:val="00CE29A2"/>
    <w:rsid w:val="00CE4387"/>
    <w:rsid w:val="00CE780F"/>
    <w:rsid w:val="00CF05E8"/>
    <w:rsid w:val="00CF0A1C"/>
    <w:rsid w:val="00CF18FF"/>
    <w:rsid w:val="00CF2291"/>
    <w:rsid w:val="00CF34D8"/>
    <w:rsid w:val="00CF41BA"/>
    <w:rsid w:val="00CF44C2"/>
    <w:rsid w:val="00CF45DE"/>
    <w:rsid w:val="00CF5800"/>
    <w:rsid w:val="00CF668C"/>
    <w:rsid w:val="00CF67AB"/>
    <w:rsid w:val="00D0129B"/>
    <w:rsid w:val="00D01ABF"/>
    <w:rsid w:val="00D02CAC"/>
    <w:rsid w:val="00D03194"/>
    <w:rsid w:val="00D045BE"/>
    <w:rsid w:val="00D05242"/>
    <w:rsid w:val="00D0536B"/>
    <w:rsid w:val="00D06C73"/>
    <w:rsid w:val="00D1120D"/>
    <w:rsid w:val="00D119FC"/>
    <w:rsid w:val="00D1212A"/>
    <w:rsid w:val="00D135B5"/>
    <w:rsid w:val="00D1506D"/>
    <w:rsid w:val="00D1618A"/>
    <w:rsid w:val="00D17286"/>
    <w:rsid w:val="00D21266"/>
    <w:rsid w:val="00D23450"/>
    <w:rsid w:val="00D23795"/>
    <w:rsid w:val="00D23CB9"/>
    <w:rsid w:val="00D246E2"/>
    <w:rsid w:val="00D25D8D"/>
    <w:rsid w:val="00D25F07"/>
    <w:rsid w:val="00D2675A"/>
    <w:rsid w:val="00D27108"/>
    <w:rsid w:val="00D30CA4"/>
    <w:rsid w:val="00D3148B"/>
    <w:rsid w:val="00D31689"/>
    <w:rsid w:val="00D31D57"/>
    <w:rsid w:val="00D32F88"/>
    <w:rsid w:val="00D33472"/>
    <w:rsid w:val="00D33A45"/>
    <w:rsid w:val="00D346D2"/>
    <w:rsid w:val="00D35293"/>
    <w:rsid w:val="00D37213"/>
    <w:rsid w:val="00D37267"/>
    <w:rsid w:val="00D4159E"/>
    <w:rsid w:val="00D41AB1"/>
    <w:rsid w:val="00D43631"/>
    <w:rsid w:val="00D43B06"/>
    <w:rsid w:val="00D4450C"/>
    <w:rsid w:val="00D5063B"/>
    <w:rsid w:val="00D51A1A"/>
    <w:rsid w:val="00D52B4F"/>
    <w:rsid w:val="00D52C33"/>
    <w:rsid w:val="00D52D3E"/>
    <w:rsid w:val="00D539FA"/>
    <w:rsid w:val="00D53A55"/>
    <w:rsid w:val="00D578A7"/>
    <w:rsid w:val="00D63099"/>
    <w:rsid w:val="00D632BD"/>
    <w:rsid w:val="00D64991"/>
    <w:rsid w:val="00D652F2"/>
    <w:rsid w:val="00D661AF"/>
    <w:rsid w:val="00D669EA"/>
    <w:rsid w:val="00D67249"/>
    <w:rsid w:val="00D70A8E"/>
    <w:rsid w:val="00D70B36"/>
    <w:rsid w:val="00D70D4E"/>
    <w:rsid w:val="00D711CB"/>
    <w:rsid w:val="00D71702"/>
    <w:rsid w:val="00D7259F"/>
    <w:rsid w:val="00D74525"/>
    <w:rsid w:val="00D748C1"/>
    <w:rsid w:val="00D7512F"/>
    <w:rsid w:val="00D751FB"/>
    <w:rsid w:val="00D75E6A"/>
    <w:rsid w:val="00D76A97"/>
    <w:rsid w:val="00D83B11"/>
    <w:rsid w:val="00D8430F"/>
    <w:rsid w:val="00D843C7"/>
    <w:rsid w:val="00D86284"/>
    <w:rsid w:val="00D86F73"/>
    <w:rsid w:val="00D87922"/>
    <w:rsid w:val="00D87BC6"/>
    <w:rsid w:val="00D90FA5"/>
    <w:rsid w:val="00D910B3"/>
    <w:rsid w:val="00D92D95"/>
    <w:rsid w:val="00D935B1"/>
    <w:rsid w:val="00D93FE2"/>
    <w:rsid w:val="00D9412B"/>
    <w:rsid w:val="00D94A6B"/>
    <w:rsid w:val="00D9704F"/>
    <w:rsid w:val="00D97354"/>
    <w:rsid w:val="00DA0F68"/>
    <w:rsid w:val="00DA18C5"/>
    <w:rsid w:val="00DA26AB"/>
    <w:rsid w:val="00DA2BB6"/>
    <w:rsid w:val="00DA3737"/>
    <w:rsid w:val="00DA3C49"/>
    <w:rsid w:val="00DA45F6"/>
    <w:rsid w:val="00DA474C"/>
    <w:rsid w:val="00DA4A8A"/>
    <w:rsid w:val="00DA5486"/>
    <w:rsid w:val="00DA5572"/>
    <w:rsid w:val="00DA61F9"/>
    <w:rsid w:val="00DB01DE"/>
    <w:rsid w:val="00DB0BF4"/>
    <w:rsid w:val="00DB15A4"/>
    <w:rsid w:val="00DB1724"/>
    <w:rsid w:val="00DB21BD"/>
    <w:rsid w:val="00DB32CA"/>
    <w:rsid w:val="00DB5DCA"/>
    <w:rsid w:val="00DB7100"/>
    <w:rsid w:val="00DB7B0C"/>
    <w:rsid w:val="00DC080C"/>
    <w:rsid w:val="00DC2254"/>
    <w:rsid w:val="00DC2DC5"/>
    <w:rsid w:val="00DC2FCC"/>
    <w:rsid w:val="00DC52C4"/>
    <w:rsid w:val="00DC6950"/>
    <w:rsid w:val="00DC6DD6"/>
    <w:rsid w:val="00DC6EF2"/>
    <w:rsid w:val="00DC7084"/>
    <w:rsid w:val="00DC7938"/>
    <w:rsid w:val="00DD0794"/>
    <w:rsid w:val="00DD292A"/>
    <w:rsid w:val="00DD3D54"/>
    <w:rsid w:val="00DD626D"/>
    <w:rsid w:val="00DD6379"/>
    <w:rsid w:val="00DD77AB"/>
    <w:rsid w:val="00DE0382"/>
    <w:rsid w:val="00DE0ADB"/>
    <w:rsid w:val="00DE1824"/>
    <w:rsid w:val="00DE4465"/>
    <w:rsid w:val="00DE46AF"/>
    <w:rsid w:val="00DF0808"/>
    <w:rsid w:val="00DF1A97"/>
    <w:rsid w:val="00DF1C75"/>
    <w:rsid w:val="00DF2326"/>
    <w:rsid w:val="00DF4580"/>
    <w:rsid w:val="00DF48B0"/>
    <w:rsid w:val="00DF6392"/>
    <w:rsid w:val="00DF7BCE"/>
    <w:rsid w:val="00E0071D"/>
    <w:rsid w:val="00E008A1"/>
    <w:rsid w:val="00E01615"/>
    <w:rsid w:val="00E0292A"/>
    <w:rsid w:val="00E02ECD"/>
    <w:rsid w:val="00E0376A"/>
    <w:rsid w:val="00E038BB"/>
    <w:rsid w:val="00E04CDB"/>
    <w:rsid w:val="00E06D52"/>
    <w:rsid w:val="00E06D70"/>
    <w:rsid w:val="00E10C7F"/>
    <w:rsid w:val="00E1185D"/>
    <w:rsid w:val="00E12458"/>
    <w:rsid w:val="00E1293E"/>
    <w:rsid w:val="00E12AD9"/>
    <w:rsid w:val="00E141E6"/>
    <w:rsid w:val="00E15BF5"/>
    <w:rsid w:val="00E16B88"/>
    <w:rsid w:val="00E17081"/>
    <w:rsid w:val="00E204F6"/>
    <w:rsid w:val="00E20D03"/>
    <w:rsid w:val="00E21A92"/>
    <w:rsid w:val="00E245F3"/>
    <w:rsid w:val="00E24D8D"/>
    <w:rsid w:val="00E26AC4"/>
    <w:rsid w:val="00E26CF1"/>
    <w:rsid w:val="00E27260"/>
    <w:rsid w:val="00E27FAC"/>
    <w:rsid w:val="00E303AD"/>
    <w:rsid w:val="00E32D97"/>
    <w:rsid w:val="00E331BA"/>
    <w:rsid w:val="00E33921"/>
    <w:rsid w:val="00E33AF7"/>
    <w:rsid w:val="00E35B16"/>
    <w:rsid w:val="00E37BCD"/>
    <w:rsid w:val="00E41F30"/>
    <w:rsid w:val="00E42390"/>
    <w:rsid w:val="00E42625"/>
    <w:rsid w:val="00E43CA1"/>
    <w:rsid w:val="00E47426"/>
    <w:rsid w:val="00E521CB"/>
    <w:rsid w:val="00E52EAE"/>
    <w:rsid w:val="00E54BA8"/>
    <w:rsid w:val="00E56424"/>
    <w:rsid w:val="00E5690B"/>
    <w:rsid w:val="00E56E0F"/>
    <w:rsid w:val="00E57458"/>
    <w:rsid w:val="00E575DB"/>
    <w:rsid w:val="00E62A98"/>
    <w:rsid w:val="00E62AFD"/>
    <w:rsid w:val="00E63ECE"/>
    <w:rsid w:val="00E643D6"/>
    <w:rsid w:val="00E64520"/>
    <w:rsid w:val="00E64619"/>
    <w:rsid w:val="00E646D0"/>
    <w:rsid w:val="00E65D80"/>
    <w:rsid w:val="00E660BF"/>
    <w:rsid w:val="00E66A69"/>
    <w:rsid w:val="00E676CC"/>
    <w:rsid w:val="00E6781F"/>
    <w:rsid w:val="00E71E38"/>
    <w:rsid w:val="00E736C9"/>
    <w:rsid w:val="00E74613"/>
    <w:rsid w:val="00E757A1"/>
    <w:rsid w:val="00E76875"/>
    <w:rsid w:val="00E775DA"/>
    <w:rsid w:val="00E77BDB"/>
    <w:rsid w:val="00E8037E"/>
    <w:rsid w:val="00E80A52"/>
    <w:rsid w:val="00E81DFC"/>
    <w:rsid w:val="00E82255"/>
    <w:rsid w:val="00E8307A"/>
    <w:rsid w:val="00E83981"/>
    <w:rsid w:val="00E84372"/>
    <w:rsid w:val="00E8503F"/>
    <w:rsid w:val="00E85EA5"/>
    <w:rsid w:val="00E867B9"/>
    <w:rsid w:val="00E90965"/>
    <w:rsid w:val="00E91AC7"/>
    <w:rsid w:val="00E91B34"/>
    <w:rsid w:val="00E935F1"/>
    <w:rsid w:val="00E9402E"/>
    <w:rsid w:val="00E947DF"/>
    <w:rsid w:val="00E94C5A"/>
    <w:rsid w:val="00E9613E"/>
    <w:rsid w:val="00EA0EB7"/>
    <w:rsid w:val="00EA1397"/>
    <w:rsid w:val="00EA2011"/>
    <w:rsid w:val="00EA23CD"/>
    <w:rsid w:val="00EA2AD1"/>
    <w:rsid w:val="00EA4144"/>
    <w:rsid w:val="00EA588E"/>
    <w:rsid w:val="00EA6692"/>
    <w:rsid w:val="00EA791A"/>
    <w:rsid w:val="00EB09E1"/>
    <w:rsid w:val="00EB1AFA"/>
    <w:rsid w:val="00EB26B9"/>
    <w:rsid w:val="00EB3767"/>
    <w:rsid w:val="00EB3C65"/>
    <w:rsid w:val="00EB441E"/>
    <w:rsid w:val="00EB4BB3"/>
    <w:rsid w:val="00EB5271"/>
    <w:rsid w:val="00EB656E"/>
    <w:rsid w:val="00EB6C8B"/>
    <w:rsid w:val="00EB6ED9"/>
    <w:rsid w:val="00EB6EF2"/>
    <w:rsid w:val="00EB7020"/>
    <w:rsid w:val="00EB7737"/>
    <w:rsid w:val="00EB7916"/>
    <w:rsid w:val="00EB7B53"/>
    <w:rsid w:val="00EB7D1A"/>
    <w:rsid w:val="00EC08AC"/>
    <w:rsid w:val="00EC0AFB"/>
    <w:rsid w:val="00EC1197"/>
    <w:rsid w:val="00EC368B"/>
    <w:rsid w:val="00EC54FB"/>
    <w:rsid w:val="00EC5BEE"/>
    <w:rsid w:val="00ED0D2E"/>
    <w:rsid w:val="00ED42B3"/>
    <w:rsid w:val="00ED4AE9"/>
    <w:rsid w:val="00ED68D3"/>
    <w:rsid w:val="00ED69BA"/>
    <w:rsid w:val="00ED6FCD"/>
    <w:rsid w:val="00ED7865"/>
    <w:rsid w:val="00ED79AC"/>
    <w:rsid w:val="00EE0361"/>
    <w:rsid w:val="00EE0629"/>
    <w:rsid w:val="00EE0A9D"/>
    <w:rsid w:val="00EE0B07"/>
    <w:rsid w:val="00EE1381"/>
    <w:rsid w:val="00EE2DF8"/>
    <w:rsid w:val="00EE61DB"/>
    <w:rsid w:val="00EF0120"/>
    <w:rsid w:val="00EF03EC"/>
    <w:rsid w:val="00EF0F5A"/>
    <w:rsid w:val="00EF1245"/>
    <w:rsid w:val="00EF19AB"/>
    <w:rsid w:val="00EF19E4"/>
    <w:rsid w:val="00EF1C22"/>
    <w:rsid w:val="00EF5D46"/>
    <w:rsid w:val="00EF6877"/>
    <w:rsid w:val="00F00147"/>
    <w:rsid w:val="00F04014"/>
    <w:rsid w:val="00F052B0"/>
    <w:rsid w:val="00F05C13"/>
    <w:rsid w:val="00F112CA"/>
    <w:rsid w:val="00F11930"/>
    <w:rsid w:val="00F11E91"/>
    <w:rsid w:val="00F125D3"/>
    <w:rsid w:val="00F12CDF"/>
    <w:rsid w:val="00F12E4D"/>
    <w:rsid w:val="00F13145"/>
    <w:rsid w:val="00F1434C"/>
    <w:rsid w:val="00F1455A"/>
    <w:rsid w:val="00F1662B"/>
    <w:rsid w:val="00F167C1"/>
    <w:rsid w:val="00F20A92"/>
    <w:rsid w:val="00F21E59"/>
    <w:rsid w:val="00F22077"/>
    <w:rsid w:val="00F2260E"/>
    <w:rsid w:val="00F22922"/>
    <w:rsid w:val="00F22B80"/>
    <w:rsid w:val="00F23116"/>
    <w:rsid w:val="00F26FD2"/>
    <w:rsid w:val="00F308D2"/>
    <w:rsid w:val="00F32060"/>
    <w:rsid w:val="00F325C5"/>
    <w:rsid w:val="00F32863"/>
    <w:rsid w:val="00F33C56"/>
    <w:rsid w:val="00F342F5"/>
    <w:rsid w:val="00F3465C"/>
    <w:rsid w:val="00F367C9"/>
    <w:rsid w:val="00F36A43"/>
    <w:rsid w:val="00F36E66"/>
    <w:rsid w:val="00F41030"/>
    <w:rsid w:val="00F43FAC"/>
    <w:rsid w:val="00F458E3"/>
    <w:rsid w:val="00F468F7"/>
    <w:rsid w:val="00F46F30"/>
    <w:rsid w:val="00F47119"/>
    <w:rsid w:val="00F477A1"/>
    <w:rsid w:val="00F51D06"/>
    <w:rsid w:val="00F52F22"/>
    <w:rsid w:val="00F544FA"/>
    <w:rsid w:val="00F5450B"/>
    <w:rsid w:val="00F54A2B"/>
    <w:rsid w:val="00F56623"/>
    <w:rsid w:val="00F56ED4"/>
    <w:rsid w:val="00F57BBF"/>
    <w:rsid w:val="00F60201"/>
    <w:rsid w:val="00F60321"/>
    <w:rsid w:val="00F60508"/>
    <w:rsid w:val="00F61441"/>
    <w:rsid w:val="00F6177D"/>
    <w:rsid w:val="00F63680"/>
    <w:rsid w:val="00F65480"/>
    <w:rsid w:val="00F660FB"/>
    <w:rsid w:val="00F662FD"/>
    <w:rsid w:val="00F6696D"/>
    <w:rsid w:val="00F67750"/>
    <w:rsid w:val="00F70E3F"/>
    <w:rsid w:val="00F7299E"/>
    <w:rsid w:val="00F73150"/>
    <w:rsid w:val="00F740EC"/>
    <w:rsid w:val="00F74711"/>
    <w:rsid w:val="00F74F36"/>
    <w:rsid w:val="00F7569E"/>
    <w:rsid w:val="00F75983"/>
    <w:rsid w:val="00F75C47"/>
    <w:rsid w:val="00F812AF"/>
    <w:rsid w:val="00F8153C"/>
    <w:rsid w:val="00F81EDD"/>
    <w:rsid w:val="00F85163"/>
    <w:rsid w:val="00F860B5"/>
    <w:rsid w:val="00F862D2"/>
    <w:rsid w:val="00F87415"/>
    <w:rsid w:val="00F91716"/>
    <w:rsid w:val="00F9236D"/>
    <w:rsid w:val="00F93513"/>
    <w:rsid w:val="00F94232"/>
    <w:rsid w:val="00F9551D"/>
    <w:rsid w:val="00F955E3"/>
    <w:rsid w:val="00F95742"/>
    <w:rsid w:val="00F977B1"/>
    <w:rsid w:val="00FA0CE8"/>
    <w:rsid w:val="00FA1321"/>
    <w:rsid w:val="00FA1B35"/>
    <w:rsid w:val="00FA294C"/>
    <w:rsid w:val="00FA369B"/>
    <w:rsid w:val="00FA3B5F"/>
    <w:rsid w:val="00FA46B6"/>
    <w:rsid w:val="00FA4BCB"/>
    <w:rsid w:val="00FA5607"/>
    <w:rsid w:val="00FA58EF"/>
    <w:rsid w:val="00FA5CEB"/>
    <w:rsid w:val="00FA799F"/>
    <w:rsid w:val="00FA7A92"/>
    <w:rsid w:val="00FB0362"/>
    <w:rsid w:val="00FB1D37"/>
    <w:rsid w:val="00FB3D50"/>
    <w:rsid w:val="00FB3F63"/>
    <w:rsid w:val="00FB4417"/>
    <w:rsid w:val="00FB5DF8"/>
    <w:rsid w:val="00FB6961"/>
    <w:rsid w:val="00FC0AC4"/>
    <w:rsid w:val="00FC0FAD"/>
    <w:rsid w:val="00FC1DB6"/>
    <w:rsid w:val="00FC35A5"/>
    <w:rsid w:val="00FC3615"/>
    <w:rsid w:val="00FD204D"/>
    <w:rsid w:val="00FD223D"/>
    <w:rsid w:val="00FD25DD"/>
    <w:rsid w:val="00FD2D3F"/>
    <w:rsid w:val="00FD3E7E"/>
    <w:rsid w:val="00FD5AD8"/>
    <w:rsid w:val="00FD6B86"/>
    <w:rsid w:val="00FD6CFA"/>
    <w:rsid w:val="00FD6F80"/>
    <w:rsid w:val="00FE01FD"/>
    <w:rsid w:val="00FE2096"/>
    <w:rsid w:val="00FE24CD"/>
    <w:rsid w:val="00FE2E64"/>
    <w:rsid w:val="00FE735D"/>
    <w:rsid w:val="00FE7D5D"/>
    <w:rsid w:val="00FF1BAE"/>
    <w:rsid w:val="00FF2B3D"/>
    <w:rsid w:val="00FF2B72"/>
    <w:rsid w:val="00FF2BCE"/>
    <w:rsid w:val="19EDCB16"/>
    <w:rsid w:val="27E32112"/>
    <w:rsid w:val="366EC6D2"/>
    <w:rsid w:val="41A22FD5"/>
    <w:rsid w:val="4FD5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70B36"/>
  <w15:docId w15:val="{A9C7E493-36E0-431D-A42B-34C8FDF03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419"/>
    <w:pPr>
      <w:spacing w:after="0" w:line="240" w:lineRule="auto"/>
    </w:pPr>
    <w:rPr>
      <w:rFonts w:ascii="Verdana" w:hAnsi="Verdana"/>
      <w:szCs w:val="24"/>
      <w:lang w:val="en-US"/>
    </w:rPr>
  </w:style>
  <w:style w:type="paragraph" w:styleId="Heading1">
    <w:name w:val="heading 1"/>
    <w:basedOn w:val="Normal"/>
    <w:next w:val="Normal"/>
    <w:link w:val="Heading1Char"/>
    <w:uiPriority w:val="9"/>
    <w:qFormat/>
    <w:rsid w:val="00C6037A"/>
    <w:pPr>
      <w:keepNext/>
      <w:keepLines/>
      <w:spacing w:before="240" w:after="12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33B6"/>
    <w:pPr>
      <w:tabs>
        <w:tab w:val="center" w:pos="4513"/>
        <w:tab w:val="right" w:pos="9026"/>
      </w:tabs>
    </w:pPr>
  </w:style>
  <w:style w:type="character" w:customStyle="1" w:styleId="FooterChar">
    <w:name w:val="Footer Char"/>
    <w:basedOn w:val="DefaultParagraphFont"/>
    <w:link w:val="Footer"/>
    <w:uiPriority w:val="99"/>
    <w:rsid w:val="008933B6"/>
    <w:rPr>
      <w:sz w:val="24"/>
      <w:szCs w:val="24"/>
      <w:lang w:val="en-US"/>
    </w:rPr>
  </w:style>
  <w:style w:type="paragraph" w:styleId="NoSpacing">
    <w:name w:val="No Spacing"/>
    <w:uiPriority w:val="1"/>
    <w:qFormat/>
    <w:rsid w:val="00C6037A"/>
    <w:pPr>
      <w:spacing w:after="0" w:line="240" w:lineRule="auto"/>
    </w:pPr>
    <w:rPr>
      <w:rFonts w:ascii="Verdana" w:hAnsi="Verdana"/>
      <w:szCs w:val="24"/>
      <w:lang w:val="en-US"/>
    </w:rPr>
  </w:style>
  <w:style w:type="character" w:customStyle="1" w:styleId="Heading1Char">
    <w:name w:val="Heading 1 Char"/>
    <w:basedOn w:val="DefaultParagraphFont"/>
    <w:link w:val="Heading1"/>
    <w:uiPriority w:val="9"/>
    <w:rsid w:val="00C6037A"/>
    <w:rPr>
      <w:rFonts w:asciiTheme="majorHAnsi" w:eastAsiaTheme="majorEastAsia" w:hAnsiTheme="majorHAnsi" w:cstheme="majorBidi"/>
      <w:b/>
      <w:bCs/>
      <w:color w:val="365F91" w:themeColor="accent1" w:themeShade="BF"/>
      <w:sz w:val="28"/>
      <w:szCs w:val="28"/>
      <w:lang w:val="en-US"/>
    </w:rPr>
  </w:style>
  <w:style w:type="paragraph" w:styleId="BalloonText">
    <w:name w:val="Balloon Text"/>
    <w:basedOn w:val="Normal"/>
    <w:link w:val="BalloonTextChar"/>
    <w:uiPriority w:val="99"/>
    <w:semiHidden/>
    <w:unhideWhenUsed/>
    <w:rsid w:val="00AE1B54"/>
    <w:rPr>
      <w:rFonts w:ascii="Tahoma" w:hAnsi="Tahoma" w:cs="Tahoma"/>
      <w:sz w:val="16"/>
      <w:szCs w:val="16"/>
    </w:rPr>
  </w:style>
  <w:style w:type="character" w:customStyle="1" w:styleId="BalloonTextChar">
    <w:name w:val="Balloon Text Char"/>
    <w:basedOn w:val="DefaultParagraphFont"/>
    <w:link w:val="BalloonText"/>
    <w:uiPriority w:val="99"/>
    <w:semiHidden/>
    <w:rsid w:val="00AE1B54"/>
    <w:rPr>
      <w:rFonts w:ascii="Tahoma" w:hAnsi="Tahoma" w:cs="Tahoma"/>
      <w:sz w:val="16"/>
      <w:szCs w:val="16"/>
      <w:lang w:val="en-US"/>
    </w:rPr>
  </w:style>
  <w:style w:type="paragraph" w:styleId="TOCHeading">
    <w:name w:val="TOC Heading"/>
    <w:basedOn w:val="Heading1"/>
    <w:next w:val="Normal"/>
    <w:uiPriority w:val="39"/>
    <w:unhideWhenUsed/>
    <w:qFormat/>
    <w:rsid w:val="00241AE7"/>
    <w:pPr>
      <w:spacing w:line="259" w:lineRule="auto"/>
      <w:outlineLvl w:val="9"/>
    </w:pPr>
    <w:rPr>
      <w:rFonts w:ascii="Arial" w:hAnsi="Arial"/>
      <w:bCs w:val="0"/>
      <w:color w:val="800080"/>
      <w:sz w:val="22"/>
      <w:szCs w:val="32"/>
    </w:rPr>
  </w:style>
  <w:style w:type="paragraph" w:styleId="Subtitle">
    <w:name w:val="Subtitle"/>
    <w:basedOn w:val="Normal"/>
    <w:next w:val="Normal"/>
    <w:link w:val="SubtitleChar"/>
    <w:uiPriority w:val="11"/>
    <w:qFormat/>
    <w:rsid w:val="004D22A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4D22AE"/>
    <w:rPr>
      <w:rFonts w:ascii="Verdana" w:eastAsiaTheme="majorEastAsia" w:hAnsi="Verdana" w:cstheme="majorBidi"/>
      <w:i/>
      <w:iCs/>
      <w:color w:val="4F81BD" w:themeColor="accent1"/>
      <w:spacing w:val="15"/>
      <w:szCs w:val="24"/>
      <w:lang w:val="en-US"/>
    </w:rPr>
  </w:style>
  <w:style w:type="paragraph" w:styleId="Title">
    <w:name w:val="Title"/>
    <w:basedOn w:val="Normal"/>
    <w:next w:val="Normal"/>
    <w:link w:val="TitleChar"/>
    <w:uiPriority w:val="10"/>
    <w:qFormat/>
    <w:rsid w:val="004D22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22AE"/>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231C3F"/>
    <w:pPr>
      <w:tabs>
        <w:tab w:val="center" w:pos="4513"/>
        <w:tab w:val="right" w:pos="9026"/>
      </w:tabs>
    </w:pPr>
  </w:style>
  <w:style w:type="character" w:customStyle="1" w:styleId="HeaderChar">
    <w:name w:val="Header Char"/>
    <w:basedOn w:val="DefaultParagraphFont"/>
    <w:link w:val="Header"/>
    <w:uiPriority w:val="99"/>
    <w:rsid w:val="00231C3F"/>
    <w:rPr>
      <w:rFonts w:ascii="Verdana" w:hAnsi="Verdana"/>
      <w:szCs w:val="24"/>
      <w:lang w:val="en-US"/>
    </w:rPr>
  </w:style>
  <w:style w:type="paragraph" w:customStyle="1" w:styleId="Normal0">
    <w:name w:val="Normal_0"/>
    <w:qFormat/>
    <w:rsid w:val="00BA7DA1"/>
    <w:pPr>
      <w:spacing w:after="0" w:line="256" w:lineRule="auto"/>
    </w:pPr>
    <w:rPr>
      <w:sz w:val="20"/>
      <w:szCs w:val="20"/>
    </w:rPr>
  </w:style>
  <w:style w:type="paragraph" w:customStyle="1" w:styleId="T1TableStyle">
    <w:name w:val="T1TableStyle"/>
    <w:pPr>
      <w:spacing w:after="0" w:line="240" w:lineRule="auto"/>
    </w:pPr>
    <w:rPr>
      <w:rFonts w:cs="Arial"/>
      <w:sz w:val="20"/>
      <w:szCs w:val="20"/>
    </w:rPr>
  </w:style>
  <w:style w:type="paragraph" w:styleId="TOC1">
    <w:name w:val="toc 1"/>
    <w:basedOn w:val="Normal"/>
    <w:next w:val="Normal"/>
    <w:autoRedefine/>
    <w:uiPriority w:val="39"/>
    <w:rsid w:val="0009395A"/>
    <w:pPr>
      <w:tabs>
        <w:tab w:val="right" w:leader="dot" w:pos="9010"/>
      </w:tabs>
    </w:pPr>
    <w:rPr>
      <w:noProof/>
      <w:lang w:val="en-GB"/>
    </w:rPr>
  </w:style>
  <w:style w:type="character" w:styleId="Hyperlink">
    <w:name w:val="Hyperlink"/>
    <w:basedOn w:val="DefaultParagraphFont"/>
    <w:uiPriority w:val="99"/>
    <w:rsid w:val="00EF7B96"/>
    <w:rPr>
      <w:color w:val="0000FF"/>
      <w:u w:val="single"/>
    </w:rPr>
  </w:style>
  <w:style w:type="paragraph" w:customStyle="1" w:styleId="Normal1">
    <w:name w:val="Normal_1"/>
    <w:qFormat/>
    <w:pPr>
      <w:spacing w:after="0" w:line="240" w:lineRule="auto"/>
    </w:pPr>
    <w:rPr>
      <w:sz w:val="20"/>
      <w:szCs w:val="20"/>
    </w:rPr>
  </w:style>
  <w:style w:type="paragraph" w:styleId="ListParagraph">
    <w:name w:val="List Paragraph"/>
    <w:basedOn w:val="Normal0"/>
    <w:uiPriority w:val="34"/>
    <w:qFormat/>
    <w:rsid w:val="00C07E3D"/>
    <w:pPr>
      <w:spacing w:line="240" w:lineRule="auto"/>
      <w:ind w:left="720"/>
      <w:contextualSpacing/>
    </w:pPr>
    <w:rPr>
      <w:rFonts w:ascii="Verdana" w:hAnsi="Verdana"/>
    </w:rPr>
  </w:style>
  <w:style w:type="table" w:styleId="TableGrid">
    <w:name w:val="Table Grid"/>
    <w:basedOn w:val="TableNormal"/>
    <w:uiPriority w:val="59"/>
    <w:rsid w:val="009D73B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0">
    <w:name w:val="Normal_0_0"/>
    <w:qFormat/>
    <w:rsid w:val="00083C54"/>
    <w:pPr>
      <w:spacing w:after="0" w:line="256" w:lineRule="auto"/>
    </w:pPr>
    <w:rPr>
      <w:sz w:val="20"/>
      <w:szCs w:val="20"/>
    </w:rPr>
  </w:style>
  <w:style w:type="paragraph" w:customStyle="1" w:styleId="Normal000">
    <w:name w:val="Normal_0_0_0"/>
    <w:qFormat/>
    <w:rsid w:val="00C16030"/>
    <w:pPr>
      <w:spacing w:after="0" w:line="256" w:lineRule="auto"/>
    </w:pPr>
    <w:rPr>
      <w:sz w:val="20"/>
      <w:szCs w:val="20"/>
    </w:rPr>
  </w:style>
  <w:style w:type="character" w:styleId="CommentReference">
    <w:name w:val="annotation reference"/>
    <w:basedOn w:val="DefaultParagraphFont"/>
    <w:uiPriority w:val="99"/>
    <w:semiHidden/>
    <w:unhideWhenUsed/>
    <w:rsid w:val="002B26DB"/>
    <w:rPr>
      <w:sz w:val="16"/>
      <w:szCs w:val="16"/>
    </w:rPr>
  </w:style>
  <w:style w:type="paragraph" w:styleId="CommentText">
    <w:name w:val="annotation text"/>
    <w:basedOn w:val="Normal"/>
    <w:link w:val="CommentTextChar"/>
    <w:uiPriority w:val="99"/>
    <w:unhideWhenUsed/>
    <w:rsid w:val="002B26DB"/>
    <w:rPr>
      <w:sz w:val="20"/>
      <w:szCs w:val="20"/>
    </w:rPr>
  </w:style>
  <w:style w:type="character" w:customStyle="1" w:styleId="CommentTextChar">
    <w:name w:val="Comment Text Char"/>
    <w:basedOn w:val="DefaultParagraphFont"/>
    <w:link w:val="CommentText"/>
    <w:uiPriority w:val="99"/>
    <w:rsid w:val="002B26DB"/>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2B26DB"/>
    <w:rPr>
      <w:b/>
      <w:bCs/>
    </w:rPr>
  </w:style>
  <w:style w:type="character" w:customStyle="1" w:styleId="CommentSubjectChar">
    <w:name w:val="Comment Subject Char"/>
    <w:basedOn w:val="CommentTextChar"/>
    <w:link w:val="CommentSubject"/>
    <w:uiPriority w:val="99"/>
    <w:semiHidden/>
    <w:rsid w:val="002B26DB"/>
    <w:rPr>
      <w:rFonts w:ascii="Verdana" w:hAnsi="Verdana"/>
      <w:b/>
      <w:bCs/>
      <w:sz w:val="20"/>
      <w:szCs w:val="20"/>
      <w:lang w:val="en-US"/>
    </w:rPr>
  </w:style>
  <w:style w:type="paragraph" w:styleId="Revision">
    <w:name w:val="Revision"/>
    <w:hidden/>
    <w:uiPriority w:val="99"/>
    <w:semiHidden/>
    <w:rsid w:val="002B26DB"/>
    <w:pPr>
      <w:spacing w:after="0" w:line="240" w:lineRule="auto"/>
    </w:pPr>
    <w:rPr>
      <w:rFonts w:ascii="Verdana" w:hAnsi="Verdana"/>
      <w:szCs w:val="24"/>
      <w:lang w:val="en-US"/>
    </w:rPr>
  </w:style>
  <w:style w:type="table" w:customStyle="1" w:styleId="TableGrid1">
    <w:name w:val="Table Grid1"/>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4930D0"/>
    <w:rPr>
      <w:color w:val="605E5C"/>
      <w:shd w:val="clear" w:color="auto" w:fill="E1DFDD"/>
    </w:rPr>
  </w:style>
  <w:style w:type="table" w:customStyle="1" w:styleId="TableGrid3">
    <w:name w:val="Table Grid3"/>
    <w:basedOn w:val="TableNormal"/>
    <w:next w:val="TableGrid"/>
    <w:uiPriority w:val="59"/>
    <w:rsid w:val="00F61441"/>
    <w:pPr>
      <w:spacing w:after="0" w:line="240" w:lineRule="auto"/>
    </w:pPr>
    <w:rPr>
      <w:rFonts w:eastAsia="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9A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4D8D"/>
    <w:rPr>
      <w:color w:val="800080" w:themeColor="followedHyperlink"/>
      <w:u w:val="single"/>
    </w:rPr>
  </w:style>
  <w:style w:type="paragraph" w:styleId="NormalWeb">
    <w:name w:val="Normal (Web)"/>
    <w:basedOn w:val="Normal"/>
    <w:uiPriority w:val="99"/>
    <w:unhideWhenUsed/>
    <w:rsid w:val="00713CE4"/>
    <w:pPr>
      <w:spacing w:before="100" w:beforeAutospacing="1" w:after="100" w:afterAutospacing="1"/>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52683">
      <w:bodyDiv w:val="1"/>
      <w:marLeft w:val="0"/>
      <w:marRight w:val="0"/>
      <w:marTop w:val="0"/>
      <w:marBottom w:val="0"/>
      <w:divBdr>
        <w:top w:val="none" w:sz="0" w:space="0" w:color="auto"/>
        <w:left w:val="none" w:sz="0" w:space="0" w:color="auto"/>
        <w:bottom w:val="none" w:sz="0" w:space="0" w:color="auto"/>
        <w:right w:val="none" w:sz="0" w:space="0" w:color="auto"/>
      </w:divBdr>
    </w:div>
    <w:div w:id="50541963">
      <w:bodyDiv w:val="1"/>
      <w:marLeft w:val="0"/>
      <w:marRight w:val="0"/>
      <w:marTop w:val="0"/>
      <w:marBottom w:val="0"/>
      <w:divBdr>
        <w:top w:val="none" w:sz="0" w:space="0" w:color="auto"/>
        <w:left w:val="none" w:sz="0" w:space="0" w:color="auto"/>
        <w:bottom w:val="none" w:sz="0" w:space="0" w:color="auto"/>
        <w:right w:val="none" w:sz="0" w:space="0" w:color="auto"/>
      </w:divBdr>
    </w:div>
    <w:div w:id="106507640">
      <w:bodyDiv w:val="1"/>
      <w:marLeft w:val="0"/>
      <w:marRight w:val="0"/>
      <w:marTop w:val="0"/>
      <w:marBottom w:val="0"/>
      <w:divBdr>
        <w:top w:val="none" w:sz="0" w:space="0" w:color="auto"/>
        <w:left w:val="none" w:sz="0" w:space="0" w:color="auto"/>
        <w:bottom w:val="none" w:sz="0" w:space="0" w:color="auto"/>
        <w:right w:val="none" w:sz="0" w:space="0" w:color="auto"/>
      </w:divBdr>
    </w:div>
    <w:div w:id="123692406">
      <w:bodyDiv w:val="1"/>
      <w:marLeft w:val="0"/>
      <w:marRight w:val="0"/>
      <w:marTop w:val="0"/>
      <w:marBottom w:val="0"/>
      <w:divBdr>
        <w:top w:val="none" w:sz="0" w:space="0" w:color="auto"/>
        <w:left w:val="none" w:sz="0" w:space="0" w:color="auto"/>
        <w:bottom w:val="none" w:sz="0" w:space="0" w:color="auto"/>
        <w:right w:val="none" w:sz="0" w:space="0" w:color="auto"/>
      </w:divBdr>
    </w:div>
    <w:div w:id="140537716">
      <w:bodyDiv w:val="1"/>
      <w:marLeft w:val="0"/>
      <w:marRight w:val="0"/>
      <w:marTop w:val="0"/>
      <w:marBottom w:val="0"/>
      <w:divBdr>
        <w:top w:val="none" w:sz="0" w:space="0" w:color="auto"/>
        <w:left w:val="none" w:sz="0" w:space="0" w:color="auto"/>
        <w:bottom w:val="none" w:sz="0" w:space="0" w:color="auto"/>
        <w:right w:val="none" w:sz="0" w:space="0" w:color="auto"/>
      </w:divBdr>
    </w:div>
    <w:div w:id="191579654">
      <w:bodyDiv w:val="1"/>
      <w:marLeft w:val="0"/>
      <w:marRight w:val="0"/>
      <w:marTop w:val="0"/>
      <w:marBottom w:val="0"/>
      <w:divBdr>
        <w:top w:val="none" w:sz="0" w:space="0" w:color="auto"/>
        <w:left w:val="none" w:sz="0" w:space="0" w:color="auto"/>
        <w:bottom w:val="none" w:sz="0" w:space="0" w:color="auto"/>
        <w:right w:val="none" w:sz="0" w:space="0" w:color="auto"/>
      </w:divBdr>
    </w:div>
    <w:div w:id="211500247">
      <w:bodyDiv w:val="1"/>
      <w:marLeft w:val="0"/>
      <w:marRight w:val="0"/>
      <w:marTop w:val="0"/>
      <w:marBottom w:val="0"/>
      <w:divBdr>
        <w:top w:val="none" w:sz="0" w:space="0" w:color="auto"/>
        <w:left w:val="none" w:sz="0" w:space="0" w:color="auto"/>
        <w:bottom w:val="none" w:sz="0" w:space="0" w:color="auto"/>
        <w:right w:val="none" w:sz="0" w:space="0" w:color="auto"/>
      </w:divBdr>
    </w:div>
    <w:div w:id="225649553">
      <w:bodyDiv w:val="1"/>
      <w:marLeft w:val="0"/>
      <w:marRight w:val="0"/>
      <w:marTop w:val="0"/>
      <w:marBottom w:val="0"/>
      <w:divBdr>
        <w:top w:val="none" w:sz="0" w:space="0" w:color="auto"/>
        <w:left w:val="none" w:sz="0" w:space="0" w:color="auto"/>
        <w:bottom w:val="none" w:sz="0" w:space="0" w:color="auto"/>
        <w:right w:val="none" w:sz="0" w:space="0" w:color="auto"/>
      </w:divBdr>
    </w:div>
    <w:div w:id="243804643">
      <w:bodyDiv w:val="1"/>
      <w:marLeft w:val="0"/>
      <w:marRight w:val="0"/>
      <w:marTop w:val="0"/>
      <w:marBottom w:val="0"/>
      <w:divBdr>
        <w:top w:val="none" w:sz="0" w:space="0" w:color="auto"/>
        <w:left w:val="none" w:sz="0" w:space="0" w:color="auto"/>
        <w:bottom w:val="none" w:sz="0" w:space="0" w:color="auto"/>
        <w:right w:val="none" w:sz="0" w:space="0" w:color="auto"/>
      </w:divBdr>
    </w:div>
    <w:div w:id="262036949">
      <w:bodyDiv w:val="1"/>
      <w:marLeft w:val="0"/>
      <w:marRight w:val="0"/>
      <w:marTop w:val="0"/>
      <w:marBottom w:val="0"/>
      <w:divBdr>
        <w:top w:val="none" w:sz="0" w:space="0" w:color="auto"/>
        <w:left w:val="none" w:sz="0" w:space="0" w:color="auto"/>
        <w:bottom w:val="none" w:sz="0" w:space="0" w:color="auto"/>
        <w:right w:val="none" w:sz="0" w:space="0" w:color="auto"/>
      </w:divBdr>
    </w:div>
    <w:div w:id="264307116">
      <w:bodyDiv w:val="1"/>
      <w:marLeft w:val="0"/>
      <w:marRight w:val="0"/>
      <w:marTop w:val="0"/>
      <w:marBottom w:val="0"/>
      <w:divBdr>
        <w:top w:val="none" w:sz="0" w:space="0" w:color="auto"/>
        <w:left w:val="none" w:sz="0" w:space="0" w:color="auto"/>
        <w:bottom w:val="none" w:sz="0" w:space="0" w:color="auto"/>
        <w:right w:val="none" w:sz="0" w:space="0" w:color="auto"/>
      </w:divBdr>
    </w:div>
    <w:div w:id="288049287">
      <w:bodyDiv w:val="1"/>
      <w:marLeft w:val="0"/>
      <w:marRight w:val="0"/>
      <w:marTop w:val="0"/>
      <w:marBottom w:val="0"/>
      <w:divBdr>
        <w:top w:val="none" w:sz="0" w:space="0" w:color="auto"/>
        <w:left w:val="none" w:sz="0" w:space="0" w:color="auto"/>
        <w:bottom w:val="none" w:sz="0" w:space="0" w:color="auto"/>
        <w:right w:val="none" w:sz="0" w:space="0" w:color="auto"/>
      </w:divBdr>
    </w:div>
    <w:div w:id="298537560">
      <w:bodyDiv w:val="1"/>
      <w:marLeft w:val="0"/>
      <w:marRight w:val="0"/>
      <w:marTop w:val="0"/>
      <w:marBottom w:val="0"/>
      <w:divBdr>
        <w:top w:val="none" w:sz="0" w:space="0" w:color="auto"/>
        <w:left w:val="none" w:sz="0" w:space="0" w:color="auto"/>
        <w:bottom w:val="none" w:sz="0" w:space="0" w:color="auto"/>
        <w:right w:val="none" w:sz="0" w:space="0" w:color="auto"/>
      </w:divBdr>
    </w:div>
    <w:div w:id="304816731">
      <w:bodyDiv w:val="1"/>
      <w:marLeft w:val="0"/>
      <w:marRight w:val="0"/>
      <w:marTop w:val="0"/>
      <w:marBottom w:val="0"/>
      <w:divBdr>
        <w:top w:val="none" w:sz="0" w:space="0" w:color="auto"/>
        <w:left w:val="none" w:sz="0" w:space="0" w:color="auto"/>
        <w:bottom w:val="none" w:sz="0" w:space="0" w:color="auto"/>
        <w:right w:val="none" w:sz="0" w:space="0" w:color="auto"/>
      </w:divBdr>
    </w:div>
    <w:div w:id="307636276">
      <w:bodyDiv w:val="1"/>
      <w:marLeft w:val="0"/>
      <w:marRight w:val="0"/>
      <w:marTop w:val="0"/>
      <w:marBottom w:val="0"/>
      <w:divBdr>
        <w:top w:val="none" w:sz="0" w:space="0" w:color="auto"/>
        <w:left w:val="none" w:sz="0" w:space="0" w:color="auto"/>
        <w:bottom w:val="none" w:sz="0" w:space="0" w:color="auto"/>
        <w:right w:val="none" w:sz="0" w:space="0" w:color="auto"/>
      </w:divBdr>
    </w:div>
    <w:div w:id="308899513">
      <w:bodyDiv w:val="1"/>
      <w:marLeft w:val="0"/>
      <w:marRight w:val="0"/>
      <w:marTop w:val="0"/>
      <w:marBottom w:val="0"/>
      <w:divBdr>
        <w:top w:val="none" w:sz="0" w:space="0" w:color="auto"/>
        <w:left w:val="none" w:sz="0" w:space="0" w:color="auto"/>
        <w:bottom w:val="none" w:sz="0" w:space="0" w:color="auto"/>
        <w:right w:val="none" w:sz="0" w:space="0" w:color="auto"/>
      </w:divBdr>
    </w:div>
    <w:div w:id="310722080">
      <w:bodyDiv w:val="1"/>
      <w:marLeft w:val="0"/>
      <w:marRight w:val="0"/>
      <w:marTop w:val="0"/>
      <w:marBottom w:val="0"/>
      <w:divBdr>
        <w:top w:val="none" w:sz="0" w:space="0" w:color="auto"/>
        <w:left w:val="none" w:sz="0" w:space="0" w:color="auto"/>
        <w:bottom w:val="none" w:sz="0" w:space="0" w:color="auto"/>
        <w:right w:val="none" w:sz="0" w:space="0" w:color="auto"/>
      </w:divBdr>
    </w:div>
    <w:div w:id="336539481">
      <w:bodyDiv w:val="1"/>
      <w:marLeft w:val="0"/>
      <w:marRight w:val="0"/>
      <w:marTop w:val="0"/>
      <w:marBottom w:val="0"/>
      <w:divBdr>
        <w:top w:val="none" w:sz="0" w:space="0" w:color="auto"/>
        <w:left w:val="none" w:sz="0" w:space="0" w:color="auto"/>
        <w:bottom w:val="none" w:sz="0" w:space="0" w:color="auto"/>
        <w:right w:val="none" w:sz="0" w:space="0" w:color="auto"/>
      </w:divBdr>
    </w:div>
    <w:div w:id="343437762">
      <w:bodyDiv w:val="1"/>
      <w:marLeft w:val="0"/>
      <w:marRight w:val="0"/>
      <w:marTop w:val="0"/>
      <w:marBottom w:val="0"/>
      <w:divBdr>
        <w:top w:val="none" w:sz="0" w:space="0" w:color="auto"/>
        <w:left w:val="none" w:sz="0" w:space="0" w:color="auto"/>
        <w:bottom w:val="none" w:sz="0" w:space="0" w:color="auto"/>
        <w:right w:val="none" w:sz="0" w:space="0" w:color="auto"/>
      </w:divBdr>
    </w:div>
    <w:div w:id="406266875">
      <w:bodyDiv w:val="1"/>
      <w:marLeft w:val="0"/>
      <w:marRight w:val="0"/>
      <w:marTop w:val="0"/>
      <w:marBottom w:val="0"/>
      <w:divBdr>
        <w:top w:val="none" w:sz="0" w:space="0" w:color="auto"/>
        <w:left w:val="none" w:sz="0" w:space="0" w:color="auto"/>
        <w:bottom w:val="none" w:sz="0" w:space="0" w:color="auto"/>
        <w:right w:val="none" w:sz="0" w:space="0" w:color="auto"/>
      </w:divBdr>
    </w:div>
    <w:div w:id="408619396">
      <w:bodyDiv w:val="1"/>
      <w:marLeft w:val="0"/>
      <w:marRight w:val="0"/>
      <w:marTop w:val="0"/>
      <w:marBottom w:val="0"/>
      <w:divBdr>
        <w:top w:val="none" w:sz="0" w:space="0" w:color="auto"/>
        <w:left w:val="none" w:sz="0" w:space="0" w:color="auto"/>
        <w:bottom w:val="none" w:sz="0" w:space="0" w:color="auto"/>
        <w:right w:val="none" w:sz="0" w:space="0" w:color="auto"/>
      </w:divBdr>
    </w:div>
    <w:div w:id="456532171">
      <w:bodyDiv w:val="1"/>
      <w:marLeft w:val="0"/>
      <w:marRight w:val="0"/>
      <w:marTop w:val="0"/>
      <w:marBottom w:val="0"/>
      <w:divBdr>
        <w:top w:val="none" w:sz="0" w:space="0" w:color="auto"/>
        <w:left w:val="none" w:sz="0" w:space="0" w:color="auto"/>
        <w:bottom w:val="none" w:sz="0" w:space="0" w:color="auto"/>
        <w:right w:val="none" w:sz="0" w:space="0" w:color="auto"/>
      </w:divBdr>
    </w:div>
    <w:div w:id="465205075">
      <w:bodyDiv w:val="1"/>
      <w:marLeft w:val="0"/>
      <w:marRight w:val="0"/>
      <w:marTop w:val="0"/>
      <w:marBottom w:val="0"/>
      <w:divBdr>
        <w:top w:val="none" w:sz="0" w:space="0" w:color="auto"/>
        <w:left w:val="none" w:sz="0" w:space="0" w:color="auto"/>
        <w:bottom w:val="none" w:sz="0" w:space="0" w:color="auto"/>
        <w:right w:val="none" w:sz="0" w:space="0" w:color="auto"/>
      </w:divBdr>
    </w:div>
    <w:div w:id="525681655">
      <w:bodyDiv w:val="1"/>
      <w:marLeft w:val="0"/>
      <w:marRight w:val="0"/>
      <w:marTop w:val="0"/>
      <w:marBottom w:val="0"/>
      <w:divBdr>
        <w:top w:val="none" w:sz="0" w:space="0" w:color="auto"/>
        <w:left w:val="none" w:sz="0" w:space="0" w:color="auto"/>
        <w:bottom w:val="none" w:sz="0" w:space="0" w:color="auto"/>
        <w:right w:val="none" w:sz="0" w:space="0" w:color="auto"/>
      </w:divBdr>
    </w:div>
    <w:div w:id="544105958">
      <w:bodyDiv w:val="1"/>
      <w:marLeft w:val="0"/>
      <w:marRight w:val="0"/>
      <w:marTop w:val="0"/>
      <w:marBottom w:val="0"/>
      <w:divBdr>
        <w:top w:val="none" w:sz="0" w:space="0" w:color="auto"/>
        <w:left w:val="none" w:sz="0" w:space="0" w:color="auto"/>
        <w:bottom w:val="none" w:sz="0" w:space="0" w:color="auto"/>
        <w:right w:val="none" w:sz="0" w:space="0" w:color="auto"/>
      </w:divBdr>
    </w:div>
    <w:div w:id="573248841">
      <w:bodyDiv w:val="1"/>
      <w:marLeft w:val="0"/>
      <w:marRight w:val="0"/>
      <w:marTop w:val="0"/>
      <w:marBottom w:val="0"/>
      <w:divBdr>
        <w:top w:val="none" w:sz="0" w:space="0" w:color="auto"/>
        <w:left w:val="none" w:sz="0" w:space="0" w:color="auto"/>
        <w:bottom w:val="none" w:sz="0" w:space="0" w:color="auto"/>
        <w:right w:val="none" w:sz="0" w:space="0" w:color="auto"/>
      </w:divBdr>
    </w:div>
    <w:div w:id="592666783">
      <w:bodyDiv w:val="1"/>
      <w:marLeft w:val="0"/>
      <w:marRight w:val="0"/>
      <w:marTop w:val="0"/>
      <w:marBottom w:val="0"/>
      <w:divBdr>
        <w:top w:val="none" w:sz="0" w:space="0" w:color="auto"/>
        <w:left w:val="none" w:sz="0" w:space="0" w:color="auto"/>
        <w:bottom w:val="none" w:sz="0" w:space="0" w:color="auto"/>
        <w:right w:val="none" w:sz="0" w:space="0" w:color="auto"/>
      </w:divBdr>
    </w:div>
    <w:div w:id="594440641">
      <w:bodyDiv w:val="1"/>
      <w:marLeft w:val="0"/>
      <w:marRight w:val="0"/>
      <w:marTop w:val="0"/>
      <w:marBottom w:val="0"/>
      <w:divBdr>
        <w:top w:val="none" w:sz="0" w:space="0" w:color="auto"/>
        <w:left w:val="none" w:sz="0" w:space="0" w:color="auto"/>
        <w:bottom w:val="none" w:sz="0" w:space="0" w:color="auto"/>
        <w:right w:val="none" w:sz="0" w:space="0" w:color="auto"/>
      </w:divBdr>
    </w:div>
    <w:div w:id="596907216">
      <w:bodyDiv w:val="1"/>
      <w:marLeft w:val="0"/>
      <w:marRight w:val="0"/>
      <w:marTop w:val="0"/>
      <w:marBottom w:val="0"/>
      <w:divBdr>
        <w:top w:val="none" w:sz="0" w:space="0" w:color="auto"/>
        <w:left w:val="none" w:sz="0" w:space="0" w:color="auto"/>
        <w:bottom w:val="none" w:sz="0" w:space="0" w:color="auto"/>
        <w:right w:val="none" w:sz="0" w:space="0" w:color="auto"/>
      </w:divBdr>
    </w:div>
    <w:div w:id="599417486">
      <w:bodyDiv w:val="1"/>
      <w:marLeft w:val="0"/>
      <w:marRight w:val="0"/>
      <w:marTop w:val="0"/>
      <w:marBottom w:val="0"/>
      <w:divBdr>
        <w:top w:val="none" w:sz="0" w:space="0" w:color="auto"/>
        <w:left w:val="none" w:sz="0" w:space="0" w:color="auto"/>
        <w:bottom w:val="none" w:sz="0" w:space="0" w:color="auto"/>
        <w:right w:val="none" w:sz="0" w:space="0" w:color="auto"/>
      </w:divBdr>
    </w:div>
    <w:div w:id="606353607">
      <w:bodyDiv w:val="1"/>
      <w:marLeft w:val="0"/>
      <w:marRight w:val="0"/>
      <w:marTop w:val="0"/>
      <w:marBottom w:val="0"/>
      <w:divBdr>
        <w:top w:val="none" w:sz="0" w:space="0" w:color="auto"/>
        <w:left w:val="none" w:sz="0" w:space="0" w:color="auto"/>
        <w:bottom w:val="none" w:sz="0" w:space="0" w:color="auto"/>
        <w:right w:val="none" w:sz="0" w:space="0" w:color="auto"/>
      </w:divBdr>
    </w:div>
    <w:div w:id="646209995">
      <w:bodyDiv w:val="1"/>
      <w:marLeft w:val="0"/>
      <w:marRight w:val="0"/>
      <w:marTop w:val="0"/>
      <w:marBottom w:val="0"/>
      <w:divBdr>
        <w:top w:val="none" w:sz="0" w:space="0" w:color="auto"/>
        <w:left w:val="none" w:sz="0" w:space="0" w:color="auto"/>
        <w:bottom w:val="none" w:sz="0" w:space="0" w:color="auto"/>
        <w:right w:val="none" w:sz="0" w:space="0" w:color="auto"/>
      </w:divBdr>
    </w:div>
    <w:div w:id="648243281">
      <w:bodyDiv w:val="1"/>
      <w:marLeft w:val="0"/>
      <w:marRight w:val="0"/>
      <w:marTop w:val="0"/>
      <w:marBottom w:val="0"/>
      <w:divBdr>
        <w:top w:val="none" w:sz="0" w:space="0" w:color="auto"/>
        <w:left w:val="none" w:sz="0" w:space="0" w:color="auto"/>
        <w:bottom w:val="none" w:sz="0" w:space="0" w:color="auto"/>
        <w:right w:val="none" w:sz="0" w:space="0" w:color="auto"/>
      </w:divBdr>
    </w:div>
    <w:div w:id="656961352">
      <w:bodyDiv w:val="1"/>
      <w:marLeft w:val="0"/>
      <w:marRight w:val="0"/>
      <w:marTop w:val="0"/>
      <w:marBottom w:val="0"/>
      <w:divBdr>
        <w:top w:val="none" w:sz="0" w:space="0" w:color="auto"/>
        <w:left w:val="none" w:sz="0" w:space="0" w:color="auto"/>
        <w:bottom w:val="none" w:sz="0" w:space="0" w:color="auto"/>
        <w:right w:val="none" w:sz="0" w:space="0" w:color="auto"/>
      </w:divBdr>
    </w:div>
    <w:div w:id="669062662">
      <w:bodyDiv w:val="1"/>
      <w:marLeft w:val="0"/>
      <w:marRight w:val="0"/>
      <w:marTop w:val="0"/>
      <w:marBottom w:val="0"/>
      <w:divBdr>
        <w:top w:val="none" w:sz="0" w:space="0" w:color="auto"/>
        <w:left w:val="none" w:sz="0" w:space="0" w:color="auto"/>
        <w:bottom w:val="none" w:sz="0" w:space="0" w:color="auto"/>
        <w:right w:val="none" w:sz="0" w:space="0" w:color="auto"/>
      </w:divBdr>
    </w:div>
    <w:div w:id="689840413">
      <w:bodyDiv w:val="1"/>
      <w:marLeft w:val="0"/>
      <w:marRight w:val="0"/>
      <w:marTop w:val="0"/>
      <w:marBottom w:val="0"/>
      <w:divBdr>
        <w:top w:val="none" w:sz="0" w:space="0" w:color="auto"/>
        <w:left w:val="none" w:sz="0" w:space="0" w:color="auto"/>
        <w:bottom w:val="none" w:sz="0" w:space="0" w:color="auto"/>
        <w:right w:val="none" w:sz="0" w:space="0" w:color="auto"/>
      </w:divBdr>
    </w:div>
    <w:div w:id="709841473">
      <w:bodyDiv w:val="1"/>
      <w:marLeft w:val="0"/>
      <w:marRight w:val="0"/>
      <w:marTop w:val="0"/>
      <w:marBottom w:val="0"/>
      <w:divBdr>
        <w:top w:val="none" w:sz="0" w:space="0" w:color="auto"/>
        <w:left w:val="none" w:sz="0" w:space="0" w:color="auto"/>
        <w:bottom w:val="none" w:sz="0" w:space="0" w:color="auto"/>
        <w:right w:val="none" w:sz="0" w:space="0" w:color="auto"/>
      </w:divBdr>
    </w:div>
    <w:div w:id="743723615">
      <w:bodyDiv w:val="1"/>
      <w:marLeft w:val="0"/>
      <w:marRight w:val="0"/>
      <w:marTop w:val="0"/>
      <w:marBottom w:val="0"/>
      <w:divBdr>
        <w:top w:val="none" w:sz="0" w:space="0" w:color="auto"/>
        <w:left w:val="none" w:sz="0" w:space="0" w:color="auto"/>
        <w:bottom w:val="none" w:sz="0" w:space="0" w:color="auto"/>
        <w:right w:val="none" w:sz="0" w:space="0" w:color="auto"/>
      </w:divBdr>
    </w:div>
    <w:div w:id="764155090">
      <w:bodyDiv w:val="1"/>
      <w:marLeft w:val="0"/>
      <w:marRight w:val="0"/>
      <w:marTop w:val="0"/>
      <w:marBottom w:val="0"/>
      <w:divBdr>
        <w:top w:val="none" w:sz="0" w:space="0" w:color="auto"/>
        <w:left w:val="none" w:sz="0" w:space="0" w:color="auto"/>
        <w:bottom w:val="none" w:sz="0" w:space="0" w:color="auto"/>
        <w:right w:val="none" w:sz="0" w:space="0" w:color="auto"/>
      </w:divBdr>
    </w:div>
    <w:div w:id="811600236">
      <w:bodyDiv w:val="1"/>
      <w:marLeft w:val="0"/>
      <w:marRight w:val="0"/>
      <w:marTop w:val="0"/>
      <w:marBottom w:val="0"/>
      <w:divBdr>
        <w:top w:val="none" w:sz="0" w:space="0" w:color="auto"/>
        <w:left w:val="none" w:sz="0" w:space="0" w:color="auto"/>
        <w:bottom w:val="none" w:sz="0" w:space="0" w:color="auto"/>
        <w:right w:val="none" w:sz="0" w:space="0" w:color="auto"/>
      </w:divBdr>
    </w:div>
    <w:div w:id="846943645">
      <w:bodyDiv w:val="1"/>
      <w:marLeft w:val="0"/>
      <w:marRight w:val="0"/>
      <w:marTop w:val="0"/>
      <w:marBottom w:val="0"/>
      <w:divBdr>
        <w:top w:val="none" w:sz="0" w:space="0" w:color="auto"/>
        <w:left w:val="none" w:sz="0" w:space="0" w:color="auto"/>
        <w:bottom w:val="none" w:sz="0" w:space="0" w:color="auto"/>
        <w:right w:val="none" w:sz="0" w:space="0" w:color="auto"/>
      </w:divBdr>
    </w:div>
    <w:div w:id="885993619">
      <w:bodyDiv w:val="1"/>
      <w:marLeft w:val="0"/>
      <w:marRight w:val="0"/>
      <w:marTop w:val="0"/>
      <w:marBottom w:val="0"/>
      <w:divBdr>
        <w:top w:val="none" w:sz="0" w:space="0" w:color="auto"/>
        <w:left w:val="none" w:sz="0" w:space="0" w:color="auto"/>
        <w:bottom w:val="none" w:sz="0" w:space="0" w:color="auto"/>
        <w:right w:val="none" w:sz="0" w:space="0" w:color="auto"/>
      </w:divBdr>
    </w:div>
    <w:div w:id="894121971">
      <w:bodyDiv w:val="1"/>
      <w:marLeft w:val="0"/>
      <w:marRight w:val="0"/>
      <w:marTop w:val="0"/>
      <w:marBottom w:val="0"/>
      <w:divBdr>
        <w:top w:val="none" w:sz="0" w:space="0" w:color="auto"/>
        <w:left w:val="none" w:sz="0" w:space="0" w:color="auto"/>
        <w:bottom w:val="none" w:sz="0" w:space="0" w:color="auto"/>
        <w:right w:val="none" w:sz="0" w:space="0" w:color="auto"/>
      </w:divBdr>
    </w:div>
    <w:div w:id="908341204">
      <w:bodyDiv w:val="1"/>
      <w:marLeft w:val="0"/>
      <w:marRight w:val="0"/>
      <w:marTop w:val="0"/>
      <w:marBottom w:val="0"/>
      <w:divBdr>
        <w:top w:val="none" w:sz="0" w:space="0" w:color="auto"/>
        <w:left w:val="none" w:sz="0" w:space="0" w:color="auto"/>
        <w:bottom w:val="none" w:sz="0" w:space="0" w:color="auto"/>
        <w:right w:val="none" w:sz="0" w:space="0" w:color="auto"/>
      </w:divBdr>
    </w:div>
    <w:div w:id="937327068">
      <w:bodyDiv w:val="1"/>
      <w:marLeft w:val="0"/>
      <w:marRight w:val="0"/>
      <w:marTop w:val="0"/>
      <w:marBottom w:val="0"/>
      <w:divBdr>
        <w:top w:val="none" w:sz="0" w:space="0" w:color="auto"/>
        <w:left w:val="none" w:sz="0" w:space="0" w:color="auto"/>
        <w:bottom w:val="none" w:sz="0" w:space="0" w:color="auto"/>
        <w:right w:val="none" w:sz="0" w:space="0" w:color="auto"/>
      </w:divBdr>
    </w:div>
    <w:div w:id="961887566">
      <w:bodyDiv w:val="1"/>
      <w:marLeft w:val="0"/>
      <w:marRight w:val="0"/>
      <w:marTop w:val="0"/>
      <w:marBottom w:val="0"/>
      <w:divBdr>
        <w:top w:val="none" w:sz="0" w:space="0" w:color="auto"/>
        <w:left w:val="none" w:sz="0" w:space="0" w:color="auto"/>
        <w:bottom w:val="none" w:sz="0" w:space="0" w:color="auto"/>
        <w:right w:val="none" w:sz="0" w:space="0" w:color="auto"/>
      </w:divBdr>
    </w:div>
    <w:div w:id="964579384">
      <w:bodyDiv w:val="1"/>
      <w:marLeft w:val="0"/>
      <w:marRight w:val="0"/>
      <w:marTop w:val="0"/>
      <w:marBottom w:val="0"/>
      <w:divBdr>
        <w:top w:val="none" w:sz="0" w:space="0" w:color="auto"/>
        <w:left w:val="none" w:sz="0" w:space="0" w:color="auto"/>
        <w:bottom w:val="none" w:sz="0" w:space="0" w:color="auto"/>
        <w:right w:val="none" w:sz="0" w:space="0" w:color="auto"/>
      </w:divBdr>
    </w:div>
    <w:div w:id="1012994622">
      <w:bodyDiv w:val="1"/>
      <w:marLeft w:val="0"/>
      <w:marRight w:val="0"/>
      <w:marTop w:val="0"/>
      <w:marBottom w:val="0"/>
      <w:divBdr>
        <w:top w:val="none" w:sz="0" w:space="0" w:color="auto"/>
        <w:left w:val="none" w:sz="0" w:space="0" w:color="auto"/>
        <w:bottom w:val="none" w:sz="0" w:space="0" w:color="auto"/>
        <w:right w:val="none" w:sz="0" w:space="0" w:color="auto"/>
      </w:divBdr>
    </w:div>
    <w:div w:id="1028262350">
      <w:bodyDiv w:val="1"/>
      <w:marLeft w:val="0"/>
      <w:marRight w:val="0"/>
      <w:marTop w:val="0"/>
      <w:marBottom w:val="0"/>
      <w:divBdr>
        <w:top w:val="none" w:sz="0" w:space="0" w:color="auto"/>
        <w:left w:val="none" w:sz="0" w:space="0" w:color="auto"/>
        <w:bottom w:val="none" w:sz="0" w:space="0" w:color="auto"/>
        <w:right w:val="none" w:sz="0" w:space="0" w:color="auto"/>
      </w:divBdr>
    </w:div>
    <w:div w:id="1089540723">
      <w:bodyDiv w:val="1"/>
      <w:marLeft w:val="0"/>
      <w:marRight w:val="0"/>
      <w:marTop w:val="0"/>
      <w:marBottom w:val="0"/>
      <w:divBdr>
        <w:top w:val="none" w:sz="0" w:space="0" w:color="auto"/>
        <w:left w:val="none" w:sz="0" w:space="0" w:color="auto"/>
        <w:bottom w:val="none" w:sz="0" w:space="0" w:color="auto"/>
        <w:right w:val="none" w:sz="0" w:space="0" w:color="auto"/>
      </w:divBdr>
    </w:div>
    <w:div w:id="1095370664">
      <w:bodyDiv w:val="1"/>
      <w:marLeft w:val="0"/>
      <w:marRight w:val="0"/>
      <w:marTop w:val="0"/>
      <w:marBottom w:val="0"/>
      <w:divBdr>
        <w:top w:val="none" w:sz="0" w:space="0" w:color="auto"/>
        <w:left w:val="none" w:sz="0" w:space="0" w:color="auto"/>
        <w:bottom w:val="none" w:sz="0" w:space="0" w:color="auto"/>
        <w:right w:val="none" w:sz="0" w:space="0" w:color="auto"/>
      </w:divBdr>
    </w:div>
    <w:div w:id="1122073579">
      <w:bodyDiv w:val="1"/>
      <w:marLeft w:val="0"/>
      <w:marRight w:val="0"/>
      <w:marTop w:val="0"/>
      <w:marBottom w:val="0"/>
      <w:divBdr>
        <w:top w:val="none" w:sz="0" w:space="0" w:color="auto"/>
        <w:left w:val="none" w:sz="0" w:space="0" w:color="auto"/>
        <w:bottom w:val="none" w:sz="0" w:space="0" w:color="auto"/>
        <w:right w:val="none" w:sz="0" w:space="0" w:color="auto"/>
      </w:divBdr>
    </w:div>
    <w:div w:id="1140266563">
      <w:bodyDiv w:val="1"/>
      <w:marLeft w:val="0"/>
      <w:marRight w:val="0"/>
      <w:marTop w:val="0"/>
      <w:marBottom w:val="0"/>
      <w:divBdr>
        <w:top w:val="none" w:sz="0" w:space="0" w:color="auto"/>
        <w:left w:val="none" w:sz="0" w:space="0" w:color="auto"/>
        <w:bottom w:val="none" w:sz="0" w:space="0" w:color="auto"/>
        <w:right w:val="none" w:sz="0" w:space="0" w:color="auto"/>
      </w:divBdr>
    </w:div>
    <w:div w:id="1168326924">
      <w:bodyDiv w:val="1"/>
      <w:marLeft w:val="0"/>
      <w:marRight w:val="0"/>
      <w:marTop w:val="0"/>
      <w:marBottom w:val="0"/>
      <w:divBdr>
        <w:top w:val="none" w:sz="0" w:space="0" w:color="auto"/>
        <w:left w:val="none" w:sz="0" w:space="0" w:color="auto"/>
        <w:bottom w:val="none" w:sz="0" w:space="0" w:color="auto"/>
        <w:right w:val="none" w:sz="0" w:space="0" w:color="auto"/>
      </w:divBdr>
    </w:div>
    <w:div w:id="1179464616">
      <w:bodyDiv w:val="1"/>
      <w:marLeft w:val="0"/>
      <w:marRight w:val="0"/>
      <w:marTop w:val="0"/>
      <w:marBottom w:val="0"/>
      <w:divBdr>
        <w:top w:val="none" w:sz="0" w:space="0" w:color="auto"/>
        <w:left w:val="none" w:sz="0" w:space="0" w:color="auto"/>
        <w:bottom w:val="none" w:sz="0" w:space="0" w:color="auto"/>
        <w:right w:val="none" w:sz="0" w:space="0" w:color="auto"/>
      </w:divBdr>
    </w:div>
    <w:div w:id="1201363550">
      <w:bodyDiv w:val="1"/>
      <w:marLeft w:val="0"/>
      <w:marRight w:val="0"/>
      <w:marTop w:val="0"/>
      <w:marBottom w:val="0"/>
      <w:divBdr>
        <w:top w:val="none" w:sz="0" w:space="0" w:color="auto"/>
        <w:left w:val="none" w:sz="0" w:space="0" w:color="auto"/>
        <w:bottom w:val="none" w:sz="0" w:space="0" w:color="auto"/>
        <w:right w:val="none" w:sz="0" w:space="0" w:color="auto"/>
      </w:divBdr>
    </w:div>
    <w:div w:id="1237127320">
      <w:bodyDiv w:val="1"/>
      <w:marLeft w:val="0"/>
      <w:marRight w:val="0"/>
      <w:marTop w:val="0"/>
      <w:marBottom w:val="0"/>
      <w:divBdr>
        <w:top w:val="none" w:sz="0" w:space="0" w:color="auto"/>
        <w:left w:val="none" w:sz="0" w:space="0" w:color="auto"/>
        <w:bottom w:val="none" w:sz="0" w:space="0" w:color="auto"/>
        <w:right w:val="none" w:sz="0" w:space="0" w:color="auto"/>
      </w:divBdr>
    </w:div>
    <w:div w:id="1250626808">
      <w:bodyDiv w:val="1"/>
      <w:marLeft w:val="0"/>
      <w:marRight w:val="0"/>
      <w:marTop w:val="0"/>
      <w:marBottom w:val="0"/>
      <w:divBdr>
        <w:top w:val="none" w:sz="0" w:space="0" w:color="auto"/>
        <w:left w:val="none" w:sz="0" w:space="0" w:color="auto"/>
        <w:bottom w:val="none" w:sz="0" w:space="0" w:color="auto"/>
        <w:right w:val="none" w:sz="0" w:space="0" w:color="auto"/>
      </w:divBdr>
    </w:div>
    <w:div w:id="1288589670">
      <w:bodyDiv w:val="1"/>
      <w:marLeft w:val="0"/>
      <w:marRight w:val="0"/>
      <w:marTop w:val="0"/>
      <w:marBottom w:val="0"/>
      <w:divBdr>
        <w:top w:val="none" w:sz="0" w:space="0" w:color="auto"/>
        <w:left w:val="none" w:sz="0" w:space="0" w:color="auto"/>
        <w:bottom w:val="none" w:sz="0" w:space="0" w:color="auto"/>
        <w:right w:val="none" w:sz="0" w:space="0" w:color="auto"/>
      </w:divBdr>
    </w:div>
    <w:div w:id="1393885418">
      <w:bodyDiv w:val="1"/>
      <w:marLeft w:val="0"/>
      <w:marRight w:val="0"/>
      <w:marTop w:val="0"/>
      <w:marBottom w:val="0"/>
      <w:divBdr>
        <w:top w:val="none" w:sz="0" w:space="0" w:color="auto"/>
        <w:left w:val="none" w:sz="0" w:space="0" w:color="auto"/>
        <w:bottom w:val="none" w:sz="0" w:space="0" w:color="auto"/>
        <w:right w:val="none" w:sz="0" w:space="0" w:color="auto"/>
      </w:divBdr>
    </w:div>
    <w:div w:id="1426145427">
      <w:bodyDiv w:val="1"/>
      <w:marLeft w:val="0"/>
      <w:marRight w:val="0"/>
      <w:marTop w:val="0"/>
      <w:marBottom w:val="0"/>
      <w:divBdr>
        <w:top w:val="none" w:sz="0" w:space="0" w:color="auto"/>
        <w:left w:val="none" w:sz="0" w:space="0" w:color="auto"/>
        <w:bottom w:val="none" w:sz="0" w:space="0" w:color="auto"/>
        <w:right w:val="none" w:sz="0" w:space="0" w:color="auto"/>
      </w:divBdr>
    </w:div>
    <w:div w:id="1458840141">
      <w:bodyDiv w:val="1"/>
      <w:marLeft w:val="0"/>
      <w:marRight w:val="0"/>
      <w:marTop w:val="0"/>
      <w:marBottom w:val="0"/>
      <w:divBdr>
        <w:top w:val="none" w:sz="0" w:space="0" w:color="auto"/>
        <w:left w:val="none" w:sz="0" w:space="0" w:color="auto"/>
        <w:bottom w:val="none" w:sz="0" w:space="0" w:color="auto"/>
        <w:right w:val="none" w:sz="0" w:space="0" w:color="auto"/>
      </w:divBdr>
    </w:div>
    <w:div w:id="1522935993">
      <w:bodyDiv w:val="1"/>
      <w:marLeft w:val="0"/>
      <w:marRight w:val="0"/>
      <w:marTop w:val="0"/>
      <w:marBottom w:val="0"/>
      <w:divBdr>
        <w:top w:val="none" w:sz="0" w:space="0" w:color="auto"/>
        <w:left w:val="none" w:sz="0" w:space="0" w:color="auto"/>
        <w:bottom w:val="none" w:sz="0" w:space="0" w:color="auto"/>
        <w:right w:val="none" w:sz="0" w:space="0" w:color="auto"/>
      </w:divBdr>
    </w:div>
    <w:div w:id="1530949707">
      <w:bodyDiv w:val="1"/>
      <w:marLeft w:val="0"/>
      <w:marRight w:val="0"/>
      <w:marTop w:val="0"/>
      <w:marBottom w:val="0"/>
      <w:divBdr>
        <w:top w:val="none" w:sz="0" w:space="0" w:color="auto"/>
        <w:left w:val="none" w:sz="0" w:space="0" w:color="auto"/>
        <w:bottom w:val="none" w:sz="0" w:space="0" w:color="auto"/>
        <w:right w:val="none" w:sz="0" w:space="0" w:color="auto"/>
      </w:divBdr>
    </w:div>
    <w:div w:id="1533955173">
      <w:bodyDiv w:val="1"/>
      <w:marLeft w:val="0"/>
      <w:marRight w:val="0"/>
      <w:marTop w:val="0"/>
      <w:marBottom w:val="0"/>
      <w:divBdr>
        <w:top w:val="none" w:sz="0" w:space="0" w:color="auto"/>
        <w:left w:val="none" w:sz="0" w:space="0" w:color="auto"/>
        <w:bottom w:val="none" w:sz="0" w:space="0" w:color="auto"/>
        <w:right w:val="none" w:sz="0" w:space="0" w:color="auto"/>
      </w:divBdr>
    </w:div>
    <w:div w:id="1623682894">
      <w:bodyDiv w:val="1"/>
      <w:marLeft w:val="0"/>
      <w:marRight w:val="0"/>
      <w:marTop w:val="0"/>
      <w:marBottom w:val="0"/>
      <w:divBdr>
        <w:top w:val="none" w:sz="0" w:space="0" w:color="auto"/>
        <w:left w:val="none" w:sz="0" w:space="0" w:color="auto"/>
        <w:bottom w:val="none" w:sz="0" w:space="0" w:color="auto"/>
        <w:right w:val="none" w:sz="0" w:space="0" w:color="auto"/>
      </w:divBdr>
    </w:div>
    <w:div w:id="1625768447">
      <w:bodyDiv w:val="1"/>
      <w:marLeft w:val="0"/>
      <w:marRight w:val="0"/>
      <w:marTop w:val="0"/>
      <w:marBottom w:val="0"/>
      <w:divBdr>
        <w:top w:val="none" w:sz="0" w:space="0" w:color="auto"/>
        <w:left w:val="none" w:sz="0" w:space="0" w:color="auto"/>
        <w:bottom w:val="none" w:sz="0" w:space="0" w:color="auto"/>
        <w:right w:val="none" w:sz="0" w:space="0" w:color="auto"/>
      </w:divBdr>
    </w:div>
    <w:div w:id="1709640785">
      <w:bodyDiv w:val="1"/>
      <w:marLeft w:val="0"/>
      <w:marRight w:val="0"/>
      <w:marTop w:val="0"/>
      <w:marBottom w:val="0"/>
      <w:divBdr>
        <w:top w:val="none" w:sz="0" w:space="0" w:color="auto"/>
        <w:left w:val="none" w:sz="0" w:space="0" w:color="auto"/>
        <w:bottom w:val="none" w:sz="0" w:space="0" w:color="auto"/>
        <w:right w:val="none" w:sz="0" w:space="0" w:color="auto"/>
      </w:divBdr>
    </w:div>
    <w:div w:id="1748570859">
      <w:bodyDiv w:val="1"/>
      <w:marLeft w:val="0"/>
      <w:marRight w:val="0"/>
      <w:marTop w:val="0"/>
      <w:marBottom w:val="0"/>
      <w:divBdr>
        <w:top w:val="none" w:sz="0" w:space="0" w:color="auto"/>
        <w:left w:val="none" w:sz="0" w:space="0" w:color="auto"/>
        <w:bottom w:val="none" w:sz="0" w:space="0" w:color="auto"/>
        <w:right w:val="none" w:sz="0" w:space="0" w:color="auto"/>
      </w:divBdr>
    </w:div>
    <w:div w:id="1777630782">
      <w:bodyDiv w:val="1"/>
      <w:marLeft w:val="0"/>
      <w:marRight w:val="0"/>
      <w:marTop w:val="0"/>
      <w:marBottom w:val="0"/>
      <w:divBdr>
        <w:top w:val="none" w:sz="0" w:space="0" w:color="auto"/>
        <w:left w:val="none" w:sz="0" w:space="0" w:color="auto"/>
        <w:bottom w:val="none" w:sz="0" w:space="0" w:color="auto"/>
        <w:right w:val="none" w:sz="0" w:space="0" w:color="auto"/>
      </w:divBdr>
    </w:div>
    <w:div w:id="1778988887">
      <w:bodyDiv w:val="1"/>
      <w:marLeft w:val="0"/>
      <w:marRight w:val="0"/>
      <w:marTop w:val="0"/>
      <w:marBottom w:val="0"/>
      <w:divBdr>
        <w:top w:val="none" w:sz="0" w:space="0" w:color="auto"/>
        <w:left w:val="none" w:sz="0" w:space="0" w:color="auto"/>
        <w:bottom w:val="none" w:sz="0" w:space="0" w:color="auto"/>
        <w:right w:val="none" w:sz="0" w:space="0" w:color="auto"/>
      </w:divBdr>
    </w:div>
    <w:div w:id="1783958337">
      <w:bodyDiv w:val="1"/>
      <w:marLeft w:val="0"/>
      <w:marRight w:val="0"/>
      <w:marTop w:val="0"/>
      <w:marBottom w:val="0"/>
      <w:divBdr>
        <w:top w:val="none" w:sz="0" w:space="0" w:color="auto"/>
        <w:left w:val="none" w:sz="0" w:space="0" w:color="auto"/>
        <w:bottom w:val="none" w:sz="0" w:space="0" w:color="auto"/>
        <w:right w:val="none" w:sz="0" w:space="0" w:color="auto"/>
      </w:divBdr>
    </w:div>
    <w:div w:id="1785490554">
      <w:bodyDiv w:val="1"/>
      <w:marLeft w:val="0"/>
      <w:marRight w:val="0"/>
      <w:marTop w:val="0"/>
      <w:marBottom w:val="0"/>
      <w:divBdr>
        <w:top w:val="none" w:sz="0" w:space="0" w:color="auto"/>
        <w:left w:val="none" w:sz="0" w:space="0" w:color="auto"/>
        <w:bottom w:val="none" w:sz="0" w:space="0" w:color="auto"/>
        <w:right w:val="none" w:sz="0" w:space="0" w:color="auto"/>
      </w:divBdr>
    </w:div>
    <w:div w:id="1795707321">
      <w:bodyDiv w:val="1"/>
      <w:marLeft w:val="0"/>
      <w:marRight w:val="0"/>
      <w:marTop w:val="0"/>
      <w:marBottom w:val="0"/>
      <w:divBdr>
        <w:top w:val="none" w:sz="0" w:space="0" w:color="auto"/>
        <w:left w:val="none" w:sz="0" w:space="0" w:color="auto"/>
        <w:bottom w:val="none" w:sz="0" w:space="0" w:color="auto"/>
        <w:right w:val="none" w:sz="0" w:space="0" w:color="auto"/>
      </w:divBdr>
    </w:div>
    <w:div w:id="1812936923">
      <w:bodyDiv w:val="1"/>
      <w:marLeft w:val="0"/>
      <w:marRight w:val="0"/>
      <w:marTop w:val="0"/>
      <w:marBottom w:val="0"/>
      <w:divBdr>
        <w:top w:val="none" w:sz="0" w:space="0" w:color="auto"/>
        <w:left w:val="none" w:sz="0" w:space="0" w:color="auto"/>
        <w:bottom w:val="none" w:sz="0" w:space="0" w:color="auto"/>
        <w:right w:val="none" w:sz="0" w:space="0" w:color="auto"/>
      </w:divBdr>
    </w:div>
    <w:div w:id="1846549135">
      <w:bodyDiv w:val="1"/>
      <w:marLeft w:val="0"/>
      <w:marRight w:val="0"/>
      <w:marTop w:val="0"/>
      <w:marBottom w:val="0"/>
      <w:divBdr>
        <w:top w:val="none" w:sz="0" w:space="0" w:color="auto"/>
        <w:left w:val="none" w:sz="0" w:space="0" w:color="auto"/>
        <w:bottom w:val="none" w:sz="0" w:space="0" w:color="auto"/>
        <w:right w:val="none" w:sz="0" w:space="0" w:color="auto"/>
      </w:divBdr>
    </w:div>
    <w:div w:id="1847599293">
      <w:bodyDiv w:val="1"/>
      <w:marLeft w:val="0"/>
      <w:marRight w:val="0"/>
      <w:marTop w:val="0"/>
      <w:marBottom w:val="0"/>
      <w:divBdr>
        <w:top w:val="none" w:sz="0" w:space="0" w:color="auto"/>
        <w:left w:val="none" w:sz="0" w:space="0" w:color="auto"/>
        <w:bottom w:val="none" w:sz="0" w:space="0" w:color="auto"/>
        <w:right w:val="none" w:sz="0" w:space="0" w:color="auto"/>
      </w:divBdr>
    </w:div>
    <w:div w:id="1870870986">
      <w:bodyDiv w:val="1"/>
      <w:marLeft w:val="0"/>
      <w:marRight w:val="0"/>
      <w:marTop w:val="0"/>
      <w:marBottom w:val="0"/>
      <w:divBdr>
        <w:top w:val="none" w:sz="0" w:space="0" w:color="auto"/>
        <w:left w:val="none" w:sz="0" w:space="0" w:color="auto"/>
        <w:bottom w:val="none" w:sz="0" w:space="0" w:color="auto"/>
        <w:right w:val="none" w:sz="0" w:space="0" w:color="auto"/>
      </w:divBdr>
    </w:div>
    <w:div w:id="1887720661">
      <w:bodyDiv w:val="1"/>
      <w:marLeft w:val="0"/>
      <w:marRight w:val="0"/>
      <w:marTop w:val="0"/>
      <w:marBottom w:val="0"/>
      <w:divBdr>
        <w:top w:val="none" w:sz="0" w:space="0" w:color="auto"/>
        <w:left w:val="none" w:sz="0" w:space="0" w:color="auto"/>
        <w:bottom w:val="none" w:sz="0" w:space="0" w:color="auto"/>
        <w:right w:val="none" w:sz="0" w:space="0" w:color="auto"/>
      </w:divBdr>
    </w:div>
    <w:div w:id="1921015265">
      <w:bodyDiv w:val="1"/>
      <w:marLeft w:val="0"/>
      <w:marRight w:val="0"/>
      <w:marTop w:val="0"/>
      <w:marBottom w:val="0"/>
      <w:divBdr>
        <w:top w:val="none" w:sz="0" w:space="0" w:color="auto"/>
        <w:left w:val="none" w:sz="0" w:space="0" w:color="auto"/>
        <w:bottom w:val="none" w:sz="0" w:space="0" w:color="auto"/>
        <w:right w:val="none" w:sz="0" w:space="0" w:color="auto"/>
      </w:divBdr>
    </w:div>
    <w:div w:id="1971284744">
      <w:bodyDiv w:val="1"/>
      <w:marLeft w:val="0"/>
      <w:marRight w:val="0"/>
      <w:marTop w:val="0"/>
      <w:marBottom w:val="0"/>
      <w:divBdr>
        <w:top w:val="none" w:sz="0" w:space="0" w:color="auto"/>
        <w:left w:val="none" w:sz="0" w:space="0" w:color="auto"/>
        <w:bottom w:val="none" w:sz="0" w:space="0" w:color="auto"/>
        <w:right w:val="none" w:sz="0" w:space="0" w:color="auto"/>
      </w:divBdr>
    </w:div>
    <w:div w:id="1982877354">
      <w:bodyDiv w:val="1"/>
      <w:marLeft w:val="0"/>
      <w:marRight w:val="0"/>
      <w:marTop w:val="0"/>
      <w:marBottom w:val="0"/>
      <w:divBdr>
        <w:top w:val="none" w:sz="0" w:space="0" w:color="auto"/>
        <w:left w:val="none" w:sz="0" w:space="0" w:color="auto"/>
        <w:bottom w:val="none" w:sz="0" w:space="0" w:color="auto"/>
        <w:right w:val="none" w:sz="0" w:space="0" w:color="auto"/>
      </w:divBdr>
    </w:div>
    <w:div w:id="1998145801">
      <w:bodyDiv w:val="1"/>
      <w:marLeft w:val="0"/>
      <w:marRight w:val="0"/>
      <w:marTop w:val="0"/>
      <w:marBottom w:val="0"/>
      <w:divBdr>
        <w:top w:val="none" w:sz="0" w:space="0" w:color="auto"/>
        <w:left w:val="none" w:sz="0" w:space="0" w:color="auto"/>
        <w:bottom w:val="none" w:sz="0" w:space="0" w:color="auto"/>
        <w:right w:val="none" w:sz="0" w:space="0" w:color="auto"/>
      </w:divBdr>
    </w:div>
    <w:div w:id="2038965903">
      <w:bodyDiv w:val="1"/>
      <w:marLeft w:val="0"/>
      <w:marRight w:val="0"/>
      <w:marTop w:val="0"/>
      <w:marBottom w:val="0"/>
      <w:divBdr>
        <w:top w:val="none" w:sz="0" w:space="0" w:color="auto"/>
        <w:left w:val="none" w:sz="0" w:space="0" w:color="auto"/>
        <w:bottom w:val="none" w:sz="0" w:space="0" w:color="auto"/>
        <w:right w:val="none" w:sz="0" w:space="0" w:color="auto"/>
      </w:divBdr>
    </w:div>
    <w:div w:id="2047830237">
      <w:bodyDiv w:val="1"/>
      <w:marLeft w:val="0"/>
      <w:marRight w:val="0"/>
      <w:marTop w:val="0"/>
      <w:marBottom w:val="0"/>
      <w:divBdr>
        <w:top w:val="none" w:sz="0" w:space="0" w:color="auto"/>
        <w:left w:val="none" w:sz="0" w:space="0" w:color="auto"/>
        <w:bottom w:val="none" w:sz="0" w:space="0" w:color="auto"/>
        <w:right w:val="none" w:sz="0" w:space="0" w:color="auto"/>
      </w:divBdr>
    </w:div>
    <w:div w:id="2077892263">
      <w:bodyDiv w:val="1"/>
      <w:marLeft w:val="0"/>
      <w:marRight w:val="0"/>
      <w:marTop w:val="0"/>
      <w:marBottom w:val="0"/>
      <w:divBdr>
        <w:top w:val="none" w:sz="0" w:space="0" w:color="auto"/>
        <w:left w:val="none" w:sz="0" w:space="0" w:color="auto"/>
        <w:bottom w:val="none" w:sz="0" w:space="0" w:color="auto"/>
        <w:right w:val="none" w:sz="0" w:space="0" w:color="auto"/>
      </w:divBdr>
    </w:div>
    <w:div w:id="2099865906">
      <w:bodyDiv w:val="1"/>
      <w:marLeft w:val="0"/>
      <w:marRight w:val="0"/>
      <w:marTop w:val="0"/>
      <w:marBottom w:val="0"/>
      <w:divBdr>
        <w:top w:val="none" w:sz="0" w:space="0" w:color="auto"/>
        <w:left w:val="none" w:sz="0" w:space="0" w:color="auto"/>
        <w:bottom w:val="none" w:sz="0" w:space="0" w:color="auto"/>
        <w:right w:val="none" w:sz="0" w:space="0" w:color="auto"/>
      </w:divBdr>
    </w:div>
    <w:div w:id="212267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mocracy.rushmoor.gov.uk/ieListDocuments.aspx?CId=138&amp;MId=802&amp;Ver=4" TargetMode="External"/><Relationship Id="rId18" Type="http://schemas.openxmlformats.org/officeDocument/2006/relationships/hyperlink" Target="https://www.rushmoor.gov.uk/CHttpHandler.ashx?id=20372&amp;p=0"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rushmoor.gov.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yperlink" Target="https://www.rushmoor.gov.uk/CHttpHandler.ashx?id=21652&amp;p=0" TargetMode="External"/><Relationship Id="rId23" Type="http://schemas.openxmlformats.org/officeDocument/2006/relationships/hyperlink" Target="https://www.rushmoor.gov.uk/CHttpHandler.ashx?id=18384&amp;p=0" TargetMode="External"/><Relationship Id="rId28"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9130EC5E2C741B0849429C82CB2DB" ma:contentTypeVersion="14" ma:contentTypeDescription="Create a new document." ma:contentTypeScope="" ma:versionID="7014763be7549c95dd500b4bee6c7b34">
  <xsd:schema xmlns:xsd="http://www.w3.org/2001/XMLSchema" xmlns:xs="http://www.w3.org/2001/XMLSchema" xmlns:p="http://schemas.microsoft.com/office/2006/metadata/properties" xmlns:ns2="77f41b90-fe9a-412c-8a9c-9dc3f9e9e671" xmlns:ns3="4d5d1212-afa6-47f8-94f0-59ad0da6d4d7" targetNamespace="http://schemas.microsoft.com/office/2006/metadata/properties" ma:root="true" ma:fieldsID="8babc22d7f99231252c90d6628ac67e6" ns2:_="" ns3:_="">
    <xsd:import namespace="77f41b90-fe9a-412c-8a9c-9dc3f9e9e671"/>
    <xsd:import namespace="4d5d1212-afa6-47f8-94f0-59ad0da6d4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41b90-fe9a-412c-8a9c-9dc3f9e9e6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fe463ed-b70e-4b8a-81be-bcdfa2e26c7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5d1212-afa6-47f8-94f0-59ad0da6d4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b2f9f44-69a9-4c27-9425-ea2447b04e23}" ma:internalName="TaxCatchAll" ma:showField="CatchAllData" ma:web="4d5d1212-afa6-47f8-94f0-59ad0da6d4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DF78DC-AA1C-4E6B-B922-510374198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1b90-fe9a-412c-8a9c-9dc3f9e9e671"/>
    <ds:schemaRef ds:uri="4d5d1212-afa6-47f8-94f0-59ad0da6d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3DABFA-3F5C-42AF-B4E8-8062E9D21E5F}">
  <ds:schemaRefs>
    <ds:schemaRef ds:uri="http://schemas.openxmlformats.org/officeDocument/2006/bibliography"/>
  </ds:schemaRefs>
</ds:datastoreItem>
</file>

<file path=customXml/itemProps3.xml><?xml version="1.0" encoding="utf-8"?>
<ds:datastoreItem xmlns:ds="http://schemas.openxmlformats.org/officeDocument/2006/customXml" ds:itemID="{D230E98C-0328-4E81-9DDF-DAA7EEA7CD7A}">
  <ds:schemaRefs>
    <ds:schemaRef ds:uri="http://schemas.microsoft.com/sharepoint/v3/contenttype/forms"/>
  </ds:schemaRefs>
</ds:datastoreItem>
</file>

<file path=docMetadata/LabelInfo.xml><?xml version="1.0" encoding="utf-8"?>
<clbl:labelList xmlns:clbl="http://schemas.microsoft.com/office/2020/mipLabelMetadata">
  <clbl:label id="{440ab2c6-92e3-4ec9-a5ff-4ce96162f3f6}" enabled="0" method="" siteId="{440ab2c6-92e3-4ec9-a5ff-4ce96162f3f6}" removed="1"/>
</clbl:labelList>
</file>

<file path=docProps/app.xml><?xml version="1.0" encoding="utf-8"?>
<Properties xmlns="http://schemas.openxmlformats.org/officeDocument/2006/extended-properties" xmlns:vt="http://schemas.openxmlformats.org/officeDocument/2006/docPropsVTypes">
  <Template>Normal</Template>
  <TotalTime>1</TotalTime>
  <Pages>101</Pages>
  <Words>38370</Words>
  <Characters>218711</Characters>
  <Application>Microsoft Office Word</Application>
  <DocSecurity>0</DocSecurity>
  <Lines>1822</Lines>
  <Paragraphs>513</Paragraphs>
  <ScaleCrop>false</ScaleCrop>
  <Company>Arun District Council</Company>
  <LinksUpToDate>false</LinksUpToDate>
  <CharactersWithSpaces>256568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Smith</dc:creator>
  <cp:lastModifiedBy>Rosie Plaistowe-Melham</cp:lastModifiedBy>
  <cp:revision>3</cp:revision>
  <dcterms:created xsi:type="dcterms:W3CDTF">2024-12-16T08:48:00Z</dcterms:created>
  <dcterms:modified xsi:type="dcterms:W3CDTF">2024-12-16T08:48:00Z</dcterms:modified>
</cp:coreProperties>
</file>